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B7" w:rsidRDefault="00F703B7" w:rsidP="00F703B7">
      <w:r>
        <w:rPr>
          <w:noProof/>
          <w:lang w:eastAsia="en-NZ"/>
        </w:rPr>
        <w:drawing>
          <wp:anchor distT="0" distB="0" distL="114300" distR="114300" simplePos="0" relativeHeight="251659264" behindDoc="0" locked="0" layoutInCell="1" allowOverlap="1" wp14:anchorId="3883A828" wp14:editId="095E06E2">
            <wp:simplePos x="0" y="0"/>
            <wp:positionH relativeFrom="column">
              <wp:posOffset>1252855</wp:posOffset>
            </wp:positionH>
            <wp:positionV relativeFrom="paragraph">
              <wp:posOffset>193040</wp:posOffset>
            </wp:positionV>
            <wp:extent cx="5407660" cy="931545"/>
            <wp:effectExtent l="0" t="0" r="254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07660" cy="931545"/>
                    </a:xfrm>
                    <a:prstGeom prst="rect">
                      <a:avLst/>
                    </a:prstGeom>
                  </pic:spPr>
                </pic:pic>
              </a:graphicData>
            </a:graphic>
            <wp14:sizeRelH relativeFrom="page">
              <wp14:pctWidth>0</wp14:pctWidth>
            </wp14:sizeRelH>
            <wp14:sizeRelV relativeFrom="page">
              <wp14:pctHeight>0</wp14:pctHeight>
            </wp14:sizeRelV>
          </wp:anchor>
        </w:drawing>
      </w:r>
    </w:p>
    <w:p w:rsidR="00232684" w:rsidRDefault="00232684" w:rsidP="00F703B7">
      <w:pPr>
        <w:jc w:val="center"/>
        <w:rPr>
          <w:rFonts w:ascii="Amatic" w:hAnsi="Amatic"/>
          <w:sz w:val="96"/>
          <w:szCs w:val="96"/>
        </w:rPr>
      </w:pPr>
    </w:p>
    <w:p w:rsidR="00B87661" w:rsidRDefault="00F703B7" w:rsidP="00F703B7">
      <w:pPr>
        <w:jc w:val="center"/>
        <w:rPr>
          <w:rFonts w:ascii="Amatic" w:hAnsi="Amatic"/>
          <w:sz w:val="96"/>
          <w:szCs w:val="96"/>
        </w:rPr>
      </w:pPr>
      <w:r>
        <w:rPr>
          <w:rFonts w:ascii="Amatic" w:hAnsi="Amatic"/>
          <w:sz w:val="96"/>
          <w:szCs w:val="96"/>
        </w:rPr>
        <w:t xml:space="preserve">Supplementary </w:t>
      </w:r>
      <w:r w:rsidRPr="00720DD9">
        <w:rPr>
          <w:rFonts w:ascii="Amatic" w:hAnsi="Amatic"/>
          <w:sz w:val="96"/>
          <w:szCs w:val="96"/>
        </w:rPr>
        <w:t>Report</w:t>
      </w:r>
      <w:r w:rsidR="00B87661">
        <w:rPr>
          <w:rFonts w:ascii="Amatic" w:hAnsi="Amatic"/>
          <w:sz w:val="96"/>
          <w:szCs w:val="96"/>
        </w:rPr>
        <w:t xml:space="preserve">: </w:t>
      </w:r>
    </w:p>
    <w:p w:rsidR="00F34464" w:rsidRDefault="00D21A76" w:rsidP="00F703B7">
      <w:pPr>
        <w:jc w:val="center"/>
        <w:rPr>
          <w:rFonts w:ascii="Amatic" w:hAnsi="Amatic"/>
          <w:sz w:val="72"/>
          <w:szCs w:val="72"/>
        </w:rPr>
      </w:pPr>
      <w:r>
        <w:rPr>
          <w:rFonts w:ascii="Amatic" w:hAnsi="Amatic"/>
          <w:sz w:val="72"/>
          <w:szCs w:val="72"/>
        </w:rPr>
        <w:t>Analyses of N</w:t>
      </w:r>
      <w:r w:rsidR="00F34464">
        <w:rPr>
          <w:rFonts w:ascii="Amatic" w:hAnsi="Amatic"/>
          <w:sz w:val="72"/>
          <w:szCs w:val="72"/>
        </w:rPr>
        <w:t xml:space="preserve">ew </w:t>
      </w:r>
      <w:r>
        <w:rPr>
          <w:rFonts w:ascii="Amatic" w:hAnsi="Amatic"/>
          <w:sz w:val="72"/>
          <w:szCs w:val="72"/>
        </w:rPr>
        <w:t>Z</w:t>
      </w:r>
      <w:r w:rsidR="00F34464">
        <w:rPr>
          <w:rFonts w:ascii="Amatic" w:hAnsi="Amatic"/>
          <w:sz w:val="72"/>
          <w:szCs w:val="72"/>
        </w:rPr>
        <w:t>ealand</w:t>
      </w:r>
      <w:r>
        <w:rPr>
          <w:rFonts w:ascii="Amatic" w:hAnsi="Amatic"/>
          <w:sz w:val="72"/>
          <w:szCs w:val="72"/>
        </w:rPr>
        <w:t xml:space="preserve"> Health</w:t>
      </w:r>
      <w:r w:rsidR="00B87661" w:rsidRPr="00B87661">
        <w:rPr>
          <w:rFonts w:ascii="Amatic" w:hAnsi="Amatic"/>
          <w:sz w:val="72"/>
          <w:szCs w:val="72"/>
        </w:rPr>
        <w:t xml:space="preserve"> Survey</w:t>
      </w:r>
      <w:r w:rsidR="00B87661">
        <w:rPr>
          <w:rFonts w:ascii="Amatic" w:hAnsi="Amatic"/>
          <w:sz w:val="72"/>
          <w:szCs w:val="72"/>
        </w:rPr>
        <w:t xml:space="preserve"> and B4 School Check data </w:t>
      </w:r>
    </w:p>
    <w:p w:rsidR="00F703B7" w:rsidRPr="00B87661" w:rsidRDefault="00B87661" w:rsidP="00F703B7">
      <w:pPr>
        <w:jc w:val="center"/>
        <w:rPr>
          <w:rFonts w:ascii="Amatic" w:hAnsi="Amatic"/>
          <w:sz w:val="72"/>
          <w:szCs w:val="72"/>
        </w:rPr>
      </w:pPr>
      <w:r>
        <w:rPr>
          <w:rFonts w:ascii="Amatic" w:hAnsi="Amatic"/>
          <w:sz w:val="72"/>
          <w:szCs w:val="72"/>
        </w:rPr>
        <w:t>by Healthy Families NZ location</w:t>
      </w:r>
    </w:p>
    <w:p w:rsidR="00B87661" w:rsidRDefault="00B87661" w:rsidP="00F703B7">
      <w:pPr>
        <w:jc w:val="center"/>
        <w:rPr>
          <w:rFonts w:ascii="Amatic" w:hAnsi="Amatic"/>
          <w:sz w:val="40"/>
          <w:szCs w:val="40"/>
        </w:rPr>
      </w:pPr>
    </w:p>
    <w:p w:rsidR="00F703B7" w:rsidRPr="00F703B7" w:rsidRDefault="00F703B7" w:rsidP="00F703B7">
      <w:pPr>
        <w:jc w:val="center"/>
        <w:rPr>
          <w:rFonts w:ascii="Amatic" w:hAnsi="Amatic"/>
          <w:sz w:val="40"/>
          <w:szCs w:val="40"/>
        </w:rPr>
      </w:pPr>
      <w:r>
        <w:rPr>
          <w:rFonts w:ascii="Amatic" w:hAnsi="Amatic"/>
          <w:sz w:val="40"/>
          <w:szCs w:val="40"/>
        </w:rPr>
        <w:t xml:space="preserve">To accompany the </w:t>
      </w:r>
      <w:r w:rsidRPr="00F703B7">
        <w:rPr>
          <w:rFonts w:ascii="Amatic" w:hAnsi="Amatic"/>
          <w:sz w:val="40"/>
          <w:szCs w:val="40"/>
        </w:rPr>
        <w:t>Interim Evaluation Report: Healthy Families NZ</w:t>
      </w:r>
    </w:p>
    <w:p w:rsidR="00F703B7" w:rsidRPr="00720DD9" w:rsidRDefault="00F703B7" w:rsidP="00F703B7">
      <w:pPr>
        <w:jc w:val="center"/>
        <w:rPr>
          <w:rFonts w:ascii="Amatic" w:hAnsi="Amatic"/>
          <w:sz w:val="96"/>
          <w:szCs w:val="96"/>
        </w:rPr>
      </w:pPr>
      <w:r>
        <w:rPr>
          <w:rFonts w:ascii="Amatic" w:hAnsi="Amatic"/>
          <w:sz w:val="96"/>
          <w:szCs w:val="96"/>
        </w:rPr>
        <w:t>July</w:t>
      </w:r>
      <w:r w:rsidRPr="00720DD9">
        <w:rPr>
          <w:rFonts w:ascii="Amatic" w:hAnsi="Amatic"/>
          <w:sz w:val="96"/>
          <w:szCs w:val="96"/>
        </w:rPr>
        <w:t xml:space="preserve"> 2017</w:t>
      </w:r>
    </w:p>
    <w:p w:rsidR="00F703B7" w:rsidRDefault="00F703B7" w:rsidP="00F703B7"/>
    <w:p w:rsidR="00F703B7" w:rsidRDefault="00F703B7" w:rsidP="00F703B7">
      <w:pPr>
        <w:jc w:val="center"/>
        <w:rPr>
          <w:sz w:val="32"/>
          <w:szCs w:val="32"/>
        </w:rPr>
      </w:pPr>
      <w:r>
        <w:rPr>
          <w:sz w:val="32"/>
          <w:szCs w:val="32"/>
        </w:rPr>
        <w:t>Massey University Healthy Families NZ Evaluation Team</w:t>
      </w:r>
    </w:p>
    <w:p w:rsidR="00F703B7" w:rsidRDefault="00F703B7" w:rsidP="00F703B7">
      <w:pPr>
        <w:rPr>
          <w:rFonts w:ascii="Amatic" w:eastAsiaTheme="majorEastAsia" w:hAnsi="Amatic" w:cstheme="majorBidi"/>
          <w:b/>
          <w:bCs/>
          <w:color w:val="36A808"/>
          <w:sz w:val="52"/>
          <w:szCs w:val="28"/>
        </w:rPr>
      </w:pPr>
      <w:r>
        <w:rPr>
          <w:sz w:val="32"/>
          <w:szCs w:val="32"/>
        </w:rPr>
        <w:br w:type="page"/>
      </w:r>
    </w:p>
    <w:p w:rsidR="00944220" w:rsidRDefault="00944220" w:rsidP="00FD71D3">
      <w:pPr>
        <w:pStyle w:val="Heading1"/>
        <w:sectPr w:rsidR="00944220" w:rsidSect="006B6F35">
          <w:footerReference w:type="default" r:id="rId9"/>
          <w:pgSz w:w="15840" w:h="12240" w:orient="landscape"/>
          <w:pgMar w:top="1440" w:right="1440" w:bottom="1440" w:left="1440" w:header="720" w:footer="720" w:gutter="0"/>
          <w:pgNumType w:start="1"/>
          <w:cols w:space="720"/>
        </w:sectPr>
      </w:pPr>
    </w:p>
    <w:p w:rsidR="00FD71D3" w:rsidRDefault="00E12AC2" w:rsidP="00FD71D3">
      <w:pPr>
        <w:pStyle w:val="Heading1"/>
      </w:pPr>
      <w:r>
        <w:t>Supplementary Report</w:t>
      </w:r>
    </w:p>
    <w:p w:rsidR="00E12AC2" w:rsidRPr="00223BAD" w:rsidRDefault="00E12AC2">
      <w:r>
        <w:t>This report</w:t>
      </w:r>
      <w:r w:rsidR="00FC446D">
        <w:rPr>
          <w:bCs/>
          <w:iCs/>
        </w:rPr>
        <w:t xml:space="preserve"> </w:t>
      </w:r>
      <w:r w:rsidR="00697A8C">
        <w:rPr>
          <w:bCs/>
          <w:iCs/>
        </w:rPr>
        <w:t xml:space="preserve">presents </w:t>
      </w:r>
      <w:r w:rsidR="00697A8C">
        <w:t>detailed findings from analyses of the New Zealand Health Survey</w:t>
      </w:r>
      <w:r w:rsidR="00F34464">
        <w:t xml:space="preserve"> (NZHS)</w:t>
      </w:r>
      <w:r w:rsidR="00697A8C">
        <w:t xml:space="preserve"> for adults and children, and the B4 School Check for </w:t>
      </w:r>
      <w:r w:rsidR="006B6F35">
        <w:t>four-year-old</w:t>
      </w:r>
      <w:r w:rsidR="00697A8C">
        <w:t xml:space="preserve"> children, comparing each Healthy Families NZ location with the overall New Zealand population.</w:t>
      </w:r>
      <w:bookmarkStart w:id="0" w:name="_Toc474936720"/>
    </w:p>
    <w:p w:rsidR="00FD71D3" w:rsidRDefault="006B6F35" w:rsidP="00FD71D3">
      <w:pPr>
        <w:pStyle w:val="Heading2"/>
      </w:pPr>
      <w:bookmarkStart w:id="1" w:name="_Toc474936724"/>
      <w:bookmarkEnd w:id="0"/>
      <w:r>
        <w:t xml:space="preserve">New Zealand Health Survey </w:t>
      </w:r>
      <w:r w:rsidR="00FD71D3">
        <w:t>results</w:t>
      </w:r>
      <w:bookmarkEnd w:id="1"/>
    </w:p>
    <w:p w:rsidR="00787C54" w:rsidRPr="00787C54" w:rsidRDefault="00697A8C" w:rsidP="00787C54">
      <w:r>
        <w:t xml:space="preserve">Detailed findings are presented from analyses of the New Zealand Health Survey for adults and children, and the B4 School Check for </w:t>
      </w:r>
      <w:r w:rsidR="006B6F35">
        <w:t>four-year-old</w:t>
      </w:r>
      <w:r>
        <w:t xml:space="preserve"> children, comparing each Healthy Families NZ location with the overall New Zealand population.</w:t>
      </w:r>
    </w:p>
    <w:p w:rsidR="00FD71D3" w:rsidRDefault="00FD71D3" w:rsidP="00FD71D3">
      <w:pPr>
        <w:pStyle w:val="Heading3"/>
      </w:pPr>
      <w:r>
        <w:t>How are the results presented?</w:t>
      </w:r>
    </w:p>
    <w:p w:rsidR="00FD71D3" w:rsidRDefault="00FD71D3" w:rsidP="00FD71D3">
      <w:r>
        <w:t xml:space="preserve">For each </w:t>
      </w:r>
      <w:r w:rsidR="00F34464">
        <w:t>New Zealand Health Survey</w:t>
      </w:r>
      <w:r>
        <w:t xml:space="preserve"> indicator, crude (or unadjusted) prevalence rates are presented for each of the Healthy Family NZ locations, and for total New Zealand.  Unadjusted results are presented to show the actual health status of the population in each Healthy Families NZ location and for all New Zealand.  The results take into account survey weights and are based on four years of pooled data from the 2011/12 - 2014/15 NZHS.  The annual data collection runs from July to June.</w:t>
      </w:r>
    </w:p>
    <w:p w:rsidR="00FD71D3" w:rsidRDefault="00F34464" w:rsidP="00FD71D3">
      <w:r>
        <w:t>Healthy Families NZ location</w:t>
      </w:r>
      <w:r w:rsidR="00FD71D3">
        <w:t xml:space="preserve"> results are compared in the text to the total New Zealand result using unadjusted percentages to describe differences in the health burden/experience between the location and total New Zealand.</w:t>
      </w:r>
    </w:p>
    <w:p w:rsidR="00FD71D3" w:rsidRDefault="00FD71D3" w:rsidP="00FD71D3">
      <w:r>
        <w:t>A full set of results including age-adjusted results and confidence intervals for all results can be found in the results tables immediately following the graphs and discussion.  Age-standardisation adjusts for differences in the age distribution of the populations being compared.  Age is an important determinant of health, so populations with different age structures may have different results due simply to these demographic age differences.</w:t>
      </w:r>
    </w:p>
    <w:p w:rsidR="00FD71D3" w:rsidRDefault="00FD71D3" w:rsidP="00FD71D3">
      <w:r>
        <w:t>The results presented in this report have 95% confidence intervals.  A confidence interval is a range around an estimate that tells us how precise it is.  It indicates the level of uncertainty in a measurement that occurs due to taking a sample.  If we selected many samples, the 95% confidence interval would enclose the ‘true’ value for the population 95% of the time.  The sample size of the group influences the size of the confidence interval.  When the sample size is small, the confidence interval is typically wide and the estimate is less precise (Ministry of Health</w:t>
      </w:r>
      <w:r w:rsidR="00FD63B0">
        <w:t>,</w:t>
      </w:r>
      <w:r>
        <w:t xml:space="preserve"> 2012)</w:t>
      </w:r>
      <w:r w:rsidR="00787C54">
        <w:rPr>
          <w:rStyle w:val="FootnoteReference"/>
        </w:rPr>
        <w:footnoteReference w:id="1"/>
      </w:r>
      <w:r>
        <w:t>.</w:t>
      </w:r>
    </w:p>
    <w:p w:rsidR="00FD71D3" w:rsidRDefault="00FD71D3" w:rsidP="00FD71D3">
      <w:r>
        <w:t>The difference between two groups is statistically significant if their confidence intervals do not overlap.  Sometimes, even when two confidence intervals overlap, the difference between these groups can be statistically significant (Ministry of Health</w:t>
      </w:r>
      <w:r w:rsidR="00FD63B0">
        <w:t>,</w:t>
      </w:r>
      <w:r>
        <w:t xml:space="preserve"> 2012).  The text only reports differences where the confidence intervals do not overlap.</w:t>
      </w:r>
    </w:p>
    <w:p w:rsidR="00FD63B0" w:rsidRDefault="00FD71D3" w:rsidP="00FD71D3">
      <w:r>
        <w:t>More detailed explanations of what was measured to give the results presented here can be found in the glossary (see Appendix 6).  Further information a</w:t>
      </w:r>
      <w:r w:rsidR="00FD63B0">
        <w:t>bout the NZHS can be found</w:t>
      </w:r>
    </w:p>
    <w:p w:rsidR="00FD71D3" w:rsidRDefault="00FD71D3" w:rsidP="00FD71D3">
      <w:r>
        <w:t>http://www.health.govt.nz/publication/annual-update-key-results-2014-15-new-zealand-health-survey</w:t>
      </w:r>
    </w:p>
    <w:p w:rsidR="00FD71D3" w:rsidRDefault="00FD71D3" w:rsidP="00FD71D3">
      <w:pPr>
        <w:pStyle w:val="Heading3"/>
      </w:pPr>
      <w:r>
        <w:t>New Zealand Health Survey: Adults</w:t>
      </w:r>
    </w:p>
    <w:p w:rsidR="00FD71D3" w:rsidRDefault="00FD71D3" w:rsidP="00FD71D3">
      <w:pPr>
        <w:pStyle w:val="Heading4"/>
      </w:pPr>
      <w:r>
        <w:t xml:space="preserve">Additional methodological notes </w:t>
      </w:r>
    </w:p>
    <w:p w:rsidR="00FD71D3" w:rsidRDefault="009344AE" w:rsidP="00FD71D3">
      <w:r>
        <w:t>Table 5</w:t>
      </w:r>
      <w:r w:rsidR="00FD71D3">
        <w:t xml:space="preserve"> shows the number of adults from each Healthy Families NZ location who answered the NZHS during the four-year period 2011/12 to 2014/15.  The number of adults for whom data was available ranged from 1</w:t>
      </w:r>
      <w:r w:rsidR="00787C54">
        <w:t>,</w:t>
      </w:r>
      <w:r w:rsidR="00FD71D3">
        <w:t>958 in Manukau to 502 in Spreydon-Heathcote.</w:t>
      </w:r>
    </w:p>
    <w:p w:rsidR="00FD71D3" w:rsidRDefault="00FD71D3" w:rsidP="00FD71D3">
      <w:r>
        <w:t>Unadjusted results were suppressed when the number of survey respondents with a particular risk factor or condition was less than five.</w:t>
      </w:r>
    </w:p>
    <w:p w:rsidR="00FD71D3" w:rsidRDefault="00FD71D3" w:rsidP="00FD71D3">
      <w:r>
        <w:t>Age-standardisation was done using the direct method and the World Health Organisation (WHO) standard population.  Age-standardised results with less than 20 people with a particular risk factor or condition were considered unreliable and suppressed (Australian Institute of Health and Welfare</w:t>
      </w:r>
      <w:r w:rsidR="00FD63B0">
        <w:t>,</w:t>
      </w:r>
      <w:r>
        <w:t xml:space="preserve"> 2011)</w:t>
      </w:r>
      <w:r w:rsidR="00787C54">
        <w:rPr>
          <w:rStyle w:val="FootnoteReference"/>
        </w:rPr>
        <w:footnoteReference w:id="2"/>
      </w:r>
      <w:r>
        <w:t>.  Adjusted results were also checked to ensure that the total respondents in each age group was greater than 30.</w:t>
      </w:r>
    </w:p>
    <w:p w:rsidR="00FD71D3" w:rsidRDefault="00FD71D3" w:rsidP="00FD71D3">
      <w:r>
        <w:t>Results with a relative standard error over 50% have not been presented as these results are considered too unreliable for use, while results with a relative standard error between 30% and 50% should be used with caution (Ministry of Health</w:t>
      </w:r>
      <w:r w:rsidR="00FD63B0">
        <w:t>,</w:t>
      </w:r>
      <w:r>
        <w:t xml:space="preserve"> 2016)</w:t>
      </w:r>
      <w:r w:rsidR="00787C54">
        <w:rPr>
          <w:rStyle w:val="FootnoteReference"/>
        </w:rPr>
        <w:footnoteReference w:id="3"/>
      </w:r>
      <w:r>
        <w:t>.</w:t>
      </w:r>
    </w:p>
    <w:p w:rsidR="006B6F35" w:rsidRDefault="006B6F35">
      <w:pPr>
        <w:rPr>
          <w:rFonts w:cstheme="minorHAnsi"/>
          <w:b/>
          <w:szCs w:val="24"/>
        </w:rPr>
      </w:pPr>
    </w:p>
    <w:p w:rsidR="00FD71D3" w:rsidRDefault="009344AE" w:rsidP="00FD71D3">
      <w:pPr>
        <w:pStyle w:val="Table"/>
      </w:pPr>
      <w:r>
        <w:t>Table 5</w:t>
      </w:r>
      <w:r w:rsidR="00FD71D3">
        <w:t xml:space="preserve">. </w:t>
      </w:r>
      <w:r w:rsidR="00FD71D3" w:rsidRPr="00C60BBA">
        <w:t>Number of adults in survey, Healthy Families NZ location, 2011/12 – 2014/15</w:t>
      </w:r>
    </w:p>
    <w:p w:rsidR="00FD71D3" w:rsidRDefault="00FD71D3" w:rsidP="00FD71D3">
      <w:r w:rsidRPr="00996BCB">
        <w:rPr>
          <w:noProof/>
          <w:lang w:eastAsia="en-NZ"/>
        </w:rPr>
        <w:drawing>
          <wp:inline distT="0" distB="0" distL="0" distR="0" wp14:anchorId="594B26D5" wp14:editId="331DA1E8">
            <wp:extent cx="4448175" cy="2686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2686050"/>
                    </a:xfrm>
                    <a:prstGeom prst="rect">
                      <a:avLst/>
                    </a:prstGeom>
                    <a:noFill/>
                    <a:ln>
                      <a:noFill/>
                    </a:ln>
                  </pic:spPr>
                </pic:pic>
              </a:graphicData>
            </a:graphic>
          </wp:inline>
        </w:drawing>
      </w:r>
    </w:p>
    <w:p w:rsidR="00FD71D3" w:rsidRDefault="00FD71D3" w:rsidP="00FD71D3"/>
    <w:p w:rsidR="00FD71D3" w:rsidRDefault="00FD71D3" w:rsidP="00FD71D3">
      <w:pPr>
        <w:sectPr w:rsidR="00FD71D3" w:rsidSect="00944220">
          <w:footerReference w:type="default" r:id="rId11"/>
          <w:type w:val="continuous"/>
          <w:pgSz w:w="15840" w:h="12240" w:orient="landscape"/>
          <w:pgMar w:top="1440" w:right="1440" w:bottom="1440" w:left="1440" w:header="720" w:footer="720" w:gutter="0"/>
          <w:pgNumType w:start="1"/>
          <w:cols w:space="720"/>
        </w:sectPr>
      </w:pPr>
    </w:p>
    <w:p w:rsidR="00FD71D3" w:rsidRPr="00BE2FE7" w:rsidRDefault="00FD71D3" w:rsidP="00FD71D3">
      <w:pPr>
        <w:pStyle w:val="Heading4"/>
      </w:pPr>
      <w:r w:rsidRPr="00C60BBA">
        <w:t>Findings</w:t>
      </w:r>
    </w:p>
    <w:p w:rsidR="00FD71D3" w:rsidRPr="00C60BBA" w:rsidRDefault="00FD71D3" w:rsidP="00FD71D3">
      <w:pPr>
        <w:pStyle w:val="Heading5"/>
      </w:pPr>
      <w:r w:rsidRPr="00C60BBA">
        <w:t>Current smoking and hazardous drinking</w:t>
      </w:r>
    </w:p>
    <w:p w:rsidR="00FD71D3" w:rsidRPr="00C60BBA" w:rsidRDefault="00F00F57" w:rsidP="00FD71D3">
      <w:pPr>
        <w:pStyle w:val="Figure"/>
      </w:pPr>
      <w:r>
        <w:t>Figure 2</w:t>
      </w:r>
      <w:r w:rsidR="00FD71D3" w:rsidRPr="00C60BBA">
        <w:t>. Current smokers, among adults over 15 years, NZHS 2011/12 – 2014/15, unadjusted</w:t>
      </w:r>
    </w:p>
    <w:p w:rsidR="00FD71D3" w:rsidRPr="00C60BBA" w:rsidRDefault="00FD71D3" w:rsidP="00FD71D3">
      <w:r w:rsidRPr="00C60BBA">
        <w:rPr>
          <w:noProof/>
          <w:lang w:eastAsia="en-NZ"/>
        </w:rPr>
        <w:drawing>
          <wp:inline distT="0" distB="0" distL="0" distR="0" wp14:anchorId="12D903AC" wp14:editId="2A6E8E6A">
            <wp:extent cx="8863330" cy="2971800"/>
            <wp:effectExtent l="0" t="0" r="13970" b="0"/>
            <wp:docPr id="369" name="Chart 3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71D3" w:rsidRPr="00C60BBA" w:rsidRDefault="00FD71D3" w:rsidP="00FD71D3">
      <w:r w:rsidRPr="00C60BBA">
        <w:t xml:space="preserve">Adults from five of the locations are </w:t>
      </w:r>
      <w:r w:rsidRPr="00C60BBA">
        <w:rPr>
          <w:b/>
        </w:rPr>
        <w:t>more</w:t>
      </w:r>
      <w:r w:rsidRPr="00C60BBA">
        <w:t xml:space="preserve"> likely to be current smokers than total New Zealand adults, namely Far North, Manukau, East Cape, Rotorua, and Whanganui Rangitīkei Ruapehu.</w:t>
      </w:r>
    </w:p>
    <w:p w:rsidR="00FD71D3" w:rsidRPr="00C60BBA" w:rsidRDefault="00FD71D3" w:rsidP="00FD71D3">
      <w:r w:rsidRPr="00C60BBA">
        <w:t>Adults from the remaining five locations have similar rates of current smoking to total New Zealand adults.</w:t>
      </w:r>
    </w:p>
    <w:p w:rsidR="00FD71D3" w:rsidRPr="00C60BBA" w:rsidRDefault="00FD71D3" w:rsidP="00FD71D3">
      <w:r w:rsidRPr="00C60BBA">
        <w:rPr>
          <w:noProof/>
          <w:lang w:eastAsia="en-NZ"/>
        </w:rPr>
        <w:drawing>
          <wp:inline distT="0" distB="0" distL="0" distR="0" wp14:anchorId="6E5A436F" wp14:editId="17D9EBBE">
            <wp:extent cx="8229600" cy="31266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3</w:t>
      </w:r>
      <w:r w:rsidR="00FD71D3" w:rsidRPr="00C60BBA">
        <w:t>. Hazardous Drinkers, among adults over 15 years, NZHS 2011/12 – 2014/15, unadjusted</w:t>
      </w:r>
    </w:p>
    <w:p w:rsidR="00FD71D3" w:rsidRPr="00C60BBA" w:rsidRDefault="00FD71D3" w:rsidP="00FD71D3">
      <w:r w:rsidRPr="00C60BBA">
        <w:rPr>
          <w:noProof/>
          <w:lang w:eastAsia="en-NZ"/>
        </w:rPr>
        <w:drawing>
          <wp:inline distT="0" distB="0" distL="0" distR="0" wp14:anchorId="1E359997" wp14:editId="0951E6DD">
            <wp:extent cx="8863330" cy="2971800"/>
            <wp:effectExtent l="0" t="0" r="13970" b="0"/>
            <wp:docPr id="370" name="Chart 3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71D3" w:rsidRPr="00C60BBA" w:rsidRDefault="00FD71D3" w:rsidP="00FD71D3">
      <w:r w:rsidRPr="00C60BBA">
        <w:t xml:space="preserve">Adults from one of the locations are </w:t>
      </w:r>
      <w:r w:rsidRPr="00C60BBA">
        <w:rPr>
          <w:b/>
        </w:rPr>
        <w:t>less</w:t>
      </w:r>
      <w:r w:rsidRPr="00C60BBA">
        <w:t xml:space="preserve"> likely to drink alcohol in a manner that is hazardous to their health than total New Zealand adults, namely Waitakere.</w:t>
      </w:r>
    </w:p>
    <w:p w:rsidR="00FD71D3" w:rsidRPr="00C60BBA" w:rsidRDefault="00FD71D3" w:rsidP="00FD71D3">
      <w:r w:rsidRPr="00C60BBA">
        <w:t xml:space="preserve">Adults from three of the locations are </w:t>
      </w:r>
      <w:r w:rsidRPr="00C60BBA">
        <w:rPr>
          <w:b/>
        </w:rPr>
        <w:t>more</w:t>
      </w:r>
      <w:r w:rsidRPr="00C60BBA">
        <w:t xml:space="preserve"> likely to drink alcohol in a manner that is hazardous to their health than total New Zealand adults, namely East Cape, Rotorua, and Whanganui Rangitīkei Ruapehu.</w:t>
      </w:r>
    </w:p>
    <w:p w:rsidR="00FD71D3" w:rsidRPr="00C60BBA" w:rsidRDefault="00FD71D3" w:rsidP="00FD71D3">
      <w:r w:rsidRPr="00C60BBA">
        <w:t>Adults from the remaining six locations have similar rates of drinking alcohol in a manner that is hazardous to their health to total New Zealand adults.</w:t>
      </w:r>
    </w:p>
    <w:p w:rsidR="00FD71D3" w:rsidRPr="00C60BBA" w:rsidRDefault="00FD71D3" w:rsidP="00FD71D3">
      <w:r w:rsidRPr="00362FB3">
        <w:rPr>
          <w:noProof/>
          <w:lang w:eastAsia="en-NZ"/>
        </w:rPr>
        <w:drawing>
          <wp:inline distT="0" distB="0" distL="0" distR="0" wp14:anchorId="261257D2" wp14:editId="28BFDB39">
            <wp:extent cx="8229600" cy="3126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BE2FE7" w:rsidRDefault="00FD71D3" w:rsidP="00F00F57">
      <w:pPr>
        <w:pStyle w:val="Heading5"/>
      </w:pPr>
      <w:r w:rsidRPr="00C60BBA">
        <w:t>Adequate vegetable and fruit intake</w:t>
      </w:r>
    </w:p>
    <w:p w:rsidR="00FD71D3" w:rsidRPr="00C60BBA" w:rsidRDefault="00F00F57" w:rsidP="00FD71D3">
      <w:pPr>
        <w:pStyle w:val="Figure"/>
      </w:pPr>
      <w:r>
        <w:t>Figure 4</w:t>
      </w:r>
      <w:r w:rsidR="00FD71D3" w:rsidRPr="00C60BBA">
        <w:t>. Adequate vegetable intake, among adults over 15 years, NZHS 2011/12 – 2014/15, unadjusted</w:t>
      </w:r>
    </w:p>
    <w:p w:rsidR="00FD71D3" w:rsidRPr="00C60BBA" w:rsidRDefault="00FD71D3" w:rsidP="00FD71D3">
      <w:r w:rsidRPr="00C60BBA">
        <w:rPr>
          <w:noProof/>
          <w:lang w:eastAsia="en-NZ"/>
        </w:rPr>
        <w:drawing>
          <wp:inline distT="0" distB="0" distL="0" distR="0" wp14:anchorId="6349DB91" wp14:editId="23793CEB">
            <wp:extent cx="8863330" cy="2971800"/>
            <wp:effectExtent l="0" t="0" r="13970" b="0"/>
            <wp:docPr id="371" name="Chart 3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71D3" w:rsidRPr="00C60BBA" w:rsidRDefault="00FD71D3" w:rsidP="00FD71D3">
      <w:r w:rsidRPr="00C60BBA">
        <w:t xml:space="preserve">Adults from five of the locations are </w:t>
      </w:r>
      <w:r w:rsidRPr="00C60BBA">
        <w:rPr>
          <w:b/>
        </w:rPr>
        <w:t>more</w:t>
      </w:r>
      <w:r w:rsidRPr="00C60BBA">
        <w:t xml:space="preserve"> likely to eat at least three servings of vegetables each day than total New Zealand adults, namely Far North, East Cape, Whanganui Rangitīkei Ruapehu, Spreydon-Heathcote, and Invercargill.</w:t>
      </w:r>
    </w:p>
    <w:p w:rsidR="00FD71D3" w:rsidRPr="00C60BBA" w:rsidRDefault="00FD71D3" w:rsidP="00FD71D3">
      <w:r w:rsidRPr="00C60BBA">
        <w:t xml:space="preserve">Adults from three of the locations are </w:t>
      </w:r>
      <w:r w:rsidRPr="00C60BBA">
        <w:rPr>
          <w:b/>
        </w:rPr>
        <w:t>less</w:t>
      </w:r>
      <w:r w:rsidRPr="00C60BBA">
        <w:t xml:space="preserve"> likely to eat at least three servings of vegetables each day than total New Zealand adults, namely Waitakere, Manukau, and Manurewa-Papakura.</w:t>
      </w:r>
    </w:p>
    <w:p w:rsidR="00FD71D3" w:rsidRPr="00C60BBA" w:rsidRDefault="00FD71D3" w:rsidP="00FD71D3">
      <w:r w:rsidRPr="00C60BBA">
        <w:t>Adults from the remaining two locations have similar rates of eating at least three servings of vegetables each day to total New Zealand adults.</w:t>
      </w:r>
    </w:p>
    <w:p w:rsidR="00FD71D3" w:rsidRPr="00C60BBA" w:rsidRDefault="00FD71D3" w:rsidP="00FD71D3">
      <w:r w:rsidRPr="00B9176C">
        <w:rPr>
          <w:noProof/>
          <w:lang w:eastAsia="en-NZ"/>
        </w:rPr>
        <w:drawing>
          <wp:inline distT="0" distB="0" distL="0" distR="0" wp14:anchorId="7D22C4C8" wp14:editId="39E41C73">
            <wp:extent cx="8229600" cy="31266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5</w:t>
      </w:r>
      <w:r w:rsidR="00FD71D3" w:rsidRPr="00C60BBA">
        <w:t>. Adequate fruit intake, among adults over 15 years, NZHS 2011/12 – 2014/15, unadjusted</w:t>
      </w:r>
    </w:p>
    <w:p w:rsidR="00FD71D3" w:rsidRPr="00C60BBA" w:rsidRDefault="00FD71D3" w:rsidP="00FD71D3">
      <w:r w:rsidRPr="00C60BBA">
        <w:rPr>
          <w:noProof/>
          <w:lang w:eastAsia="en-NZ"/>
        </w:rPr>
        <w:drawing>
          <wp:inline distT="0" distB="0" distL="0" distR="0" wp14:anchorId="7F2441EA" wp14:editId="2D019B8E">
            <wp:extent cx="8863330" cy="2971800"/>
            <wp:effectExtent l="0" t="0" r="13970" b="0"/>
            <wp:docPr id="372" name="Chart 3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71D3" w:rsidRPr="00C60BBA" w:rsidRDefault="00FD71D3" w:rsidP="00FD71D3">
      <w:r w:rsidRPr="00C60BBA">
        <w:t xml:space="preserve">Adults from four of the locations are </w:t>
      </w:r>
      <w:r w:rsidRPr="00C60BBA">
        <w:rPr>
          <w:b/>
        </w:rPr>
        <w:t>less</w:t>
      </w:r>
      <w:r w:rsidRPr="00C60BBA">
        <w:t xml:space="preserve"> likely to eat at least two servings of fruit each day than total New Zealand adults, namely Manukau, Manurewa-Papakura, East Cape, and Whanganui Rangitīkei Ruapehu.</w:t>
      </w:r>
    </w:p>
    <w:p w:rsidR="00FD71D3" w:rsidRPr="00C60BBA" w:rsidRDefault="00FD71D3" w:rsidP="00FD71D3">
      <w:r w:rsidRPr="00C60BBA">
        <w:t>Adults from the remaining six locations have similar rates of eating at least two servings of fruit each day to total New Zealand adults.</w:t>
      </w:r>
    </w:p>
    <w:p w:rsidR="00FD71D3" w:rsidRPr="00C60BBA" w:rsidRDefault="00FD71D3" w:rsidP="00FD71D3">
      <w:r w:rsidRPr="00B9176C">
        <w:rPr>
          <w:noProof/>
          <w:lang w:eastAsia="en-NZ"/>
        </w:rPr>
        <w:drawing>
          <wp:inline distT="0" distB="0" distL="0" distR="0" wp14:anchorId="31B95FA4" wp14:editId="2F96F43D">
            <wp:extent cx="8229600" cy="3126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6</w:t>
      </w:r>
      <w:r w:rsidR="00FD71D3" w:rsidRPr="00C60BBA">
        <w:t>. Adequate vegetable and fruit intake, among adults over 15 years, NZHS 2011/12 – 2014/15, unadjusted</w:t>
      </w:r>
    </w:p>
    <w:p w:rsidR="00FD71D3" w:rsidRPr="00C60BBA" w:rsidRDefault="00FD71D3" w:rsidP="00FD71D3">
      <w:r w:rsidRPr="00C60BBA">
        <w:rPr>
          <w:noProof/>
          <w:lang w:eastAsia="en-NZ"/>
        </w:rPr>
        <w:drawing>
          <wp:inline distT="0" distB="0" distL="0" distR="0" wp14:anchorId="4D24A3F2" wp14:editId="11B26850">
            <wp:extent cx="8863330" cy="2971800"/>
            <wp:effectExtent l="0" t="0" r="13970" b="0"/>
            <wp:docPr id="373" name="Chart 3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71D3" w:rsidRPr="00C60BBA" w:rsidRDefault="00FD71D3" w:rsidP="00FD71D3">
      <w:r w:rsidRPr="00C60BBA">
        <w:t xml:space="preserve">Adults from one of the locations are </w:t>
      </w:r>
      <w:r w:rsidRPr="00C60BBA">
        <w:rPr>
          <w:b/>
        </w:rPr>
        <w:t>more</w:t>
      </w:r>
      <w:r w:rsidRPr="00C60BBA">
        <w:t xml:space="preserve"> likely to meet both the vegetable and fruit intake guidelines than total New Zealand adults, namely Far North.</w:t>
      </w:r>
    </w:p>
    <w:p w:rsidR="00FD71D3" w:rsidRPr="00C60BBA" w:rsidRDefault="00FD71D3" w:rsidP="00FD71D3">
      <w:r w:rsidRPr="00C60BBA">
        <w:t xml:space="preserve">Adults from three of the locations are </w:t>
      </w:r>
      <w:r w:rsidRPr="00C60BBA">
        <w:rPr>
          <w:b/>
        </w:rPr>
        <w:t>less</w:t>
      </w:r>
      <w:r w:rsidRPr="00C60BBA">
        <w:t xml:space="preserve"> likely to meet both the vegetable and fruit intake guidelines than total New Zealand adults, namely Waitakere, Manukau, and Manurewa-Papakura.</w:t>
      </w:r>
    </w:p>
    <w:p w:rsidR="00FD71D3" w:rsidRPr="00C60BBA" w:rsidRDefault="00FD71D3" w:rsidP="00FD71D3">
      <w:r w:rsidRPr="00C60BBA">
        <w:t>Adults from the remaining six locations have similar rates of meeting both the vegetable and fruit intake guidelines to total New Zealand adults.</w:t>
      </w:r>
    </w:p>
    <w:p w:rsidR="00FD71D3" w:rsidRPr="00C60BBA" w:rsidRDefault="00FD71D3" w:rsidP="00FD71D3">
      <w:r w:rsidRPr="00B9176C">
        <w:rPr>
          <w:noProof/>
          <w:lang w:eastAsia="en-NZ"/>
        </w:rPr>
        <w:drawing>
          <wp:inline distT="0" distB="0" distL="0" distR="0" wp14:anchorId="04588009" wp14:editId="52348ADF">
            <wp:extent cx="8229600" cy="31266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BE2FE7" w:rsidRDefault="00FD71D3" w:rsidP="00FD71D3">
      <w:pPr>
        <w:pStyle w:val="Heading5"/>
      </w:pPr>
      <w:r w:rsidRPr="00BE2FE7">
        <w:t>Physical activity</w:t>
      </w:r>
    </w:p>
    <w:p w:rsidR="00FD71D3" w:rsidRPr="00C60BBA" w:rsidRDefault="00F00F57" w:rsidP="00FD71D3">
      <w:pPr>
        <w:pStyle w:val="Figure"/>
      </w:pPr>
      <w:r>
        <w:t>Figure 7</w:t>
      </w:r>
      <w:r w:rsidR="00FD71D3" w:rsidRPr="00C60BBA">
        <w:t>. Physical activity, among adults over 15 years, NZHS 2011/12 – 2014/15, unadjusted</w:t>
      </w:r>
    </w:p>
    <w:p w:rsidR="00FD71D3" w:rsidRPr="00C60BBA" w:rsidRDefault="00FD71D3" w:rsidP="00FD71D3">
      <w:r w:rsidRPr="00C60BBA">
        <w:rPr>
          <w:noProof/>
          <w:lang w:eastAsia="en-NZ"/>
        </w:rPr>
        <w:drawing>
          <wp:inline distT="0" distB="0" distL="0" distR="0" wp14:anchorId="44C0704B" wp14:editId="25A0BA93">
            <wp:extent cx="8863330" cy="2971800"/>
            <wp:effectExtent l="0" t="0" r="13970" b="0"/>
            <wp:docPr id="374" name="Chart 3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71D3" w:rsidRPr="00C60BBA" w:rsidRDefault="00FD71D3" w:rsidP="00FD71D3">
      <w:r w:rsidRPr="00C60BBA">
        <w:t xml:space="preserve">Adults from two of the locations are </w:t>
      </w:r>
      <w:r w:rsidRPr="00C60BBA">
        <w:rPr>
          <w:b/>
        </w:rPr>
        <w:t>more</w:t>
      </w:r>
      <w:r w:rsidRPr="00C60BBA">
        <w:t xml:space="preserve"> likely to do at least 30 minutes of moderate-intensity physical activity at least five days a week than total New Zealand adults, namely Spreydon-Heathcote and Invercargill.</w:t>
      </w:r>
    </w:p>
    <w:p w:rsidR="00FD71D3" w:rsidRPr="00C60BBA" w:rsidRDefault="00FD71D3" w:rsidP="00FD71D3">
      <w:r w:rsidRPr="00C60BBA">
        <w:t xml:space="preserve">Adults from four of the locations are </w:t>
      </w:r>
      <w:r w:rsidRPr="00C60BBA">
        <w:rPr>
          <w:b/>
        </w:rPr>
        <w:t>less</w:t>
      </w:r>
      <w:r>
        <w:t xml:space="preserve"> likely to d</w:t>
      </w:r>
      <w:r w:rsidRPr="00C60BBA">
        <w:t>o at least 30 minutes of moderate-intensity physical activity at least five days a week than total New Zealand adults, namely Far North, Manukau, Manurewa-Papakura, and Rotorua.</w:t>
      </w:r>
    </w:p>
    <w:p w:rsidR="00FD71D3" w:rsidRPr="00C60BBA" w:rsidRDefault="00FD71D3" w:rsidP="00FD71D3">
      <w:r w:rsidRPr="00C60BBA">
        <w:t>Adults from the remaining four locations have similar rates of doing at least 30 minutes of moderate-intensity physical activity at least five days a week to total New Zealand adults.</w:t>
      </w:r>
    </w:p>
    <w:p w:rsidR="00FD71D3" w:rsidRPr="00C60BBA" w:rsidRDefault="00FD71D3" w:rsidP="00FD71D3">
      <w:r w:rsidRPr="00B9176C">
        <w:rPr>
          <w:noProof/>
          <w:lang w:eastAsia="en-NZ"/>
        </w:rPr>
        <w:drawing>
          <wp:inline distT="0" distB="0" distL="0" distR="0" wp14:anchorId="22225E43" wp14:editId="1B870769">
            <wp:extent cx="8229600" cy="31266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8</w:t>
      </w:r>
      <w:r w:rsidR="00FD71D3" w:rsidRPr="00C60BBA">
        <w:t>. Little or no physical activity, among adults over 15 years, NZHS 2011/12 – 2014/15, unadjusted</w:t>
      </w:r>
    </w:p>
    <w:p w:rsidR="00FD71D3" w:rsidRPr="00C60BBA" w:rsidRDefault="00FD71D3" w:rsidP="00FD71D3">
      <w:r w:rsidRPr="00C60BBA">
        <w:rPr>
          <w:noProof/>
          <w:lang w:eastAsia="en-NZ"/>
        </w:rPr>
        <w:drawing>
          <wp:inline distT="0" distB="0" distL="0" distR="0" wp14:anchorId="2633FD2B" wp14:editId="3384330A">
            <wp:extent cx="8863330" cy="2971800"/>
            <wp:effectExtent l="0" t="0" r="13970" b="0"/>
            <wp:docPr id="375" name="Chart 3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71D3" w:rsidRPr="00C60BBA" w:rsidRDefault="00FD71D3" w:rsidP="00FD71D3">
      <w:r w:rsidRPr="00C60BBA">
        <w:t xml:space="preserve">Adults from three of the locations are </w:t>
      </w:r>
      <w:r w:rsidRPr="00C60BBA">
        <w:rPr>
          <w:b/>
        </w:rPr>
        <w:t>less</w:t>
      </w:r>
      <w:r w:rsidRPr="00C60BBA">
        <w:t xml:space="preserve"> likely to do little or no physical activity than total New Zealand adults, namely Lower Hutt, Spreydon-Heathcote, and Invercargill.</w:t>
      </w:r>
    </w:p>
    <w:p w:rsidR="00FD71D3" w:rsidRPr="00C60BBA" w:rsidRDefault="00FD71D3" w:rsidP="00FD71D3">
      <w:r w:rsidRPr="00C60BBA">
        <w:t xml:space="preserve">Adults from four of the locations are </w:t>
      </w:r>
      <w:r w:rsidRPr="00C60BBA">
        <w:rPr>
          <w:b/>
        </w:rPr>
        <w:t>more</w:t>
      </w:r>
      <w:r w:rsidRPr="00C60BBA">
        <w:t xml:space="preserve"> likely to do little or no physical activity than total New Zealand adults, namely Manukau, Manurewa-Papakura, East Cape, and Whanganui Rangitīkei Ruapehu.</w:t>
      </w:r>
    </w:p>
    <w:p w:rsidR="00FD71D3" w:rsidRPr="00C60BBA" w:rsidRDefault="00FD71D3" w:rsidP="00FD71D3">
      <w:r w:rsidRPr="00C60BBA">
        <w:t>Adults from the remaining three locations have similar rates of doing little or no physical activity to total New Zealand adults.</w:t>
      </w:r>
    </w:p>
    <w:p w:rsidR="00FD71D3" w:rsidRPr="00C60BBA" w:rsidRDefault="00FD71D3" w:rsidP="00FD71D3">
      <w:r w:rsidRPr="00B9176C">
        <w:rPr>
          <w:noProof/>
          <w:lang w:eastAsia="en-NZ"/>
        </w:rPr>
        <w:drawing>
          <wp:inline distT="0" distB="0" distL="0" distR="0" wp14:anchorId="71A6C6FE" wp14:editId="262CFF9A">
            <wp:extent cx="8229600" cy="31266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BE2FE7" w:rsidRDefault="00FD71D3" w:rsidP="00FD71D3">
      <w:pPr>
        <w:pStyle w:val="Heading5"/>
      </w:pPr>
      <w:r w:rsidRPr="00BE2FE7">
        <w:t>Body mass index</w:t>
      </w:r>
    </w:p>
    <w:p w:rsidR="00FD71D3" w:rsidRPr="00C60BBA" w:rsidRDefault="00F00F57" w:rsidP="00FD71D3">
      <w:pPr>
        <w:pStyle w:val="Figure"/>
      </w:pPr>
      <w:r>
        <w:t>Figure 9</w:t>
      </w:r>
      <w:r w:rsidR="00FD71D3" w:rsidRPr="00C60BBA">
        <w:t>. Obese, among adults over 15 years, NZHS 2011/12 – 2014/15, unadjusted</w:t>
      </w:r>
    </w:p>
    <w:p w:rsidR="00FD71D3" w:rsidRPr="00C60BBA" w:rsidRDefault="00FD71D3" w:rsidP="00FD71D3">
      <w:r w:rsidRPr="00C60BBA">
        <w:rPr>
          <w:noProof/>
          <w:lang w:eastAsia="en-NZ"/>
        </w:rPr>
        <w:drawing>
          <wp:inline distT="0" distB="0" distL="0" distR="0" wp14:anchorId="27567E34" wp14:editId="3C3460C4">
            <wp:extent cx="8863330" cy="2971800"/>
            <wp:effectExtent l="0" t="0" r="13970" b="0"/>
            <wp:docPr id="376" name="Chart 3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D71D3" w:rsidRPr="00C60BBA" w:rsidRDefault="00FD71D3" w:rsidP="00FD71D3">
      <w:r w:rsidRPr="00C60BBA">
        <w:t xml:space="preserve">Adults from one of the locations are </w:t>
      </w:r>
      <w:r w:rsidRPr="00C60BBA">
        <w:rPr>
          <w:b/>
        </w:rPr>
        <w:t>less</w:t>
      </w:r>
      <w:r w:rsidRPr="00C60BBA">
        <w:t xml:space="preserve"> likely to be obese than total New Zealand adults, namely Spreydon-Heathcote.</w:t>
      </w:r>
    </w:p>
    <w:p w:rsidR="00FD71D3" w:rsidRPr="00C60BBA" w:rsidRDefault="00FD71D3" w:rsidP="00FD71D3">
      <w:r w:rsidRPr="00C60BBA">
        <w:t xml:space="preserve">Adults from seven of the locations are </w:t>
      </w:r>
      <w:r w:rsidRPr="00C60BBA">
        <w:rPr>
          <w:b/>
        </w:rPr>
        <w:t>more</w:t>
      </w:r>
      <w:r w:rsidRPr="00C60BBA">
        <w:t xml:space="preserve"> likely to be obese than total New Zealand adults, namely Far North, Manukau, Manurewa-Papakura, East Cape, Rotorua, Whanganui Rangitīkei Ruapehu, and Invercargill.</w:t>
      </w:r>
    </w:p>
    <w:p w:rsidR="00FD71D3" w:rsidRPr="00C60BBA" w:rsidRDefault="00FD71D3" w:rsidP="00FD71D3">
      <w:r w:rsidRPr="00C60BBA">
        <w:t>Adults from the remaining two locations have similar rates of obesity to total New Zealand adults.</w:t>
      </w:r>
    </w:p>
    <w:p w:rsidR="00FD71D3" w:rsidRPr="00C60BBA" w:rsidRDefault="00FD71D3" w:rsidP="00FD71D3">
      <w:r w:rsidRPr="00B9176C">
        <w:rPr>
          <w:noProof/>
          <w:lang w:eastAsia="en-NZ"/>
        </w:rPr>
        <w:drawing>
          <wp:inline distT="0" distB="0" distL="0" distR="0" wp14:anchorId="40710ACE" wp14:editId="4BB8653D">
            <wp:extent cx="8229600" cy="31266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10</w:t>
      </w:r>
      <w:r w:rsidR="00FD71D3" w:rsidRPr="00C60BBA">
        <w:t>. Overweight, among adults over 15 years, NZHS 2011/12 – 2014/15, unadjusted</w:t>
      </w:r>
    </w:p>
    <w:p w:rsidR="00FD71D3" w:rsidRPr="00C60BBA" w:rsidRDefault="00FD71D3" w:rsidP="00FD71D3">
      <w:r w:rsidRPr="00C60BBA">
        <w:rPr>
          <w:noProof/>
          <w:lang w:eastAsia="en-NZ"/>
        </w:rPr>
        <w:drawing>
          <wp:inline distT="0" distB="0" distL="0" distR="0" wp14:anchorId="7C10BE48" wp14:editId="2960CA4B">
            <wp:extent cx="8863330" cy="2971800"/>
            <wp:effectExtent l="0" t="0" r="13970" b="0"/>
            <wp:docPr id="377" name="Chart 3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D71D3" w:rsidRPr="00C60BBA" w:rsidRDefault="00FD71D3" w:rsidP="00FD71D3">
      <w:r w:rsidRPr="00C60BBA">
        <w:t xml:space="preserve">Adults from two of the locations are </w:t>
      </w:r>
      <w:r w:rsidRPr="00C60BBA">
        <w:rPr>
          <w:b/>
        </w:rPr>
        <w:t>less</w:t>
      </w:r>
      <w:r w:rsidRPr="00C60BBA">
        <w:t xml:space="preserve"> likely to be overweight than total New Zealand adults, namely Manukau and East Cape.</w:t>
      </w:r>
    </w:p>
    <w:p w:rsidR="00FD71D3" w:rsidRPr="00C60BBA" w:rsidRDefault="00FD71D3" w:rsidP="00FD71D3">
      <w:r w:rsidRPr="00C60BBA">
        <w:t xml:space="preserve">Adults from one of the locations are </w:t>
      </w:r>
      <w:r w:rsidRPr="00C60BBA">
        <w:rPr>
          <w:b/>
        </w:rPr>
        <w:t>more</w:t>
      </w:r>
      <w:r w:rsidRPr="00C60BBA">
        <w:t xml:space="preserve"> likely to be overweight than total New Zealand adults, namely Spreydon-Heathcote.</w:t>
      </w:r>
    </w:p>
    <w:p w:rsidR="00FD71D3" w:rsidRPr="00C60BBA" w:rsidRDefault="00FD71D3" w:rsidP="00FD71D3">
      <w:r w:rsidRPr="00C60BBA">
        <w:t>Adults from the remaining seven locations have similar rates of being overweight to total New Zealand adults.</w:t>
      </w:r>
    </w:p>
    <w:p w:rsidR="00FD71D3" w:rsidRPr="00C60BBA" w:rsidRDefault="00FD71D3" w:rsidP="00FD71D3">
      <w:r w:rsidRPr="00B9176C">
        <w:rPr>
          <w:noProof/>
          <w:lang w:eastAsia="en-NZ"/>
        </w:rPr>
        <w:drawing>
          <wp:inline distT="0" distB="0" distL="0" distR="0" wp14:anchorId="013D55B9" wp14:editId="290E4FB5">
            <wp:extent cx="8229600" cy="31266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11</w:t>
      </w:r>
      <w:r w:rsidR="00FD71D3" w:rsidRPr="00C60BBA">
        <w:t>. Overweight or obese, among adults over 15 years, NZHS 2011/12 – 2014/15, unadjusted</w:t>
      </w:r>
    </w:p>
    <w:p w:rsidR="00FD71D3" w:rsidRPr="00C60BBA" w:rsidRDefault="00FD71D3" w:rsidP="00FD71D3">
      <w:r w:rsidRPr="00C60BBA">
        <w:rPr>
          <w:noProof/>
          <w:lang w:eastAsia="en-NZ"/>
        </w:rPr>
        <w:drawing>
          <wp:inline distT="0" distB="0" distL="0" distR="0" wp14:anchorId="2514A0C2" wp14:editId="2367F4D4">
            <wp:extent cx="8863330" cy="2971800"/>
            <wp:effectExtent l="0" t="0" r="13970" b="0"/>
            <wp:docPr id="378" name="Chart 3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D71D3" w:rsidRPr="00C60BBA" w:rsidRDefault="00FD71D3" w:rsidP="00FD71D3">
      <w:r w:rsidRPr="00C60BBA">
        <w:t xml:space="preserve">Adults from five of the locations are </w:t>
      </w:r>
      <w:r w:rsidRPr="00C60BBA">
        <w:rPr>
          <w:b/>
        </w:rPr>
        <w:t>more</w:t>
      </w:r>
      <w:r w:rsidRPr="00C60BBA">
        <w:t xml:space="preserve"> likely to be either overweight or obese than total New Zealand adults, namely Far North, Manukau, Manurewa-Papakura, East Cape, and Whanganui Rangitīkei Ruapehu.</w:t>
      </w:r>
    </w:p>
    <w:p w:rsidR="00FD71D3" w:rsidRPr="00C60BBA" w:rsidRDefault="00FD71D3" w:rsidP="00FD71D3">
      <w:r w:rsidRPr="00C60BBA">
        <w:t>Adults from the remaining five locations have similar rates of being either overweight or obese to total New Zealand adults.</w:t>
      </w:r>
    </w:p>
    <w:p w:rsidR="00FD71D3" w:rsidRPr="00C60BBA" w:rsidRDefault="00FD71D3" w:rsidP="00FD71D3">
      <w:r w:rsidRPr="00B9176C">
        <w:rPr>
          <w:noProof/>
          <w:lang w:eastAsia="en-NZ"/>
        </w:rPr>
        <w:drawing>
          <wp:inline distT="0" distB="0" distL="0" distR="0" wp14:anchorId="662829A4" wp14:editId="2DD258C0">
            <wp:extent cx="8229600" cy="3126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D71D3" w:rsidP="00FD71D3">
      <w:pPr>
        <w:pStyle w:val="Figure"/>
      </w:pPr>
      <w:r w:rsidRPr="00C60BBA">
        <w:t xml:space="preserve">Figure </w:t>
      </w:r>
      <w:r w:rsidR="00F00F57">
        <w:t>12</w:t>
      </w:r>
      <w:r w:rsidRPr="00C60BBA">
        <w:t>. Healthy weight, among adults over 15 years, NZHS 2011/12 – 2014/15, unadjusted</w:t>
      </w:r>
    </w:p>
    <w:p w:rsidR="00FD71D3" w:rsidRPr="00C60BBA" w:rsidRDefault="00FD71D3" w:rsidP="00FD71D3">
      <w:r w:rsidRPr="00C60BBA">
        <w:rPr>
          <w:noProof/>
          <w:lang w:eastAsia="en-NZ"/>
        </w:rPr>
        <w:drawing>
          <wp:inline distT="0" distB="0" distL="0" distR="0" wp14:anchorId="79A38993" wp14:editId="11E1C5B7">
            <wp:extent cx="8863330" cy="2971800"/>
            <wp:effectExtent l="0" t="0" r="13970" b="0"/>
            <wp:docPr id="379" name="Chart 3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D71D3" w:rsidRPr="00C60BBA" w:rsidRDefault="00FD71D3" w:rsidP="00FD71D3">
      <w:r w:rsidRPr="00C60BBA">
        <w:t xml:space="preserve">Adults from five of the locations are </w:t>
      </w:r>
      <w:r w:rsidRPr="00C60BBA">
        <w:rPr>
          <w:b/>
        </w:rPr>
        <w:t>less</w:t>
      </w:r>
      <w:r w:rsidRPr="00C60BBA">
        <w:t xml:space="preserve"> likely to be a healthy weight than total New Zealand adults, namely Far North, Manukau, Manurewa-Papakura, East Cape, and Whanganui Rangitīkei Ruapehu.</w:t>
      </w:r>
    </w:p>
    <w:p w:rsidR="00FD71D3" w:rsidRPr="00C60BBA" w:rsidRDefault="00FD71D3" w:rsidP="00FD71D3">
      <w:r w:rsidRPr="00C60BBA">
        <w:t>Adults from the remaining five locations have similar rates of being a healthy weight to total New Zealand adults.</w:t>
      </w:r>
    </w:p>
    <w:p w:rsidR="00FD71D3" w:rsidRPr="00C60BBA" w:rsidRDefault="00FD71D3" w:rsidP="00FD71D3">
      <w:r w:rsidRPr="00B9176C">
        <w:rPr>
          <w:noProof/>
          <w:lang w:eastAsia="en-NZ"/>
        </w:rPr>
        <w:drawing>
          <wp:inline distT="0" distB="0" distL="0" distR="0" wp14:anchorId="1D6AB3F5" wp14:editId="21867381">
            <wp:extent cx="8229600" cy="3126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BE2FE7" w:rsidRDefault="00FD71D3" w:rsidP="00FD71D3">
      <w:pPr>
        <w:pStyle w:val="Heading5"/>
      </w:pPr>
      <w:r w:rsidRPr="00BE2FE7">
        <w:t>Health conditions</w:t>
      </w:r>
    </w:p>
    <w:p w:rsidR="00FD71D3" w:rsidRPr="00C60BBA" w:rsidRDefault="00F00F57" w:rsidP="00FD71D3">
      <w:pPr>
        <w:pStyle w:val="Figure"/>
      </w:pPr>
      <w:r>
        <w:t>Figure 13</w:t>
      </w:r>
      <w:r w:rsidR="00FD71D3" w:rsidRPr="00C60BBA">
        <w:t>. High blood pressure, among adults over 15 years, NZHS 2011/12 – 2014/15, unadjusted</w:t>
      </w:r>
    </w:p>
    <w:p w:rsidR="00FD71D3" w:rsidRPr="00C60BBA" w:rsidRDefault="00FD71D3" w:rsidP="00FD71D3">
      <w:r w:rsidRPr="00C60BBA">
        <w:rPr>
          <w:noProof/>
          <w:lang w:eastAsia="en-NZ"/>
        </w:rPr>
        <w:drawing>
          <wp:inline distT="0" distB="0" distL="0" distR="0" wp14:anchorId="3E09E9DD" wp14:editId="1D5DA080">
            <wp:extent cx="8863330" cy="2971800"/>
            <wp:effectExtent l="0" t="0" r="13970" b="0"/>
            <wp:docPr id="380" name="Chart 3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D71D3" w:rsidRPr="00C60BBA" w:rsidRDefault="00FD71D3" w:rsidP="00FD71D3">
      <w:r w:rsidRPr="00C60BBA">
        <w:t xml:space="preserve">Adults from two of the locations are </w:t>
      </w:r>
      <w:r w:rsidRPr="00C60BBA">
        <w:rPr>
          <w:b/>
        </w:rPr>
        <w:t>more</w:t>
      </w:r>
      <w:r w:rsidRPr="00C60BBA">
        <w:t xml:space="preserve"> likely to take medication for high blood pressure than total New Zealand adults, namely Whanganui Rangitīkei Ruapehu and Invercargill.</w:t>
      </w:r>
    </w:p>
    <w:p w:rsidR="00FD71D3" w:rsidRPr="00C60BBA" w:rsidRDefault="00FD71D3" w:rsidP="00FD71D3">
      <w:r w:rsidRPr="00C60BBA">
        <w:t>Adults from the remaining eight locations have similar rates of taking medication for high blood pressure to total New Zealand adults.</w:t>
      </w:r>
    </w:p>
    <w:p w:rsidR="00FD71D3" w:rsidRPr="00C60BBA" w:rsidRDefault="00FD71D3" w:rsidP="00FD71D3">
      <w:r w:rsidRPr="008F776C">
        <w:rPr>
          <w:noProof/>
          <w:lang w:eastAsia="en-NZ"/>
        </w:rPr>
        <w:drawing>
          <wp:inline distT="0" distB="0" distL="0" distR="0" wp14:anchorId="2BE3007B" wp14:editId="3E962814">
            <wp:extent cx="8229600" cy="3126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14</w:t>
      </w:r>
      <w:r w:rsidR="00FD71D3" w:rsidRPr="00C60BBA">
        <w:t>. High cholesterol, among adults over 15 years, NZHS 2011/12 – 2014/15, unadjusted</w:t>
      </w:r>
    </w:p>
    <w:p w:rsidR="00FD71D3" w:rsidRPr="00C60BBA" w:rsidRDefault="00FD71D3" w:rsidP="00FD71D3">
      <w:r w:rsidRPr="00C60BBA">
        <w:rPr>
          <w:noProof/>
          <w:lang w:eastAsia="en-NZ"/>
        </w:rPr>
        <w:drawing>
          <wp:inline distT="0" distB="0" distL="0" distR="0" wp14:anchorId="218C665A" wp14:editId="223F516E">
            <wp:extent cx="8863330" cy="2971800"/>
            <wp:effectExtent l="0" t="0" r="13970" b="0"/>
            <wp:docPr id="392" name="Chart 3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D71D3" w:rsidRPr="00C60BBA" w:rsidRDefault="00FD71D3" w:rsidP="00FD71D3">
      <w:r w:rsidRPr="00C60BBA">
        <w:t xml:space="preserve">Adults from one of the locations are </w:t>
      </w:r>
      <w:r w:rsidRPr="00C60BBA">
        <w:rPr>
          <w:b/>
        </w:rPr>
        <w:t>less</w:t>
      </w:r>
      <w:r w:rsidRPr="00C60BBA">
        <w:t xml:space="preserve"> likely to take medication for high cholesterol than total New Zealand adults, namely Spreydon-Heathcote.</w:t>
      </w:r>
    </w:p>
    <w:p w:rsidR="00FD71D3" w:rsidRPr="00C60BBA" w:rsidRDefault="00FD71D3" w:rsidP="00FD71D3">
      <w:r w:rsidRPr="00C60BBA">
        <w:t>Adults from the remaining nine locations have similar rates of taking medication for high cholesterol to total New Zealand adults.</w:t>
      </w:r>
    </w:p>
    <w:p w:rsidR="00FD71D3" w:rsidRPr="00C60BBA" w:rsidRDefault="00FD71D3" w:rsidP="00FD71D3">
      <w:r w:rsidRPr="008F776C">
        <w:rPr>
          <w:noProof/>
          <w:lang w:eastAsia="en-NZ"/>
        </w:rPr>
        <w:drawing>
          <wp:inline distT="0" distB="0" distL="0" distR="0" wp14:anchorId="7223AE6B" wp14:editId="5DE72752">
            <wp:extent cx="8229600" cy="31266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15</w:t>
      </w:r>
      <w:r w:rsidR="00FD71D3" w:rsidRPr="00C60BBA">
        <w:t>. Ischaemic heart disease, among adults over 15 years, NZHS 2011/12 – 2014/15, unadjusted</w:t>
      </w:r>
    </w:p>
    <w:p w:rsidR="00FD71D3" w:rsidRPr="00C60BBA" w:rsidRDefault="00FD71D3" w:rsidP="00FD71D3">
      <w:r w:rsidRPr="00C60BBA">
        <w:rPr>
          <w:noProof/>
          <w:lang w:eastAsia="en-NZ"/>
        </w:rPr>
        <w:drawing>
          <wp:inline distT="0" distB="0" distL="0" distR="0" wp14:anchorId="07DC56B9" wp14:editId="2AF7BA32">
            <wp:extent cx="8863330" cy="2971800"/>
            <wp:effectExtent l="0" t="0" r="13970" b="0"/>
            <wp:docPr id="396" name="Chart 3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D71D3" w:rsidRPr="00C60BBA" w:rsidRDefault="00FD71D3" w:rsidP="00FD71D3">
      <w:r w:rsidRPr="00C60BBA">
        <w:t xml:space="preserve">Adults from one of the locations are </w:t>
      </w:r>
      <w:r w:rsidRPr="00C60BBA">
        <w:rPr>
          <w:b/>
        </w:rPr>
        <w:t>more</w:t>
      </w:r>
      <w:r w:rsidRPr="00C60BBA">
        <w:t xml:space="preserve"> likely to have been diagnosed with ischaemic heart disease than total New Zealand adults, namely Far North.</w:t>
      </w:r>
    </w:p>
    <w:p w:rsidR="00FD71D3" w:rsidRPr="00C60BBA" w:rsidRDefault="00FD71D3" w:rsidP="00FD71D3">
      <w:r w:rsidRPr="00C60BBA">
        <w:t>Adults from the remaining nine locations have similar rates of being diagnosed with ischaemic heart disease to total New Zealand adults.</w:t>
      </w:r>
    </w:p>
    <w:p w:rsidR="00FD71D3" w:rsidRPr="00C60BBA" w:rsidRDefault="00FD71D3" w:rsidP="00FD71D3">
      <w:r w:rsidRPr="007E6FD1">
        <w:rPr>
          <w:noProof/>
          <w:lang w:eastAsia="en-NZ"/>
        </w:rPr>
        <w:drawing>
          <wp:inline distT="0" distB="0" distL="0" distR="0" wp14:anchorId="7CAED279" wp14:editId="59CD62A4">
            <wp:extent cx="8229600" cy="31266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16</w:t>
      </w:r>
      <w:r w:rsidR="00FD71D3" w:rsidRPr="00C60BBA">
        <w:t>. Heart failure, among adults over 15 years, NZHS 2011/12 – 2014/15, unadjusted</w:t>
      </w:r>
    </w:p>
    <w:p w:rsidR="00FD71D3" w:rsidRPr="00C60BBA" w:rsidRDefault="00FD71D3" w:rsidP="00FD71D3">
      <w:r w:rsidRPr="00C60BBA">
        <w:rPr>
          <w:noProof/>
          <w:lang w:eastAsia="en-NZ"/>
        </w:rPr>
        <w:drawing>
          <wp:inline distT="0" distB="0" distL="0" distR="0" wp14:anchorId="374E22FE" wp14:editId="4BA135F3">
            <wp:extent cx="8863330" cy="2971800"/>
            <wp:effectExtent l="0" t="0" r="13970" b="0"/>
            <wp:docPr id="397" name="Chart 3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D71D3" w:rsidRPr="00C60BBA" w:rsidRDefault="00FD71D3" w:rsidP="00FD71D3">
      <w:r w:rsidRPr="00C60BBA">
        <w:t xml:space="preserve">Adults from two of the locations are </w:t>
      </w:r>
      <w:r w:rsidRPr="00C60BBA">
        <w:rPr>
          <w:b/>
        </w:rPr>
        <w:t>more</w:t>
      </w:r>
      <w:r w:rsidRPr="00C60BBA">
        <w:t xml:space="preserve"> likely to have been diagnosed with heart failure than total New Zealand adults, namely Far North and Lower Hutt.</w:t>
      </w:r>
    </w:p>
    <w:p w:rsidR="00FD71D3" w:rsidRPr="00C60BBA" w:rsidRDefault="00FD71D3" w:rsidP="00FD71D3">
      <w:r w:rsidRPr="00C60BBA">
        <w:t>Adults from the remaining seven</w:t>
      </w:r>
      <w:r w:rsidRPr="00C60BBA">
        <w:rPr>
          <w:vertAlign w:val="superscript"/>
        </w:rPr>
        <w:footnoteReference w:id="4"/>
      </w:r>
      <w:r w:rsidRPr="00C60BBA">
        <w:t xml:space="preserve"> locations have similar rates of being diagnosed with heart failure to total New Zealand adults.</w:t>
      </w:r>
    </w:p>
    <w:p w:rsidR="00FD71D3" w:rsidRPr="00C60BBA" w:rsidRDefault="00FD71D3" w:rsidP="00FD71D3">
      <w:r w:rsidRPr="007E6FD1">
        <w:rPr>
          <w:noProof/>
          <w:lang w:eastAsia="en-NZ"/>
        </w:rPr>
        <w:drawing>
          <wp:inline distT="0" distB="0" distL="0" distR="0" wp14:anchorId="029F96A7" wp14:editId="3F63434F">
            <wp:extent cx="8229600" cy="31266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17</w:t>
      </w:r>
      <w:r w:rsidR="00FD71D3" w:rsidRPr="00C60BBA">
        <w:t>. Stroke, among adults over 15 years, NZHS 2011/12 – 2014/15, unadjusted</w:t>
      </w:r>
    </w:p>
    <w:p w:rsidR="00FD71D3" w:rsidRPr="00C60BBA" w:rsidRDefault="00FD71D3" w:rsidP="00FD71D3">
      <w:r w:rsidRPr="00C60BBA">
        <w:rPr>
          <w:noProof/>
          <w:lang w:eastAsia="en-NZ"/>
        </w:rPr>
        <w:drawing>
          <wp:inline distT="0" distB="0" distL="0" distR="0" wp14:anchorId="5E1A01D8" wp14:editId="26C5ABA3">
            <wp:extent cx="8863330" cy="2971800"/>
            <wp:effectExtent l="0" t="0" r="13970" b="0"/>
            <wp:docPr id="398" name="Chart 39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D71D3" w:rsidRPr="00C60BBA" w:rsidRDefault="00FD71D3" w:rsidP="00FD71D3">
      <w:r w:rsidRPr="00C60BBA">
        <w:t>Adults from eight</w:t>
      </w:r>
      <w:r w:rsidRPr="00C60BBA">
        <w:rPr>
          <w:vertAlign w:val="superscript"/>
        </w:rPr>
        <w:footnoteReference w:id="5"/>
      </w:r>
      <w:r w:rsidRPr="00C60BBA">
        <w:t xml:space="preserve"> of the locations have similar rates of having had a stroke during their lifetime to total New Zealand adults.</w:t>
      </w:r>
    </w:p>
    <w:p w:rsidR="00FD71D3" w:rsidRPr="00C60BBA" w:rsidRDefault="00FD71D3" w:rsidP="00FD71D3">
      <w:pPr>
        <w:pStyle w:val="Figure"/>
      </w:pPr>
      <w:r w:rsidRPr="007E6FD1">
        <w:rPr>
          <w:noProof/>
          <w:lang w:eastAsia="en-NZ"/>
        </w:rPr>
        <w:drawing>
          <wp:inline distT="0" distB="0" distL="0" distR="0" wp14:anchorId="085662D6" wp14:editId="751A5E51">
            <wp:extent cx="8229600" cy="31266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r w:rsidR="00F00F57">
        <w:t>Figure 18</w:t>
      </w:r>
      <w:r w:rsidRPr="00C60BBA">
        <w:t>. Diabetes, among adults over 15 years, NZHS 2011/12 – 2014/15, unadjusted</w:t>
      </w:r>
    </w:p>
    <w:p w:rsidR="00FD71D3" w:rsidRPr="00C60BBA" w:rsidRDefault="00FD71D3" w:rsidP="00FD71D3">
      <w:r w:rsidRPr="00C60BBA">
        <w:rPr>
          <w:noProof/>
          <w:lang w:eastAsia="en-NZ"/>
        </w:rPr>
        <w:drawing>
          <wp:inline distT="0" distB="0" distL="0" distR="0" wp14:anchorId="0FA13A92" wp14:editId="3750B14E">
            <wp:extent cx="8863330" cy="2971800"/>
            <wp:effectExtent l="0" t="0" r="13970" b="0"/>
            <wp:docPr id="399" name="Chart 3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D71D3" w:rsidRPr="00C60BBA" w:rsidRDefault="00FD71D3" w:rsidP="00FD71D3">
      <w:r w:rsidRPr="00C60BBA">
        <w:t xml:space="preserve">Adults from three of the locations are </w:t>
      </w:r>
      <w:r w:rsidRPr="00C60BBA">
        <w:rPr>
          <w:b/>
        </w:rPr>
        <w:t>more</w:t>
      </w:r>
      <w:r w:rsidRPr="00C60BBA">
        <w:t xml:space="preserve"> likely to be have been diagnosed with diabetes (type 1 or type 2 diabetes) than total New Zealand adults, namely Far North, Manukau, and Manurewa-Papakura.</w:t>
      </w:r>
    </w:p>
    <w:p w:rsidR="00FD71D3" w:rsidRPr="00C60BBA" w:rsidRDefault="00FD71D3" w:rsidP="00FD71D3">
      <w:r w:rsidRPr="00C60BBA">
        <w:t>Adults from the remaining seven locations have similar rates of being diagnosed with diabetes (type 1 or type 2 diabetes) to total New Zealand adults.</w:t>
      </w:r>
    </w:p>
    <w:p w:rsidR="00FD71D3" w:rsidRPr="00C60BBA" w:rsidRDefault="00FD71D3" w:rsidP="00FD71D3">
      <w:r w:rsidRPr="007E6FD1">
        <w:rPr>
          <w:noProof/>
          <w:lang w:eastAsia="en-NZ"/>
        </w:rPr>
        <w:drawing>
          <wp:inline distT="0" distB="0" distL="0" distR="0" wp14:anchorId="2DAED501" wp14:editId="272E4EC6">
            <wp:extent cx="8229600" cy="31266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19</w:t>
      </w:r>
      <w:r w:rsidR="00FD71D3" w:rsidRPr="00C60BBA">
        <w:t xml:space="preserve">. </w:t>
      </w:r>
      <w:r w:rsidR="00444740">
        <w:t xml:space="preserve">Diagnosed with diabetes at 25 years or older (type 2 diabetes </w:t>
      </w:r>
      <w:r w:rsidR="00FD71D3" w:rsidRPr="00C60BBA">
        <w:t>proxy), among adults over 25 years, NZHS 2011/12 – 2014/15, unadjusted</w:t>
      </w:r>
    </w:p>
    <w:p w:rsidR="00FD71D3" w:rsidRPr="00C60BBA" w:rsidRDefault="00FD71D3" w:rsidP="00FD71D3">
      <w:r w:rsidRPr="00C60BBA">
        <w:rPr>
          <w:noProof/>
          <w:lang w:eastAsia="en-NZ"/>
        </w:rPr>
        <w:drawing>
          <wp:inline distT="0" distB="0" distL="0" distR="0" wp14:anchorId="3690B961" wp14:editId="69248199">
            <wp:extent cx="8863330" cy="2971800"/>
            <wp:effectExtent l="0" t="0" r="13970" b="0"/>
            <wp:docPr id="400" name="Chart 4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D71D3" w:rsidRPr="00C60BBA" w:rsidRDefault="00444740" w:rsidP="00444740">
      <w:r>
        <w:t>Among adults 25 years and over, a</w:t>
      </w:r>
      <w:r w:rsidR="00FD71D3" w:rsidRPr="00C60BBA">
        <w:t xml:space="preserve">dults from three of the locations are </w:t>
      </w:r>
      <w:r w:rsidR="00FD71D3" w:rsidRPr="00C60BBA">
        <w:rPr>
          <w:b/>
        </w:rPr>
        <w:t>more</w:t>
      </w:r>
      <w:r w:rsidR="00FD71D3" w:rsidRPr="00C60BBA">
        <w:t xml:space="preserve"> likely have been diagnosed as having diabetes when they were 25 years or older than total New Zealand adults, namely Far North, Manukau, and Manurewa-Papakura.</w:t>
      </w:r>
      <w:r>
        <w:t xml:space="preserve"> This provides a proxy estimate of type 2 diabetes.</w:t>
      </w:r>
    </w:p>
    <w:p w:rsidR="00FD71D3" w:rsidRPr="00C60BBA" w:rsidRDefault="00FD71D3" w:rsidP="00FD71D3">
      <w:r w:rsidRPr="00C60BBA">
        <w:t>Adults from the remaining six</w:t>
      </w:r>
      <w:r w:rsidRPr="00C60BBA">
        <w:rPr>
          <w:vertAlign w:val="superscript"/>
        </w:rPr>
        <w:footnoteReference w:id="6"/>
      </w:r>
      <w:r w:rsidRPr="00C60BBA">
        <w:t xml:space="preserve"> locations have similar rates of being diagnosed as having diabetes when they were 25 years or older to total New Zealand adults.</w:t>
      </w:r>
    </w:p>
    <w:p w:rsidR="00FD71D3" w:rsidRPr="00C60BBA" w:rsidRDefault="00FD71D3" w:rsidP="00FD71D3">
      <w:r w:rsidRPr="007E6FD1">
        <w:rPr>
          <w:noProof/>
          <w:lang w:eastAsia="en-NZ"/>
        </w:rPr>
        <w:drawing>
          <wp:inline distT="0" distB="0" distL="0" distR="0" wp14:anchorId="388CAFBC" wp14:editId="083EA162">
            <wp:extent cx="8229600" cy="31266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BE2FE7" w:rsidRDefault="00FD71D3" w:rsidP="00FD71D3">
      <w:pPr>
        <w:pStyle w:val="Heading5"/>
      </w:pPr>
      <w:r w:rsidRPr="00BE2FE7">
        <w:t>Mental health</w:t>
      </w:r>
    </w:p>
    <w:p w:rsidR="00FD71D3" w:rsidRPr="00C60BBA" w:rsidRDefault="00F00F57" w:rsidP="00FD71D3">
      <w:pPr>
        <w:pStyle w:val="Figure"/>
      </w:pPr>
      <w:r>
        <w:t>Figure 20</w:t>
      </w:r>
      <w:r w:rsidR="00FD71D3" w:rsidRPr="00C60BBA">
        <w:t>. Mood or anxiety disorder, among adults over 15 years, NZHS 2011/12 – 2014/15, unadjusted</w:t>
      </w:r>
    </w:p>
    <w:p w:rsidR="00FD71D3" w:rsidRPr="00C60BBA" w:rsidRDefault="00FD71D3" w:rsidP="00FD71D3">
      <w:r w:rsidRPr="00C60BBA">
        <w:rPr>
          <w:noProof/>
          <w:lang w:eastAsia="en-NZ"/>
        </w:rPr>
        <w:drawing>
          <wp:inline distT="0" distB="0" distL="0" distR="0" wp14:anchorId="65C1D729" wp14:editId="58682053">
            <wp:extent cx="8863330" cy="2971800"/>
            <wp:effectExtent l="0" t="0" r="13970" b="0"/>
            <wp:docPr id="401" name="Chart 40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D71D3" w:rsidRPr="00C60BBA" w:rsidRDefault="00FD71D3" w:rsidP="00FD71D3">
      <w:r w:rsidRPr="00C60BBA">
        <w:t xml:space="preserve">Adults from one of the locations are </w:t>
      </w:r>
      <w:r w:rsidRPr="00C60BBA">
        <w:rPr>
          <w:b/>
        </w:rPr>
        <w:t>less</w:t>
      </w:r>
      <w:r w:rsidRPr="00C60BBA">
        <w:t xml:space="preserve"> likely to be diagnosed with a mood disorder (depression or bipolar disorder), and/or an anxiety disorder, than total New Zealand adults, namely Manukau.</w:t>
      </w:r>
    </w:p>
    <w:p w:rsidR="00FD71D3" w:rsidRPr="00C60BBA" w:rsidRDefault="00FD71D3" w:rsidP="00FD71D3">
      <w:r w:rsidRPr="00C60BBA">
        <w:t xml:space="preserve">Adults from one of the locations are </w:t>
      </w:r>
      <w:r w:rsidRPr="00C60BBA">
        <w:rPr>
          <w:b/>
        </w:rPr>
        <w:t>more</w:t>
      </w:r>
      <w:r w:rsidRPr="00C60BBA">
        <w:t xml:space="preserve"> likely to be diagnosed with a mood disorder (depression or bipolar disorder), and/or an anxiety disorder, than total New Zealand adults, namely Spreydon-Heathcote.</w:t>
      </w:r>
    </w:p>
    <w:p w:rsidR="00FD71D3" w:rsidRPr="00C60BBA" w:rsidRDefault="00FD71D3" w:rsidP="00FD71D3">
      <w:r w:rsidRPr="00C60BBA">
        <w:t>Adults from the remaining eight locations have similar rates of being diagnosed with a mood disorder (depression or bipolar disorder), and/or an anxiety disorder, to total New Zealand adults.</w:t>
      </w:r>
    </w:p>
    <w:p w:rsidR="00FD71D3" w:rsidRPr="00C60BBA" w:rsidRDefault="00FD71D3" w:rsidP="00FD71D3">
      <w:r w:rsidRPr="007E6FD1">
        <w:rPr>
          <w:noProof/>
          <w:lang w:eastAsia="en-NZ"/>
        </w:rPr>
        <w:drawing>
          <wp:inline distT="0" distB="0" distL="0" distR="0" wp14:anchorId="2DAD0797" wp14:editId="6208F3DC">
            <wp:extent cx="8229600" cy="312663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br w:type="page"/>
      </w:r>
    </w:p>
    <w:p w:rsidR="00FD71D3" w:rsidRPr="00C60BBA" w:rsidRDefault="00F00F57" w:rsidP="00FD71D3">
      <w:pPr>
        <w:pStyle w:val="Figure"/>
      </w:pPr>
      <w:r>
        <w:t>Figure 21</w:t>
      </w:r>
      <w:r w:rsidR="00FD71D3" w:rsidRPr="00C60BBA">
        <w:t>. Psychological distress, among adults over 15 years, NZHS 2011/12 – 2014/15, unadjusted</w:t>
      </w:r>
    </w:p>
    <w:p w:rsidR="00FD71D3" w:rsidRPr="00C60BBA" w:rsidRDefault="00FD71D3" w:rsidP="00FD71D3">
      <w:r w:rsidRPr="00C60BBA">
        <w:rPr>
          <w:noProof/>
          <w:lang w:eastAsia="en-NZ"/>
        </w:rPr>
        <w:drawing>
          <wp:inline distT="0" distB="0" distL="0" distR="0" wp14:anchorId="0C802E1E" wp14:editId="2C75FDA8">
            <wp:extent cx="8863330" cy="2971800"/>
            <wp:effectExtent l="0" t="0" r="13970" b="0"/>
            <wp:docPr id="402" name="Chart 4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D71D3" w:rsidRPr="00C60BBA" w:rsidRDefault="00FD71D3" w:rsidP="00FD71D3">
      <w:r w:rsidRPr="00C60BBA">
        <w:t xml:space="preserve">Adults from two of the locations are </w:t>
      </w:r>
      <w:r w:rsidRPr="00C60BBA">
        <w:rPr>
          <w:b/>
        </w:rPr>
        <w:t>more</w:t>
      </w:r>
      <w:r w:rsidRPr="00C60BBA">
        <w:t xml:space="preserve"> likely to have experienced psychological distress in the previous four weeks than total New Zealand adults, namely Manukau and Manurewa-Papakura.</w:t>
      </w:r>
    </w:p>
    <w:p w:rsidR="00FD71D3" w:rsidRPr="00C60BBA" w:rsidRDefault="00FD71D3" w:rsidP="00FD71D3">
      <w:r w:rsidRPr="00C60BBA">
        <w:t>Adults from the remaining eight locations have similar rates of having experienced psychological distress in the previous four weeks to total New Zealand adults.</w:t>
      </w:r>
    </w:p>
    <w:p w:rsidR="00FD71D3" w:rsidRPr="00C60BBA" w:rsidRDefault="00FD71D3" w:rsidP="00FD71D3">
      <w:pPr>
        <w:rPr>
          <w:b/>
        </w:rPr>
      </w:pPr>
      <w:r w:rsidRPr="007E6FD1">
        <w:rPr>
          <w:noProof/>
          <w:lang w:eastAsia="en-NZ"/>
        </w:rPr>
        <w:drawing>
          <wp:inline distT="0" distB="0" distL="0" distR="0" wp14:anchorId="4590D7D1" wp14:editId="60B45932">
            <wp:extent cx="8229600" cy="312663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rPr>
          <w:b/>
        </w:rPr>
        <w:br w:type="page"/>
      </w:r>
    </w:p>
    <w:p w:rsidR="00FD71D3" w:rsidRPr="00BE2FE7" w:rsidRDefault="00FD71D3" w:rsidP="00FD71D3">
      <w:pPr>
        <w:pStyle w:val="Heading5"/>
      </w:pPr>
      <w:r w:rsidRPr="00BE2FE7">
        <w:t>Oral health</w:t>
      </w:r>
    </w:p>
    <w:p w:rsidR="00FD71D3" w:rsidRPr="00C60BBA" w:rsidRDefault="00F00F57" w:rsidP="00FD71D3">
      <w:pPr>
        <w:pStyle w:val="Figure"/>
      </w:pPr>
      <w:r>
        <w:t>Figure 22</w:t>
      </w:r>
      <w:r w:rsidR="00FD71D3" w:rsidRPr="00C60BBA">
        <w:t>. Teeth removed due to decay, among adults over 15 years, NZHS 2011/12 – 2014/15, unadjusted</w:t>
      </w:r>
    </w:p>
    <w:p w:rsidR="00FD71D3" w:rsidRPr="00C60BBA" w:rsidRDefault="00FD71D3" w:rsidP="00FD71D3">
      <w:r w:rsidRPr="00C60BBA">
        <w:rPr>
          <w:noProof/>
          <w:lang w:eastAsia="en-NZ"/>
        </w:rPr>
        <w:drawing>
          <wp:inline distT="0" distB="0" distL="0" distR="0" wp14:anchorId="01CEBF11" wp14:editId="738491DD">
            <wp:extent cx="8863330" cy="2971800"/>
            <wp:effectExtent l="0" t="0" r="13970" b="0"/>
            <wp:docPr id="403" name="Chart 4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FD71D3" w:rsidRPr="00C60BBA" w:rsidRDefault="00FD71D3" w:rsidP="00FD71D3">
      <w:r w:rsidRPr="00C60BBA">
        <w:t xml:space="preserve">Adults from three of the locations are </w:t>
      </w:r>
      <w:r w:rsidRPr="00C60BBA">
        <w:rPr>
          <w:b/>
        </w:rPr>
        <w:t>less</w:t>
      </w:r>
      <w:r w:rsidRPr="00C60BBA">
        <w:t xml:space="preserve"> likely to have had one or more teeth removed in the past 12 months due to decay, infection or gum disease than total New Zealand adults, namely Waitakere, Manukau, and Lower Hutt.</w:t>
      </w:r>
    </w:p>
    <w:p w:rsidR="00FD71D3" w:rsidRPr="00C60BBA" w:rsidRDefault="00FD71D3" w:rsidP="00FD71D3">
      <w:r w:rsidRPr="00C60BBA">
        <w:t xml:space="preserve">Adults from two of the locations are </w:t>
      </w:r>
      <w:r w:rsidRPr="00C60BBA">
        <w:rPr>
          <w:b/>
        </w:rPr>
        <w:t>more</w:t>
      </w:r>
      <w:r w:rsidRPr="00C60BBA">
        <w:t xml:space="preserve"> likely to have had one or more teeth removed in the past 12 months due to decay, infection or gum disease than total New Zealand adults, namely East Cape and Whanganui Rangitīkei Ruapehu.</w:t>
      </w:r>
    </w:p>
    <w:p w:rsidR="00FD71D3" w:rsidRPr="00C60BBA" w:rsidRDefault="00FD71D3" w:rsidP="00FD71D3">
      <w:r w:rsidRPr="00C60BBA">
        <w:t>Adults from the remaining five locations have similar rates of having had one or more teeth removed in the past 12 months due to decay, infection or gum disease to total New Zealand adults.</w:t>
      </w:r>
    </w:p>
    <w:p w:rsidR="00FD71D3" w:rsidRPr="00C60BBA" w:rsidRDefault="00FD71D3" w:rsidP="00FD71D3">
      <w:pPr>
        <w:rPr>
          <w:b/>
        </w:rPr>
      </w:pPr>
      <w:r w:rsidRPr="007E6FD1">
        <w:rPr>
          <w:noProof/>
          <w:lang w:eastAsia="en-NZ"/>
        </w:rPr>
        <w:drawing>
          <wp:inline distT="0" distB="0" distL="0" distR="0" wp14:anchorId="3FDCCF50" wp14:editId="1509FC91">
            <wp:extent cx="8229600" cy="312663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rPr>
          <w:b/>
        </w:rPr>
        <w:br w:type="page"/>
      </w:r>
    </w:p>
    <w:p w:rsidR="00FD71D3" w:rsidRPr="00BE2FE7" w:rsidRDefault="00FD71D3" w:rsidP="00FD71D3">
      <w:pPr>
        <w:pStyle w:val="Heading5"/>
      </w:pPr>
      <w:r w:rsidRPr="00BE2FE7">
        <w:t>Health status</w:t>
      </w:r>
    </w:p>
    <w:p w:rsidR="00FD71D3" w:rsidRPr="00C60BBA" w:rsidRDefault="00F00F57" w:rsidP="00FD71D3">
      <w:pPr>
        <w:pStyle w:val="Figure"/>
      </w:pPr>
      <w:r>
        <w:t>Figure 23</w:t>
      </w:r>
      <w:r w:rsidR="00FD71D3" w:rsidRPr="00C60BBA">
        <w:t>. Good or better self-rated health, among adults over 15 years, NZHS 2011/12 – 2014/15, unadjusted</w:t>
      </w:r>
    </w:p>
    <w:p w:rsidR="00FD71D3" w:rsidRPr="00C60BBA" w:rsidRDefault="00FD71D3" w:rsidP="00FD71D3">
      <w:r w:rsidRPr="00C60BBA">
        <w:rPr>
          <w:noProof/>
          <w:lang w:eastAsia="en-NZ"/>
        </w:rPr>
        <w:drawing>
          <wp:inline distT="0" distB="0" distL="0" distR="0" wp14:anchorId="3B2B0B9C" wp14:editId="7D693DB4">
            <wp:extent cx="8863330" cy="2971800"/>
            <wp:effectExtent l="0" t="0" r="13970" b="0"/>
            <wp:docPr id="404" name="Chart 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D71D3" w:rsidRPr="00C60BBA" w:rsidRDefault="00FD71D3" w:rsidP="00FD71D3">
      <w:r w:rsidRPr="00C60BBA">
        <w:t xml:space="preserve">Adults from two of the locations are </w:t>
      </w:r>
      <w:r w:rsidRPr="00C60BBA">
        <w:rPr>
          <w:b/>
        </w:rPr>
        <w:t>less</w:t>
      </w:r>
      <w:r w:rsidRPr="00C60BBA">
        <w:t xml:space="preserve"> likely to rate their health as excellent, very good or good than total New Zealand adults, namely Manukau and Manurewa-Papakura.</w:t>
      </w:r>
    </w:p>
    <w:p w:rsidR="00FD71D3" w:rsidRPr="00C60BBA" w:rsidRDefault="00FD71D3" w:rsidP="00FD71D3">
      <w:r w:rsidRPr="00C60BBA">
        <w:t>Adults from the remaining eight locations have similar rates of self-reported excellent, very good or good health to total New Zealand adults.</w:t>
      </w:r>
    </w:p>
    <w:p w:rsidR="00FD71D3" w:rsidRPr="00C60BBA" w:rsidRDefault="00FD71D3" w:rsidP="00FD71D3">
      <w:pPr>
        <w:rPr>
          <w:b/>
        </w:rPr>
      </w:pPr>
      <w:r w:rsidRPr="007E6FD1">
        <w:rPr>
          <w:noProof/>
          <w:lang w:eastAsia="en-NZ"/>
        </w:rPr>
        <w:drawing>
          <wp:inline distT="0" distB="0" distL="0" distR="0" wp14:anchorId="49712105" wp14:editId="140C95C2">
            <wp:extent cx="8229600" cy="312663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rPr>
          <w:b/>
        </w:rPr>
        <w:br w:type="page"/>
      </w:r>
    </w:p>
    <w:p w:rsidR="00FD71D3" w:rsidRPr="00BE2FE7" w:rsidRDefault="00FD71D3" w:rsidP="00FD71D3">
      <w:pPr>
        <w:pStyle w:val="Heading5"/>
      </w:pPr>
      <w:r w:rsidRPr="00BE2FE7">
        <w:t>Access to primary health care</w:t>
      </w:r>
    </w:p>
    <w:p w:rsidR="00FD71D3" w:rsidRPr="00C60BBA" w:rsidRDefault="00F00F57" w:rsidP="00FD71D3">
      <w:pPr>
        <w:pStyle w:val="Figure"/>
      </w:pPr>
      <w:r>
        <w:t>Figure 24</w:t>
      </w:r>
      <w:r w:rsidR="00FD71D3" w:rsidRPr="00C60BBA">
        <w:t>. Unmet need for primary health care, among adults over 15 years, NZHS 2011/12 – 2014/15, unadjusted</w:t>
      </w:r>
    </w:p>
    <w:p w:rsidR="00FD71D3" w:rsidRPr="00C60BBA" w:rsidRDefault="00FD71D3" w:rsidP="00FD71D3">
      <w:r w:rsidRPr="00C60BBA">
        <w:rPr>
          <w:noProof/>
          <w:lang w:eastAsia="en-NZ"/>
        </w:rPr>
        <w:drawing>
          <wp:inline distT="0" distB="0" distL="0" distR="0" wp14:anchorId="41D9FE41" wp14:editId="62FBE817">
            <wp:extent cx="8863330" cy="2971800"/>
            <wp:effectExtent l="0" t="0" r="13970" b="0"/>
            <wp:docPr id="405" name="Chart 40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D71D3" w:rsidRPr="00C60BBA" w:rsidRDefault="00FD71D3" w:rsidP="00FD71D3">
      <w:r w:rsidRPr="00C60BBA">
        <w:t xml:space="preserve">Adults from one of the locations are </w:t>
      </w:r>
      <w:r w:rsidRPr="00C60BBA">
        <w:rPr>
          <w:b/>
        </w:rPr>
        <w:t>less</w:t>
      </w:r>
      <w:r w:rsidRPr="00C60BBA">
        <w:t xml:space="preserve"> likely to have an unmet need for primary health care than total New Zealand adults, namely Manukau.</w:t>
      </w:r>
    </w:p>
    <w:p w:rsidR="00FD71D3" w:rsidRPr="00C60BBA" w:rsidRDefault="00FD71D3" w:rsidP="00FD71D3">
      <w:r w:rsidRPr="00C60BBA">
        <w:t xml:space="preserve">Adults from one of the locations are </w:t>
      </w:r>
      <w:r w:rsidRPr="00C60BBA">
        <w:rPr>
          <w:b/>
        </w:rPr>
        <w:t>more</w:t>
      </w:r>
      <w:r w:rsidRPr="00C60BBA">
        <w:t xml:space="preserve"> likely to have an unmet need for primary health care than total New Zealand adults, namely Lower Hutt.</w:t>
      </w:r>
    </w:p>
    <w:p w:rsidR="00FD71D3" w:rsidRPr="00C60BBA" w:rsidRDefault="00FD71D3" w:rsidP="00FD71D3">
      <w:r w:rsidRPr="00C60BBA">
        <w:t>Adults from the remaining eight locations have similar rates of having an unmet need for primary health care to total New Zealand adults.</w:t>
      </w:r>
    </w:p>
    <w:p w:rsidR="00FD71D3" w:rsidRDefault="00FD71D3" w:rsidP="00FD71D3">
      <w:pPr>
        <w:rPr>
          <w:b/>
        </w:rPr>
        <w:sectPr w:rsidR="00FD71D3" w:rsidSect="006B6F35">
          <w:pgSz w:w="15840" w:h="12240" w:orient="landscape"/>
          <w:pgMar w:top="1440" w:right="1440" w:bottom="1440" w:left="1440" w:header="720" w:footer="720" w:gutter="0"/>
          <w:cols w:space="720"/>
        </w:sectPr>
      </w:pPr>
      <w:r w:rsidRPr="007E6FD1">
        <w:rPr>
          <w:noProof/>
          <w:lang w:eastAsia="en-NZ"/>
        </w:rPr>
        <w:drawing>
          <wp:inline distT="0" distB="0" distL="0" distR="0" wp14:anchorId="7503AA72" wp14:editId="28AECD6E">
            <wp:extent cx="8229600" cy="312663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C60BBA">
        <w:rPr>
          <w:b/>
        </w:rPr>
        <w:br w:type="page"/>
      </w:r>
    </w:p>
    <w:p w:rsidR="00FD71D3" w:rsidRPr="00365970" w:rsidRDefault="00FD71D3" w:rsidP="00FD71D3">
      <w:pPr>
        <w:pStyle w:val="Heading3"/>
      </w:pPr>
      <w:r w:rsidRPr="00365970">
        <w:t>New Zealand Health Survey: Children</w:t>
      </w:r>
    </w:p>
    <w:p w:rsidR="00FD71D3" w:rsidRPr="00365970" w:rsidRDefault="00FD71D3" w:rsidP="00FD71D3">
      <w:pPr>
        <w:pStyle w:val="Heading4"/>
      </w:pPr>
      <w:r w:rsidRPr="00365970">
        <w:t xml:space="preserve">Additional methodological notes </w:t>
      </w:r>
    </w:p>
    <w:p w:rsidR="00FD71D3" w:rsidRPr="00365970" w:rsidRDefault="009344AE" w:rsidP="00FD71D3">
      <w:r>
        <w:t>Table 6</w:t>
      </w:r>
      <w:r w:rsidR="00FD71D3" w:rsidRPr="00365970">
        <w:t xml:space="preserve"> shows the number of children from each Healthy Families NZ location who answered the NZHS during the four-year period 2011/12 to 2014/15.  The number of children for whom data was available ranged from 995 in Manukau to 131 in Spreydon-Heathcote.</w:t>
      </w:r>
    </w:p>
    <w:p w:rsidR="00FD71D3" w:rsidRPr="00365970" w:rsidRDefault="00FD71D3" w:rsidP="00FD71D3">
      <w:r w:rsidRPr="00365970">
        <w:t>Unadjusted results were suppressed when the number of survey respondents with a particular risk factor or condition was less than five.</w:t>
      </w:r>
    </w:p>
    <w:p w:rsidR="00FD71D3" w:rsidRPr="00365970" w:rsidRDefault="00FD71D3" w:rsidP="00FD71D3">
      <w:r w:rsidRPr="00365970">
        <w:t>Age-standardisation was done using the direct method and the World Health Organisation (WHO) standard population.  Age-standardised results with less than 20 people with a particular risk factor or condition were considered unreliable and suppressed (Australian Institute of Health and Welfare 2011).  Adjusted results were also checked to ensure that the total respondents in each age group was greater than 30.</w:t>
      </w:r>
    </w:p>
    <w:p w:rsidR="00FD71D3" w:rsidRPr="00365970" w:rsidRDefault="00FD71D3" w:rsidP="00FD71D3">
      <w:r w:rsidRPr="00365970">
        <w:t>Results with a relative standard error over 50% have not been presented as these results are considered too unreliable for use, while results with a relative standard error between 30% and 50% should be used with caution (Ministry of Health 2016).</w:t>
      </w:r>
    </w:p>
    <w:p w:rsidR="006B6F35" w:rsidRDefault="006B6F35">
      <w:pPr>
        <w:rPr>
          <w:rFonts w:cstheme="minorHAnsi"/>
          <w:b/>
          <w:szCs w:val="24"/>
        </w:rPr>
      </w:pPr>
      <w:r>
        <w:br w:type="page"/>
      </w:r>
    </w:p>
    <w:p w:rsidR="00FD71D3" w:rsidRPr="00365970" w:rsidRDefault="009344AE" w:rsidP="00FD71D3">
      <w:pPr>
        <w:pStyle w:val="Table"/>
      </w:pPr>
      <w:r>
        <w:t>Table 6</w:t>
      </w:r>
      <w:r w:rsidR="00FD71D3" w:rsidRPr="00365970">
        <w:t>. Number of children in survey, Healthy Families NZ location, 2011/12 – 2014/15</w:t>
      </w:r>
    </w:p>
    <w:p w:rsidR="00FD71D3" w:rsidRPr="00365970" w:rsidRDefault="00FD71D3" w:rsidP="00FD71D3">
      <w:pPr>
        <w:sectPr w:rsidR="00FD71D3" w:rsidRPr="00365970" w:rsidSect="006B6F35">
          <w:headerReference w:type="even" r:id="rId58"/>
          <w:headerReference w:type="default" r:id="rId59"/>
          <w:footerReference w:type="even" r:id="rId60"/>
          <w:footerReference w:type="default" r:id="rId61"/>
          <w:headerReference w:type="first" r:id="rId62"/>
          <w:footerReference w:type="first" r:id="rId63"/>
          <w:pgSz w:w="15840" w:h="12240" w:orient="landscape"/>
          <w:pgMar w:top="1440" w:right="1440" w:bottom="1440" w:left="1440" w:header="708" w:footer="708" w:gutter="0"/>
          <w:cols w:space="708"/>
          <w:docGrid w:linePitch="360"/>
        </w:sectPr>
      </w:pPr>
      <w:r w:rsidRPr="00365970">
        <w:rPr>
          <w:noProof/>
          <w:lang w:eastAsia="en-NZ"/>
        </w:rPr>
        <w:drawing>
          <wp:inline distT="0" distB="0" distL="0" distR="0" wp14:anchorId="550BABBC" wp14:editId="3BC81CAB">
            <wp:extent cx="4448175" cy="26860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448175" cy="2686050"/>
                    </a:xfrm>
                    <a:prstGeom prst="rect">
                      <a:avLst/>
                    </a:prstGeom>
                    <a:noFill/>
                    <a:ln>
                      <a:noFill/>
                    </a:ln>
                  </pic:spPr>
                </pic:pic>
              </a:graphicData>
            </a:graphic>
          </wp:inline>
        </w:drawing>
      </w:r>
    </w:p>
    <w:p w:rsidR="00FD71D3" w:rsidRDefault="00FD71D3" w:rsidP="00FD71D3">
      <w:pPr>
        <w:pStyle w:val="Heading4"/>
      </w:pPr>
      <w:r>
        <w:t>Findings</w:t>
      </w:r>
    </w:p>
    <w:p w:rsidR="00FD71D3" w:rsidRPr="00365970" w:rsidRDefault="00FD71D3" w:rsidP="00FD71D3">
      <w:pPr>
        <w:pStyle w:val="Heading5"/>
      </w:pPr>
      <w:r w:rsidRPr="00365970">
        <w:t xml:space="preserve">Healthy eating </w:t>
      </w:r>
    </w:p>
    <w:p w:rsidR="00FD71D3" w:rsidRPr="00365970" w:rsidRDefault="00F00F57" w:rsidP="00FD71D3">
      <w:pPr>
        <w:pStyle w:val="Figure"/>
      </w:pPr>
      <w:r>
        <w:t>Figure 25</w:t>
      </w:r>
      <w:r w:rsidR="00FD71D3" w:rsidRPr="00365970">
        <w:t>. Adequate vegetable intake, among children aged 2-14 years, NZHS 2011/12 – 2014/15, unadjusted</w:t>
      </w:r>
    </w:p>
    <w:p w:rsidR="00FD71D3" w:rsidRPr="00365970" w:rsidRDefault="00FD71D3" w:rsidP="00FD71D3">
      <w:r w:rsidRPr="00365970">
        <w:rPr>
          <w:noProof/>
          <w:lang w:eastAsia="en-NZ"/>
        </w:rPr>
        <w:drawing>
          <wp:inline distT="0" distB="0" distL="0" distR="0" wp14:anchorId="0700B001" wp14:editId="406CCEB6">
            <wp:extent cx="8863330" cy="2593340"/>
            <wp:effectExtent l="0" t="0" r="13970" b="16510"/>
            <wp:docPr id="406" name="Chart 4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FD71D3" w:rsidRPr="00365970" w:rsidRDefault="00FD71D3" w:rsidP="00FD71D3">
      <w:r w:rsidRPr="00365970">
        <w:t xml:space="preserve">Children from three of the locations are </w:t>
      </w:r>
      <w:r w:rsidRPr="00365970">
        <w:rPr>
          <w:b/>
        </w:rPr>
        <w:t>more</w:t>
      </w:r>
      <w:r w:rsidRPr="00365970">
        <w:t xml:space="preserve"> likely to eat the recommended number of servings of vegetables for their age each day than total New Zealand children, namely East Cape, Spreydon-Heathcote, and Invercargill.</w:t>
      </w:r>
    </w:p>
    <w:p w:rsidR="00FD71D3" w:rsidRPr="00365970" w:rsidRDefault="00FD71D3" w:rsidP="00FD71D3">
      <w:r w:rsidRPr="00365970">
        <w:t xml:space="preserve">Children from two of the locations are </w:t>
      </w:r>
      <w:r w:rsidRPr="00365970">
        <w:rPr>
          <w:b/>
        </w:rPr>
        <w:t>less</w:t>
      </w:r>
      <w:r w:rsidRPr="00365970">
        <w:t xml:space="preserve"> likely to eat the recommended number of servings of vegetables for their age each day than total New Zealand children, namely Manukau and Manurewa-Papakura.</w:t>
      </w:r>
    </w:p>
    <w:p w:rsidR="00FD71D3" w:rsidRPr="00365970" w:rsidRDefault="00FD71D3" w:rsidP="00FD71D3">
      <w:r w:rsidRPr="00365970">
        <w:t>Children from the remaining five locations have similar rates of eating the recommended number of servings of vegetables for their age each day to total New Zealand children.</w:t>
      </w:r>
    </w:p>
    <w:p w:rsidR="00FD71D3" w:rsidRPr="00365970" w:rsidRDefault="00FD71D3" w:rsidP="00FD71D3">
      <w:r w:rsidRPr="00F479E4">
        <w:rPr>
          <w:noProof/>
          <w:lang w:eastAsia="en-NZ"/>
        </w:rPr>
        <w:drawing>
          <wp:inline distT="0" distB="0" distL="0" distR="0" wp14:anchorId="2942E65F" wp14:editId="068CA494">
            <wp:extent cx="8229600" cy="312663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br w:type="page"/>
      </w:r>
    </w:p>
    <w:p w:rsidR="00FD71D3" w:rsidRPr="00365970" w:rsidRDefault="00F00F57" w:rsidP="00FD71D3">
      <w:pPr>
        <w:pStyle w:val="Figure"/>
      </w:pPr>
      <w:r>
        <w:t>Figure 26</w:t>
      </w:r>
      <w:r w:rsidR="00FD71D3" w:rsidRPr="00365970">
        <w:t>. Adequate fruit intake, among children aged 2-14 years, NZHS 2011/12 – 2014/15, unadjusted</w:t>
      </w:r>
    </w:p>
    <w:p w:rsidR="00FD71D3" w:rsidRPr="00365970" w:rsidRDefault="00FD71D3" w:rsidP="00FD71D3">
      <w:r w:rsidRPr="00365970">
        <w:rPr>
          <w:noProof/>
          <w:lang w:eastAsia="en-NZ"/>
        </w:rPr>
        <w:drawing>
          <wp:inline distT="0" distB="0" distL="0" distR="0" wp14:anchorId="5C9281FA" wp14:editId="7B914735">
            <wp:extent cx="8863330" cy="2593340"/>
            <wp:effectExtent l="0" t="0" r="13970" b="16510"/>
            <wp:docPr id="407" name="Chart 40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FD71D3" w:rsidRPr="00365970" w:rsidRDefault="00FD71D3" w:rsidP="00FD71D3">
      <w:r w:rsidRPr="00365970">
        <w:t xml:space="preserve">Children from one of the locations are </w:t>
      </w:r>
      <w:r w:rsidRPr="00365970">
        <w:rPr>
          <w:b/>
        </w:rPr>
        <w:t>more</w:t>
      </w:r>
      <w:r w:rsidRPr="00365970">
        <w:t xml:space="preserve"> likely to eat at least two servings of fruit each day than total New Zealand children, namely Invercargill.</w:t>
      </w:r>
    </w:p>
    <w:p w:rsidR="00FD71D3" w:rsidRPr="00365970" w:rsidRDefault="00FD71D3" w:rsidP="00FD71D3">
      <w:r w:rsidRPr="00365970">
        <w:t xml:space="preserve">Children from two of the locations are </w:t>
      </w:r>
      <w:r w:rsidRPr="00365970">
        <w:rPr>
          <w:b/>
        </w:rPr>
        <w:t>less</w:t>
      </w:r>
      <w:r w:rsidRPr="00365970">
        <w:t xml:space="preserve"> likely to eat at least two servings of fruit each day than total New Zealand children, namely Manukau and Whanganui Rangitīkei Ruapehu.</w:t>
      </w:r>
    </w:p>
    <w:p w:rsidR="00FD71D3" w:rsidRPr="00365970" w:rsidRDefault="00FD71D3" w:rsidP="00FD71D3">
      <w:r w:rsidRPr="00365970">
        <w:t>Children from the remaining seven locations have similar rates of eating at least two servings of fruit each day to total New Zealand children.</w:t>
      </w:r>
    </w:p>
    <w:p w:rsidR="00FD71D3" w:rsidRPr="00365970" w:rsidRDefault="00FD71D3" w:rsidP="00FD71D3">
      <w:r w:rsidRPr="00F479E4">
        <w:rPr>
          <w:noProof/>
          <w:lang w:eastAsia="en-NZ"/>
        </w:rPr>
        <w:drawing>
          <wp:inline distT="0" distB="0" distL="0" distR="0" wp14:anchorId="0F65B1F8" wp14:editId="4B69385B">
            <wp:extent cx="8229600" cy="31266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br w:type="page"/>
      </w:r>
    </w:p>
    <w:p w:rsidR="00FD71D3" w:rsidRPr="00365970" w:rsidRDefault="00F00F57" w:rsidP="00FD71D3">
      <w:pPr>
        <w:pStyle w:val="Figure"/>
      </w:pPr>
      <w:r>
        <w:t>Figure 27</w:t>
      </w:r>
      <w:r w:rsidR="00FD71D3" w:rsidRPr="00365970">
        <w:t>. Adequate vegetable and fruit intake, among children aged 2-14 years, NZHS 2011/12 – 2014/15, unadjusted</w:t>
      </w:r>
    </w:p>
    <w:p w:rsidR="00FD71D3" w:rsidRPr="00365970" w:rsidRDefault="00FD71D3" w:rsidP="00FD71D3">
      <w:r w:rsidRPr="00365970">
        <w:rPr>
          <w:noProof/>
          <w:lang w:eastAsia="en-NZ"/>
        </w:rPr>
        <w:drawing>
          <wp:inline distT="0" distB="0" distL="0" distR="0" wp14:anchorId="1EA3DCEB" wp14:editId="0F5EDF64">
            <wp:extent cx="8863330" cy="2593340"/>
            <wp:effectExtent l="0" t="0" r="13970" b="16510"/>
            <wp:docPr id="408" name="Chart 40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FD71D3" w:rsidRPr="00365970" w:rsidRDefault="00FD71D3" w:rsidP="00FD71D3">
      <w:r w:rsidRPr="00365970">
        <w:t xml:space="preserve">Children from one of the locations are </w:t>
      </w:r>
      <w:r w:rsidRPr="00365970">
        <w:rPr>
          <w:b/>
        </w:rPr>
        <w:t>more</w:t>
      </w:r>
      <w:r w:rsidRPr="00365970">
        <w:t xml:space="preserve"> likely to meet both the vegetable and fruit intake guidelines than total New Zealand children, namely Invercargill.</w:t>
      </w:r>
    </w:p>
    <w:p w:rsidR="00FD71D3" w:rsidRPr="00365970" w:rsidRDefault="00FD71D3" w:rsidP="00FD71D3">
      <w:r w:rsidRPr="00365970">
        <w:t xml:space="preserve">Children from two of the locations are </w:t>
      </w:r>
      <w:r w:rsidRPr="00365970">
        <w:rPr>
          <w:b/>
        </w:rPr>
        <w:t>less</w:t>
      </w:r>
      <w:r w:rsidRPr="00365970">
        <w:t xml:space="preserve"> likely to meet both the vegetable and fruit intake guidelines than total New Zealand children, namely Manukau and Manurewa-Papakura.</w:t>
      </w:r>
    </w:p>
    <w:p w:rsidR="00FD71D3" w:rsidRPr="00365970" w:rsidRDefault="00FD71D3" w:rsidP="00FD71D3">
      <w:r w:rsidRPr="00365970">
        <w:t>Children from the remaining seven locations have similar rates of meeting both the vegetable and fruit intake guidelines to total New Zealand.</w:t>
      </w:r>
    </w:p>
    <w:p w:rsidR="00FD71D3" w:rsidRPr="00365970" w:rsidRDefault="00FD71D3" w:rsidP="00FD71D3">
      <w:r w:rsidRPr="00F479E4">
        <w:rPr>
          <w:noProof/>
          <w:lang w:eastAsia="en-NZ"/>
        </w:rPr>
        <w:drawing>
          <wp:inline distT="0" distB="0" distL="0" distR="0" wp14:anchorId="45ACC5C3" wp14:editId="102B99CB">
            <wp:extent cx="8229600" cy="31266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br w:type="page"/>
      </w:r>
    </w:p>
    <w:p w:rsidR="00FD71D3" w:rsidRPr="00365970" w:rsidRDefault="00F00F57" w:rsidP="00FD71D3">
      <w:pPr>
        <w:pStyle w:val="Figure"/>
      </w:pPr>
      <w:r>
        <w:t>Figure 28</w:t>
      </w:r>
      <w:r w:rsidR="00FD71D3" w:rsidRPr="00365970">
        <w:t>. Fizzy drink intake 3+ times/week, among children aged 2-14 years, NZHS 2011/12 – 2014/15, unadjusted</w:t>
      </w:r>
    </w:p>
    <w:p w:rsidR="00FD71D3" w:rsidRPr="00365970" w:rsidRDefault="00FD71D3" w:rsidP="00FD71D3">
      <w:r w:rsidRPr="00365970">
        <w:rPr>
          <w:noProof/>
          <w:lang w:eastAsia="en-NZ"/>
        </w:rPr>
        <w:drawing>
          <wp:inline distT="0" distB="0" distL="0" distR="0" wp14:anchorId="73B7ACF3" wp14:editId="6872ECEC">
            <wp:extent cx="8863330" cy="2593340"/>
            <wp:effectExtent l="0" t="0" r="13970" b="16510"/>
            <wp:docPr id="409" name="Chart 409"/>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FD71D3" w:rsidRPr="00365970" w:rsidRDefault="00FD71D3" w:rsidP="00FD71D3">
      <w:r w:rsidRPr="00365970">
        <w:t xml:space="preserve">Children from three of the locations are </w:t>
      </w:r>
      <w:r w:rsidRPr="00365970">
        <w:rPr>
          <w:b/>
        </w:rPr>
        <w:t>more</w:t>
      </w:r>
      <w:r w:rsidRPr="00365970">
        <w:t xml:space="preserve"> likely to have drunk ‘fizzy drink’ three or more times in the past week than total New Zealand children, namely Manukau, Manurewa-Papakura, and East Cape.</w:t>
      </w:r>
    </w:p>
    <w:p w:rsidR="00FD71D3" w:rsidRPr="00365970" w:rsidRDefault="00FD71D3" w:rsidP="00FD71D3">
      <w:r w:rsidRPr="00365970">
        <w:t>Children from the remaining seven locations have similar rates of having drunk ‘fizzy drink’ three or more times in the past week to total New Zealand children.</w:t>
      </w:r>
    </w:p>
    <w:p w:rsidR="00FD71D3" w:rsidRPr="00365970" w:rsidRDefault="00FD71D3" w:rsidP="00FD71D3">
      <w:r w:rsidRPr="00F479E4">
        <w:rPr>
          <w:noProof/>
          <w:lang w:eastAsia="en-NZ"/>
        </w:rPr>
        <w:drawing>
          <wp:inline distT="0" distB="0" distL="0" distR="0" wp14:anchorId="1BF80350" wp14:editId="14A3C4EB">
            <wp:extent cx="8229600" cy="312663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br w:type="page"/>
      </w:r>
    </w:p>
    <w:p w:rsidR="00FD71D3" w:rsidRPr="00365970" w:rsidRDefault="00F00F57" w:rsidP="00FD71D3">
      <w:pPr>
        <w:pStyle w:val="Figure"/>
      </w:pPr>
      <w:r>
        <w:t>Figure 29</w:t>
      </w:r>
      <w:r w:rsidR="00FD71D3" w:rsidRPr="00365970">
        <w:t>. Fast food intake 3+ times/week, among children aged 2-14 years, NZHS 2011/12 – 2014/15, unadjusted</w:t>
      </w:r>
    </w:p>
    <w:p w:rsidR="00FD71D3" w:rsidRPr="00365970" w:rsidRDefault="00FD71D3" w:rsidP="00FD71D3">
      <w:r w:rsidRPr="00365970">
        <w:rPr>
          <w:noProof/>
          <w:lang w:eastAsia="en-NZ"/>
        </w:rPr>
        <w:drawing>
          <wp:inline distT="0" distB="0" distL="0" distR="0" wp14:anchorId="69C62F54" wp14:editId="7312A00D">
            <wp:extent cx="8863330" cy="2593340"/>
            <wp:effectExtent l="0" t="0" r="13970" b="16510"/>
            <wp:docPr id="410" name="Chart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FD71D3" w:rsidRPr="00365970" w:rsidRDefault="00FD71D3" w:rsidP="00FD71D3">
      <w:r w:rsidRPr="00365970">
        <w:t xml:space="preserve">Children from two of the locations are </w:t>
      </w:r>
      <w:r w:rsidRPr="00365970">
        <w:rPr>
          <w:b/>
        </w:rPr>
        <w:t>more</w:t>
      </w:r>
      <w:r w:rsidRPr="00365970">
        <w:t xml:space="preserve"> likely to have eaten fast food three or more times in the past week than total New Zealand children, namely Manukau and Manurewa-Papakura.</w:t>
      </w:r>
    </w:p>
    <w:p w:rsidR="00FD71D3" w:rsidRPr="00365970" w:rsidRDefault="00FD71D3" w:rsidP="00FD71D3">
      <w:r w:rsidRPr="00365970">
        <w:t>Children from the remaining seven</w:t>
      </w:r>
      <w:r w:rsidRPr="00365970">
        <w:rPr>
          <w:vertAlign w:val="superscript"/>
        </w:rPr>
        <w:footnoteReference w:id="7"/>
      </w:r>
      <w:r w:rsidRPr="00365970">
        <w:t xml:space="preserve"> locations have similar rates of having eaten fast food three or more times in the past week to total New Zealand children.</w:t>
      </w:r>
    </w:p>
    <w:p w:rsidR="00FD71D3" w:rsidRPr="00365970" w:rsidRDefault="00FD71D3" w:rsidP="00FD71D3">
      <w:r w:rsidRPr="00845C15">
        <w:rPr>
          <w:noProof/>
          <w:lang w:eastAsia="en-NZ"/>
        </w:rPr>
        <w:drawing>
          <wp:inline distT="0" distB="0" distL="0" distR="0" wp14:anchorId="2C92FA33" wp14:editId="1D954A86">
            <wp:extent cx="8229600" cy="312663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br w:type="page"/>
      </w:r>
    </w:p>
    <w:p w:rsidR="00FD71D3" w:rsidRPr="00365970" w:rsidRDefault="00FD71D3" w:rsidP="00FD71D3">
      <w:pPr>
        <w:pStyle w:val="Heading5"/>
      </w:pPr>
      <w:r w:rsidRPr="00365970">
        <w:t>Physical activity</w:t>
      </w:r>
    </w:p>
    <w:p w:rsidR="00FD71D3" w:rsidRPr="00365970" w:rsidRDefault="00F00F57" w:rsidP="00FD71D3">
      <w:pPr>
        <w:pStyle w:val="Figure"/>
      </w:pPr>
      <w:r>
        <w:t>Figure 30</w:t>
      </w:r>
      <w:r w:rsidR="00FD71D3" w:rsidRPr="00365970">
        <w:t>. Television watching, among children aged 2-14 years, NZHS 2011/12 – 2014/15, unadjusted</w:t>
      </w:r>
    </w:p>
    <w:p w:rsidR="00FD71D3" w:rsidRPr="00365970" w:rsidRDefault="00FD71D3" w:rsidP="00FD71D3">
      <w:r w:rsidRPr="00365970">
        <w:rPr>
          <w:noProof/>
          <w:lang w:eastAsia="en-NZ"/>
        </w:rPr>
        <w:drawing>
          <wp:inline distT="0" distB="0" distL="0" distR="0" wp14:anchorId="0358C1E9" wp14:editId="7F13C934">
            <wp:extent cx="8863330" cy="2593340"/>
            <wp:effectExtent l="0" t="0" r="13970" b="16510"/>
            <wp:docPr id="411" name="Chart 4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FD71D3" w:rsidRPr="00365970" w:rsidRDefault="00FD71D3" w:rsidP="00FD71D3">
      <w:r w:rsidRPr="00365970">
        <w:t xml:space="preserve">Children from five of the locations were </w:t>
      </w:r>
      <w:r w:rsidRPr="00365970">
        <w:rPr>
          <w:b/>
        </w:rPr>
        <w:t>more</w:t>
      </w:r>
      <w:r w:rsidRPr="00365970">
        <w:t xml:space="preserve"> likely to have watched two or more hours of television each day in the past week than total New Zealand children, namely Manukau, Manurewa-Papakura, East Cape, Whanganui Rangitīkei Ruapehu, and Lower Hutt.</w:t>
      </w:r>
    </w:p>
    <w:p w:rsidR="00FD71D3" w:rsidRPr="00365970" w:rsidRDefault="00FD71D3" w:rsidP="00FD71D3">
      <w:r w:rsidRPr="00365970">
        <w:t>Children from the remaining five locations have similar rates of having watched two or more hours of television each day in the past week to total New Zealand children.</w:t>
      </w:r>
    </w:p>
    <w:p w:rsidR="00FD71D3" w:rsidRPr="00365970" w:rsidRDefault="00FD71D3" w:rsidP="00FD71D3">
      <w:r w:rsidRPr="00845C15">
        <w:rPr>
          <w:noProof/>
          <w:lang w:eastAsia="en-NZ"/>
        </w:rPr>
        <w:drawing>
          <wp:inline distT="0" distB="0" distL="0" distR="0" wp14:anchorId="351ACD9F" wp14:editId="604F1ECE">
            <wp:extent cx="8229600" cy="312663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br w:type="page"/>
      </w:r>
    </w:p>
    <w:p w:rsidR="00FD71D3" w:rsidRPr="00365970" w:rsidRDefault="00F00F57" w:rsidP="00FD71D3">
      <w:pPr>
        <w:pStyle w:val="Figure"/>
      </w:pPr>
      <w:r>
        <w:t>Figure 31</w:t>
      </w:r>
      <w:r w:rsidR="00FD71D3" w:rsidRPr="00365970">
        <w:t>. Active travel, among children aged 5-14 years, NZHS 2011/12 – 2014/15, unadjusted</w:t>
      </w:r>
    </w:p>
    <w:p w:rsidR="00FD71D3" w:rsidRPr="00365970" w:rsidRDefault="00FD71D3" w:rsidP="00FD71D3">
      <w:r w:rsidRPr="00365970">
        <w:rPr>
          <w:noProof/>
          <w:lang w:eastAsia="en-NZ"/>
        </w:rPr>
        <w:drawing>
          <wp:inline distT="0" distB="0" distL="0" distR="0" wp14:anchorId="565DC111" wp14:editId="65C48928">
            <wp:extent cx="8863330" cy="2593340"/>
            <wp:effectExtent l="0" t="0" r="13970" b="16510"/>
            <wp:docPr id="412" name="Chart 4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FD71D3" w:rsidRPr="00365970" w:rsidRDefault="00FD71D3" w:rsidP="00FD71D3">
      <w:r w:rsidRPr="00365970">
        <w:t xml:space="preserve">Children from one of the locations were </w:t>
      </w:r>
      <w:r w:rsidRPr="00365970">
        <w:rPr>
          <w:b/>
        </w:rPr>
        <w:t>less</w:t>
      </w:r>
      <w:r w:rsidRPr="00365970">
        <w:t xml:space="preserve"> likely to use a physically active way to travel to and from school than the total New Zealand children, namely Far North.</w:t>
      </w:r>
    </w:p>
    <w:p w:rsidR="00FD71D3" w:rsidRPr="00365970" w:rsidRDefault="00FD71D3" w:rsidP="00FD71D3">
      <w:r w:rsidRPr="00365970">
        <w:t>Children from the remaining nine locations have similar rates of using a physically active way to travel to and from school to total New Zealand children.</w:t>
      </w:r>
    </w:p>
    <w:p w:rsidR="00FD71D3" w:rsidRPr="00365970" w:rsidRDefault="00FD71D3" w:rsidP="00FD71D3">
      <w:pPr>
        <w:rPr>
          <w:b/>
        </w:rPr>
      </w:pPr>
      <w:r w:rsidRPr="00845C15">
        <w:rPr>
          <w:noProof/>
          <w:lang w:eastAsia="en-NZ"/>
        </w:rPr>
        <w:drawing>
          <wp:inline distT="0" distB="0" distL="0" distR="0" wp14:anchorId="3FCEB785" wp14:editId="78634A0C">
            <wp:extent cx="8229600" cy="312663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rPr>
          <w:b/>
        </w:rPr>
        <w:br w:type="page"/>
      </w:r>
    </w:p>
    <w:p w:rsidR="00FD71D3" w:rsidRPr="00365970" w:rsidRDefault="00FD71D3" w:rsidP="00FD71D3">
      <w:pPr>
        <w:pStyle w:val="Heading5"/>
      </w:pPr>
      <w:r w:rsidRPr="00365970">
        <w:t>Body mass index</w:t>
      </w:r>
    </w:p>
    <w:p w:rsidR="00FD71D3" w:rsidRPr="00365970" w:rsidRDefault="00F00F57" w:rsidP="00FD71D3">
      <w:pPr>
        <w:pStyle w:val="Figure"/>
      </w:pPr>
      <w:r>
        <w:t>Figure 32</w:t>
      </w:r>
      <w:r w:rsidR="00FD71D3" w:rsidRPr="00365970">
        <w:t>. Obese, among children aged 2-14 years, NZHS 2011/12 – 2014/15, unadjusted</w:t>
      </w:r>
    </w:p>
    <w:p w:rsidR="00FD71D3" w:rsidRPr="00365970" w:rsidRDefault="00FD71D3" w:rsidP="00FD71D3">
      <w:r w:rsidRPr="00365970">
        <w:rPr>
          <w:noProof/>
          <w:lang w:eastAsia="en-NZ"/>
        </w:rPr>
        <w:drawing>
          <wp:inline distT="0" distB="0" distL="0" distR="0" wp14:anchorId="141C9B4F" wp14:editId="287EDD5F">
            <wp:extent cx="8863330" cy="2593340"/>
            <wp:effectExtent l="0" t="0" r="13970" b="16510"/>
            <wp:docPr id="413" name="Chart 4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FD71D3" w:rsidRPr="00365970" w:rsidRDefault="00FD71D3" w:rsidP="00FD71D3">
      <w:r w:rsidRPr="00365970">
        <w:t xml:space="preserve">Children from four of the locations are </w:t>
      </w:r>
      <w:r w:rsidRPr="00365970">
        <w:rPr>
          <w:b/>
        </w:rPr>
        <w:t>more</w:t>
      </w:r>
      <w:r w:rsidRPr="00365970">
        <w:t xml:space="preserve"> likely to be obese than total New Zealand children, namely Manukau, Manurewa-Papakura, East Cape, and Whanganui Rangitīkei Ruapehu.</w:t>
      </w:r>
    </w:p>
    <w:p w:rsidR="00FD71D3" w:rsidRPr="00365970" w:rsidRDefault="00FD71D3" w:rsidP="00FD71D3">
      <w:r w:rsidRPr="00365970">
        <w:t>Children from the remaining six locations have similar rates of obesity to total New Zealand children.</w:t>
      </w:r>
    </w:p>
    <w:p w:rsidR="00FD71D3" w:rsidRPr="00365970" w:rsidRDefault="00FD71D3" w:rsidP="00FD71D3">
      <w:r w:rsidRPr="00845C15">
        <w:rPr>
          <w:noProof/>
          <w:lang w:eastAsia="en-NZ"/>
        </w:rPr>
        <w:drawing>
          <wp:inline distT="0" distB="0" distL="0" distR="0" wp14:anchorId="25FF5DC7" wp14:editId="50BD7415">
            <wp:extent cx="8229600" cy="312663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br w:type="page"/>
      </w:r>
    </w:p>
    <w:p w:rsidR="00FD71D3" w:rsidRPr="00365970" w:rsidRDefault="00F00F57" w:rsidP="00FD71D3">
      <w:pPr>
        <w:pStyle w:val="Figure"/>
      </w:pPr>
      <w:r>
        <w:t>Figure 33</w:t>
      </w:r>
      <w:r w:rsidR="00FD71D3" w:rsidRPr="00365970">
        <w:t>. Overweight, among children aged 2-14 years, NZHS 2011/12 – 2014/15, unadjusted</w:t>
      </w:r>
    </w:p>
    <w:p w:rsidR="00FD71D3" w:rsidRPr="00365970" w:rsidRDefault="00FD71D3" w:rsidP="00FD71D3">
      <w:r w:rsidRPr="00365970">
        <w:rPr>
          <w:noProof/>
          <w:lang w:eastAsia="en-NZ"/>
        </w:rPr>
        <w:drawing>
          <wp:inline distT="0" distB="0" distL="0" distR="0" wp14:anchorId="0F1B2CD6" wp14:editId="2093D41A">
            <wp:extent cx="8863330" cy="2593340"/>
            <wp:effectExtent l="0" t="0" r="13970" b="16510"/>
            <wp:docPr id="414" name="Chart 4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FD71D3" w:rsidRPr="00365970" w:rsidRDefault="00FD71D3" w:rsidP="00FD71D3">
      <w:r w:rsidRPr="00365970">
        <w:t xml:space="preserve">Children from three of the locations are </w:t>
      </w:r>
      <w:r w:rsidRPr="00365970">
        <w:rPr>
          <w:b/>
        </w:rPr>
        <w:t>more</w:t>
      </w:r>
      <w:r w:rsidRPr="00365970">
        <w:t xml:space="preserve"> likely to be overweight than total New Zealand children, namely Far North, Manukau, and East Cape.</w:t>
      </w:r>
    </w:p>
    <w:p w:rsidR="00FD71D3" w:rsidRPr="00365970" w:rsidRDefault="00FD71D3" w:rsidP="00FD71D3">
      <w:r w:rsidRPr="00365970">
        <w:t>Children from the remaining seven locations have similar rates of being overweight to total New Zealand children.</w:t>
      </w:r>
    </w:p>
    <w:p w:rsidR="00FD71D3" w:rsidRPr="00365970" w:rsidRDefault="00FD71D3" w:rsidP="00FD71D3">
      <w:r w:rsidRPr="00845C15">
        <w:rPr>
          <w:noProof/>
          <w:lang w:eastAsia="en-NZ"/>
        </w:rPr>
        <w:drawing>
          <wp:inline distT="0" distB="0" distL="0" distR="0" wp14:anchorId="623CB26C" wp14:editId="4D95D64A">
            <wp:extent cx="8229600" cy="312663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br w:type="page"/>
      </w:r>
    </w:p>
    <w:p w:rsidR="00FD71D3" w:rsidRPr="00365970" w:rsidRDefault="00F00F57" w:rsidP="00FD71D3">
      <w:pPr>
        <w:pStyle w:val="Figure"/>
      </w:pPr>
      <w:r>
        <w:t>Figure 34</w:t>
      </w:r>
      <w:r w:rsidR="00FD71D3" w:rsidRPr="00365970">
        <w:t>. Overweight or obese, among children aged 2-14 years, NZHS 2011/12 – 2014/15, unadjusted</w:t>
      </w:r>
    </w:p>
    <w:p w:rsidR="00FD71D3" w:rsidRPr="00365970" w:rsidRDefault="00FD71D3" w:rsidP="00FD71D3">
      <w:r w:rsidRPr="00365970">
        <w:rPr>
          <w:noProof/>
          <w:lang w:eastAsia="en-NZ"/>
        </w:rPr>
        <w:drawing>
          <wp:inline distT="0" distB="0" distL="0" distR="0" wp14:anchorId="084AB4CB" wp14:editId="35069668">
            <wp:extent cx="8863330" cy="2593340"/>
            <wp:effectExtent l="0" t="0" r="13970" b="16510"/>
            <wp:docPr id="415" name="Chart 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FD71D3" w:rsidRPr="00365970" w:rsidRDefault="00FD71D3" w:rsidP="00FD71D3">
      <w:r w:rsidRPr="00365970">
        <w:t xml:space="preserve">Children from five of the locations are </w:t>
      </w:r>
      <w:r w:rsidRPr="00365970">
        <w:rPr>
          <w:b/>
        </w:rPr>
        <w:t>more</w:t>
      </w:r>
      <w:r w:rsidRPr="00365970">
        <w:t xml:space="preserve"> likely to be either overweight or obese than total New Zealand children, namely Far North, Manukau, Manurewa-Papakura, East Cape, and Whanganui Rangitīkei Ruapehu.</w:t>
      </w:r>
    </w:p>
    <w:p w:rsidR="00FD71D3" w:rsidRPr="00365970" w:rsidRDefault="00FD71D3" w:rsidP="00FD71D3">
      <w:r w:rsidRPr="00365970">
        <w:t>Children from the remaining five locations have similar rates of being either overweight or obese to total New Zealand children.</w:t>
      </w:r>
    </w:p>
    <w:p w:rsidR="00FD71D3" w:rsidRPr="00365970" w:rsidRDefault="00FD71D3" w:rsidP="00FD71D3">
      <w:r w:rsidRPr="00845C15">
        <w:rPr>
          <w:noProof/>
          <w:lang w:eastAsia="en-NZ"/>
        </w:rPr>
        <w:drawing>
          <wp:inline distT="0" distB="0" distL="0" distR="0" wp14:anchorId="58C4D245" wp14:editId="11C38DA4">
            <wp:extent cx="8229600" cy="312663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br w:type="page"/>
      </w:r>
    </w:p>
    <w:p w:rsidR="00FD71D3" w:rsidRPr="00365970" w:rsidRDefault="00F00F57" w:rsidP="00FD71D3">
      <w:pPr>
        <w:pStyle w:val="Figure"/>
      </w:pPr>
      <w:r>
        <w:t>Figure 35</w:t>
      </w:r>
      <w:r w:rsidR="00FD71D3" w:rsidRPr="00365970">
        <w:t>. Healthy weight, among children aged 2-14 years, NZHS 2011/12 – 2014/15, unadjusted</w:t>
      </w:r>
    </w:p>
    <w:p w:rsidR="00FD71D3" w:rsidRPr="00365970" w:rsidRDefault="00FD71D3" w:rsidP="00FD71D3">
      <w:r w:rsidRPr="00365970">
        <w:rPr>
          <w:noProof/>
          <w:lang w:eastAsia="en-NZ"/>
        </w:rPr>
        <w:drawing>
          <wp:inline distT="0" distB="0" distL="0" distR="0" wp14:anchorId="161D87A0" wp14:editId="05E8BDB3">
            <wp:extent cx="8863330" cy="2593340"/>
            <wp:effectExtent l="0" t="0" r="13970" b="16510"/>
            <wp:docPr id="416" name="Chart 4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FD71D3" w:rsidRPr="00365970" w:rsidRDefault="00FD71D3" w:rsidP="00FD71D3">
      <w:r w:rsidRPr="00365970">
        <w:t xml:space="preserve">Children from four of the locations are </w:t>
      </w:r>
      <w:r w:rsidRPr="00365970">
        <w:rPr>
          <w:b/>
        </w:rPr>
        <w:t>less</w:t>
      </w:r>
      <w:r w:rsidRPr="00365970">
        <w:t xml:space="preserve"> likely to be a healthy weight than total New Zealand children, namely Manukau, Manurewa-Papakura, East Cape, Whanganui Rangitīkei Ruapehu.</w:t>
      </w:r>
    </w:p>
    <w:p w:rsidR="00FD71D3" w:rsidRPr="00365970" w:rsidRDefault="00FD71D3" w:rsidP="00FD71D3">
      <w:r w:rsidRPr="00365970">
        <w:t>Children from the remaining six locations have similar rates of being a healthy weight to total New Zealand children.</w:t>
      </w:r>
    </w:p>
    <w:p w:rsidR="00FD71D3" w:rsidRPr="00365970" w:rsidRDefault="00FD71D3" w:rsidP="00FD71D3">
      <w:r w:rsidRPr="00845C15">
        <w:rPr>
          <w:noProof/>
          <w:lang w:eastAsia="en-NZ"/>
        </w:rPr>
        <w:drawing>
          <wp:inline distT="0" distB="0" distL="0" distR="0" wp14:anchorId="4CC234D3" wp14:editId="5171505A">
            <wp:extent cx="8229600" cy="312663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br w:type="page"/>
      </w:r>
    </w:p>
    <w:p w:rsidR="00FD71D3" w:rsidRPr="00365970" w:rsidRDefault="00FD71D3" w:rsidP="00FD71D3">
      <w:pPr>
        <w:pStyle w:val="Heading5"/>
      </w:pPr>
      <w:r w:rsidRPr="00365970">
        <w:t>Oral health</w:t>
      </w:r>
    </w:p>
    <w:p w:rsidR="00FD71D3" w:rsidRPr="00365970" w:rsidRDefault="00F00F57" w:rsidP="00FD71D3">
      <w:pPr>
        <w:pStyle w:val="Figure"/>
      </w:pPr>
      <w:r>
        <w:t>Figure 36</w:t>
      </w:r>
      <w:r w:rsidR="00FD71D3" w:rsidRPr="00365970">
        <w:t>. Teeth removed due to decay, among children aged 1-14 years, NZHS 2011/12 – 2014/15, unadjusted</w:t>
      </w:r>
    </w:p>
    <w:p w:rsidR="00FD71D3" w:rsidRPr="00365970" w:rsidRDefault="00FD71D3" w:rsidP="00FD71D3">
      <w:r w:rsidRPr="00365970">
        <w:rPr>
          <w:noProof/>
          <w:lang w:eastAsia="en-NZ"/>
        </w:rPr>
        <w:drawing>
          <wp:inline distT="0" distB="0" distL="0" distR="0" wp14:anchorId="03247466" wp14:editId="28922F85">
            <wp:extent cx="8863330" cy="2593340"/>
            <wp:effectExtent l="0" t="0" r="13970" b="16510"/>
            <wp:docPr id="417" name="Chart 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FD71D3" w:rsidRPr="00365970" w:rsidRDefault="00FD71D3" w:rsidP="00FD71D3">
      <w:r w:rsidRPr="00365970">
        <w:t xml:space="preserve">Children from two of the locations are </w:t>
      </w:r>
      <w:r w:rsidRPr="00365970">
        <w:rPr>
          <w:b/>
        </w:rPr>
        <w:t>more</w:t>
      </w:r>
      <w:r w:rsidRPr="00365970">
        <w:t xml:space="preserve"> likely to have had one or more teeth removed in the past 12 months due to decay, infection or gum disease than total New Zealand children, namely Far North and Rotorua.</w:t>
      </w:r>
    </w:p>
    <w:p w:rsidR="00FD71D3" w:rsidRPr="00365970" w:rsidRDefault="00FD71D3" w:rsidP="00FD71D3">
      <w:r w:rsidRPr="00365970">
        <w:t>Children from the remaining five</w:t>
      </w:r>
      <w:r w:rsidRPr="00365970">
        <w:rPr>
          <w:vertAlign w:val="superscript"/>
        </w:rPr>
        <w:footnoteReference w:id="8"/>
      </w:r>
      <w:r w:rsidRPr="00365970">
        <w:t xml:space="preserve"> locations have similar rates of having had one or more teeth removed in the past 12 months due to decay, infection or gum disease to total New Zealand children.</w:t>
      </w:r>
    </w:p>
    <w:p w:rsidR="00FD71D3" w:rsidRPr="00365970" w:rsidRDefault="00FD71D3" w:rsidP="00FD71D3">
      <w:pPr>
        <w:rPr>
          <w:b/>
        </w:rPr>
      </w:pPr>
      <w:r w:rsidRPr="005668B7">
        <w:rPr>
          <w:noProof/>
          <w:lang w:eastAsia="en-NZ"/>
        </w:rPr>
        <w:drawing>
          <wp:inline distT="0" distB="0" distL="0" distR="0" wp14:anchorId="0B35B938" wp14:editId="270F50CB">
            <wp:extent cx="8229600" cy="312663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rPr>
          <w:b/>
        </w:rPr>
        <w:br w:type="page"/>
      </w:r>
    </w:p>
    <w:p w:rsidR="00FD71D3" w:rsidRPr="00365970" w:rsidRDefault="00FD71D3" w:rsidP="00FD71D3">
      <w:pPr>
        <w:pStyle w:val="Heading5"/>
      </w:pPr>
      <w:r w:rsidRPr="00365970">
        <w:t>Health status</w:t>
      </w:r>
    </w:p>
    <w:p w:rsidR="00FD71D3" w:rsidRPr="00365970" w:rsidRDefault="00F00F57" w:rsidP="00FD71D3">
      <w:pPr>
        <w:rPr>
          <w:b/>
        </w:rPr>
      </w:pPr>
      <w:r>
        <w:rPr>
          <w:b/>
        </w:rPr>
        <w:t>Figure 37</w:t>
      </w:r>
      <w:r w:rsidR="00FD71D3" w:rsidRPr="00365970">
        <w:rPr>
          <w:b/>
        </w:rPr>
        <w:t>. Good or better parent-rated health, among children aged 0-14 years, NZHS 2011/12 – 2014/15, unadjusted</w:t>
      </w:r>
    </w:p>
    <w:p w:rsidR="00FD71D3" w:rsidRPr="00365970" w:rsidRDefault="00FD71D3" w:rsidP="00FD71D3">
      <w:r w:rsidRPr="00365970">
        <w:rPr>
          <w:noProof/>
          <w:lang w:eastAsia="en-NZ"/>
        </w:rPr>
        <w:drawing>
          <wp:inline distT="0" distB="0" distL="0" distR="0" wp14:anchorId="119B3F1C" wp14:editId="0BD0D3F7">
            <wp:extent cx="8863330" cy="2593340"/>
            <wp:effectExtent l="0" t="0" r="13970" b="16510"/>
            <wp:docPr id="418" name="Chart 4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FD71D3" w:rsidRPr="00365970" w:rsidRDefault="00FD71D3" w:rsidP="00FD71D3">
      <w:r w:rsidRPr="00365970">
        <w:t>Children from all of the locations have similar rates of parent-rated good, very good or excellent health to total New Zealand children.</w:t>
      </w:r>
    </w:p>
    <w:p w:rsidR="00FD71D3" w:rsidRPr="00365970" w:rsidRDefault="00FD71D3" w:rsidP="00FD71D3">
      <w:pPr>
        <w:rPr>
          <w:b/>
        </w:rPr>
      </w:pPr>
      <w:r w:rsidRPr="005668B7">
        <w:rPr>
          <w:noProof/>
          <w:lang w:eastAsia="en-NZ"/>
        </w:rPr>
        <w:drawing>
          <wp:inline distT="0" distB="0" distL="0" distR="0" wp14:anchorId="65606672" wp14:editId="3E471AB3">
            <wp:extent cx="8229600" cy="312663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r w:rsidRPr="00365970">
        <w:rPr>
          <w:b/>
        </w:rPr>
        <w:br w:type="page"/>
      </w:r>
      <w:r w:rsidRPr="00B97774">
        <w:rPr>
          <w:rStyle w:val="Heading5Char"/>
        </w:rPr>
        <w:t>Access to primary health care</w:t>
      </w:r>
    </w:p>
    <w:p w:rsidR="00FD71D3" w:rsidRPr="00365970" w:rsidRDefault="00F00F57" w:rsidP="00FD71D3">
      <w:pPr>
        <w:pStyle w:val="Figure"/>
      </w:pPr>
      <w:r>
        <w:t>Figure 38</w:t>
      </w:r>
      <w:r w:rsidR="00FD71D3" w:rsidRPr="00365970">
        <w:t>. Unmet need for primary health care, among children aged 0-14 years, NZHS 2011/12 – 2014/15, unadjusted</w:t>
      </w:r>
    </w:p>
    <w:p w:rsidR="00FD71D3" w:rsidRPr="00365970" w:rsidRDefault="00FD71D3" w:rsidP="00FD71D3">
      <w:r w:rsidRPr="00365970">
        <w:rPr>
          <w:noProof/>
          <w:lang w:eastAsia="en-NZ"/>
        </w:rPr>
        <w:drawing>
          <wp:inline distT="0" distB="0" distL="0" distR="0" wp14:anchorId="48D82576" wp14:editId="2721F0F1">
            <wp:extent cx="8863330" cy="2593340"/>
            <wp:effectExtent l="0" t="0" r="13970" b="16510"/>
            <wp:docPr id="419" name="Chart 4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FD71D3" w:rsidRPr="00365970" w:rsidRDefault="00FD71D3" w:rsidP="00FD71D3">
      <w:r w:rsidRPr="00365970">
        <w:t xml:space="preserve">Children from two of the locations are </w:t>
      </w:r>
      <w:r w:rsidRPr="00365970">
        <w:rPr>
          <w:b/>
        </w:rPr>
        <w:t>less</w:t>
      </w:r>
      <w:r w:rsidRPr="00365970">
        <w:t xml:space="preserve"> likely to have an unmet need for primary health care than total New Zealand children, namely Manukau and Spreydon-Heathcote.</w:t>
      </w:r>
    </w:p>
    <w:p w:rsidR="00FD71D3" w:rsidRPr="00365970" w:rsidRDefault="00FD71D3" w:rsidP="00FD71D3">
      <w:r w:rsidRPr="00365970">
        <w:t xml:space="preserve">Children in two of the locations are </w:t>
      </w:r>
      <w:r w:rsidRPr="00365970">
        <w:rPr>
          <w:b/>
        </w:rPr>
        <w:t>more</w:t>
      </w:r>
      <w:r w:rsidRPr="00365970">
        <w:t xml:space="preserve"> likely to have an unmet need for primary health care than total New Zealand children, namely Manurewa-Papakura and Lower Hutt.</w:t>
      </w:r>
    </w:p>
    <w:p w:rsidR="00FD71D3" w:rsidRPr="00365970" w:rsidRDefault="00FD71D3" w:rsidP="00FD71D3">
      <w:r w:rsidRPr="00365970">
        <w:t>Children in the remaining six locations have similar rates of unmet need for primary health care to total New Zealand children.</w:t>
      </w:r>
    </w:p>
    <w:p w:rsidR="00FD71D3" w:rsidRDefault="00FD71D3" w:rsidP="00FD71D3">
      <w:pPr>
        <w:rPr>
          <w:noProof/>
          <w:lang w:eastAsia="en-NZ"/>
        </w:rPr>
      </w:pPr>
    </w:p>
    <w:p w:rsidR="00FD71D3" w:rsidRDefault="00FD71D3" w:rsidP="00FD71D3">
      <w:pPr>
        <w:rPr>
          <w:noProof/>
          <w:lang w:eastAsia="en-NZ"/>
        </w:rPr>
      </w:pPr>
    </w:p>
    <w:p w:rsidR="00FD71D3" w:rsidRDefault="00FD71D3" w:rsidP="00FD71D3">
      <w:pPr>
        <w:rPr>
          <w:b/>
        </w:rPr>
      </w:pPr>
      <w:r w:rsidRPr="005668B7">
        <w:rPr>
          <w:noProof/>
          <w:lang w:eastAsia="en-NZ"/>
        </w:rPr>
        <w:drawing>
          <wp:inline distT="0" distB="0" distL="0" distR="0" wp14:anchorId="5C25158E" wp14:editId="15B8D7C8">
            <wp:extent cx="8229600" cy="312663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229600" cy="3126635"/>
                    </a:xfrm>
                    <a:prstGeom prst="rect">
                      <a:avLst/>
                    </a:prstGeom>
                    <a:noFill/>
                    <a:ln>
                      <a:noFill/>
                    </a:ln>
                  </pic:spPr>
                </pic:pic>
              </a:graphicData>
            </a:graphic>
          </wp:inline>
        </w:drawing>
      </w:r>
    </w:p>
    <w:p w:rsidR="00FD71D3" w:rsidRDefault="00FD71D3" w:rsidP="00FD71D3">
      <w:pPr>
        <w:rPr>
          <w:b/>
        </w:rPr>
      </w:pPr>
      <w:r>
        <w:rPr>
          <w:b/>
        </w:rPr>
        <w:br w:type="page"/>
      </w:r>
    </w:p>
    <w:p w:rsidR="00FD71D3" w:rsidRDefault="00FD71D3" w:rsidP="00FD71D3">
      <w:pPr>
        <w:pStyle w:val="Heading4"/>
      </w:pPr>
      <w:r>
        <w:t>New Zealand Health Survey Glossary</w:t>
      </w:r>
    </w:p>
    <w:p w:rsidR="00FD71D3" w:rsidRDefault="009344AE" w:rsidP="00FD71D3">
      <w:pPr>
        <w:pStyle w:val="Table"/>
      </w:pPr>
      <w:r>
        <w:t>Table 7</w:t>
      </w:r>
      <w:r w:rsidR="00FD71D3">
        <w:t>. NZHS glossary, adults</w:t>
      </w:r>
    </w:p>
    <w:tbl>
      <w:tblPr>
        <w:tblStyle w:val="TableGrid"/>
        <w:tblW w:w="13405" w:type="dxa"/>
        <w:tblLook w:val="04A0" w:firstRow="1" w:lastRow="0" w:firstColumn="1" w:lastColumn="0" w:noHBand="0" w:noVBand="1"/>
      </w:tblPr>
      <w:tblGrid>
        <w:gridCol w:w="1577"/>
        <w:gridCol w:w="4729"/>
        <w:gridCol w:w="7099"/>
      </w:tblGrid>
      <w:tr w:rsidR="00FD71D3" w:rsidRPr="00A8759B" w:rsidTr="00CB2C3E">
        <w:tc>
          <w:tcPr>
            <w:tcW w:w="0" w:type="auto"/>
          </w:tcPr>
          <w:p w:rsidR="00FD71D3" w:rsidRPr="00B33EAA" w:rsidRDefault="00FD71D3" w:rsidP="002759AC">
            <w:pPr>
              <w:rPr>
                <w:b/>
                <w:sz w:val="18"/>
                <w:szCs w:val="18"/>
              </w:rPr>
            </w:pPr>
            <w:r>
              <w:rPr>
                <w:b/>
                <w:sz w:val="18"/>
                <w:szCs w:val="18"/>
              </w:rPr>
              <w:t xml:space="preserve">Indicator </w:t>
            </w:r>
          </w:p>
        </w:tc>
        <w:tc>
          <w:tcPr>
            <w:tcW w:w="4729" w:type="dxa"/>
          </w:tcPr>
          <w:p w:rsidR="00FD71D3" w:rsidRPr="00B33EAA" w:rsidRDefault="00FD71D3" w:rsidP="002759AC">
            <w:pPr>
              <w:rPr>
                <w:b/>
                <w:sz w:val="18"/>
                <w:szCs w:val="18"/>
              </w:rPr>
            </w:pPr>
            <w:r w:rsidRPr="00B33EAA">
              <w:rPr>
                <w:b/>
                <w:sz w:val="18"/>
                <w:szCs w:val="18"/>
              </w:rPr>
              <w:t>Definition</w:t>
            </w:r>
          </w:p>
        </w:tc>
        <w:tc>
          <w:tcPr>
            <w:tcW w:w="7099" w:type="dxa"/>
          </w:tcPr>
          <w:p w:rsidR="00FD71D3" w:rsidRPr="00B33EAA" w:rsidRDefault="00FD71D3" w:rsidP="002759AC">
            <w:pPr>
              <w:rPr>
                <w:b/>
                <w:sz w:val="18"/>
                <w:szCs w:val="18"/>
              </w:rPr>
            </w:pPr>
            <w:r w:rsidRPr="00B33EAA">
              <w:rPr>
                <w:b/>
                <w:sz w:val="18"/>
                <w:szCs w:val="18"/>
              </w:rPr>
              <w:t>Further explanation</w:t>
            </w:r>
          </w:p>
        </w:tc>
      </w:tr>
      <w:tr w:rsidR="00FD71D3" w:rsidTr="00CB2C3E">
        <w:tc>
          <w:tcPr>
            <w:tcW w:w="13405" w:type="dxa"/>
            <w:gridSpan w:val="3"/>
            <w:shd w:val="clear" w:color="auto" w:fill="A6A6A6" w:themeFill="background1" w:themeFillShade="A6"/>
          </w:tcPr>
          <w:p w:rsidR="00FD71D3" w:rsidRPr="00B33EAA" w:rsidRDefault="00FD71D3" w:rsidP="002759AC">
            <w:pPr>
              <w:rPr>
                <w:b/>
                <w:sz w:val="18"/>
                <w:szCs w:val="18"/>
              </w:rPr>
            </w:pPr>
            <w:r w:rsidRPr="00B33EAA">
              <w:rPr>
                <w:b/>
                <w:sz w:val="18"/>
                <w:szCs w:val="18"/>
              </w:rPr>
              <w:t>Health status, health behaviours and risk factors</w:t>
            </w:r>
          </w:p>
        </w:tc>
      </w:tr>
      <w:tr w:rsidR="00FD71D3" w:rsidTr="00CB2C3E">
        <w:tc>
          <w:tcPr>
            <w:tcW w:w="0" w:type="auto"/>
          </w:tcPr>
          <w:p w:rsidR="00FD71D3" w:rsidRPr="00B33EAA" w:rsidRDefault="00FD71D3" w:rsidP="002759AC">
            <w:pPr>
              <w:rPr>
                <w:sz w:val="18"/>
                <w:szCs w:val="18"/>
              </w:rPr>
            </w:pPr>
            <w:r w:rsidRPr="00B33EAA">
              <w:rPr>
                <w:sz w:val="18"/>
                <w:szCs w:val="18"/>
              </w:rPr>
              <w:t>Current smokers</w:t>
            </w:r>
          </w:p>
        </w:tc>
        <w:tc>
          <w:tcPr>
            <w:tcW w:w="4729" w:type="dxa"/>
          </w:tcPr>
          <w:p w:rsidR="00FD71D3" w:rsidRPr="00B33EAA" w:rsidRDefault="00FD71D3" w:rsidP="002759AC">
            <w:pPr>
              <w:rPr>
                <w:sz w:val="18"/>
                <w:szCs w:val="18"/>
              </w:rPr>
            </w:pPr>
            <w:r w:rsidRPr="00B33EAA">
              <w:rPr>
                <w:sz w:val="18"/>
                <w:szCs w:val="18"/>
              </w:rPr>
              <w:t>Adults who are current smokers (smoke at least monthly)</w:t>
            </w:r>
          </w:p>
        </w:tc>
        <w:tc>
          <w:tcPr>
            <w:tcW w:w="7099" w:type="dxa"/>
          </w:tcPr>
          <w:p w:rsidR="00FD71D3" w:rsidRPr="00B33EAA" w:rsidRDefault="00FD71D3" w:rsidP="002759AC">
            <w:pPr>
              <w:rPr>
                <w:sz w:val="18"/>
                <w:szCs w:val="18"/>
              </w:rPr>
            </w:pPr>
          </w:p>
        </w:tc>
      </w:tr>
      <w:tr w:rsidR="00FD71D3" w:rsidTr="00CB2C3E">
        <w:tc>
          <w:tcPr>
            <w:tcW w:w="0" w:type="auto"/>
          </w:tcPr>
          <w:p w:rsidR="00FD71D3" w:rsidRPr="00B33EAA" w:rsidRDefault="00FD71D3" w:rsidP="002759AC">
            <w:pPr>
              <w:rPr>
                <w:sz w:val="18"/>
                <w:szCs w:val="18"/>
              </w:rPr>
            </w:pPr>
            <w:r>
              <w:rPr>
                <w:sz w:val="18"/>
                <w:szCs w:val="18"/>
              </w:rPr>
              <w:t>Hazardous drinkers</w:t>
            </w:r>
          </w:p>
        </w:tc>
        <w:tc>
          <w:tcPr>
            <w:tcW w:w="4729" w:type="dxa"/>
          </w:tcPr>
          <w:p w:rsidR="00FD71D3" w:rsidRPr="00B33EAA" w:rsidRDefault="00FD71D3" w:rsidP="002759AC">
            <w:pPr>
              <w:rPr>
                <w:sz w:val="18"/>
                <w:szCs w:val="18"/>
              </w:rPr>
            </w:pPr>
            <w:r w:rsidRPr="00B33EAA">
              <w:rPr>
                <w:sz w:val="18"/>
                <w:szCs w:val="18"/>
              </w:rPr>
              <w:t>Adults who are hazardous drinkers (score 8 or more on an Alcohol Use Disorders Identification Test)</w:t>
            </w:r>
            <w:r>
              <w:rPr>
                <w:sz w:val="18"/>
                <w:szCs w:val="18"/>
              </w:rPr>
              <w:t xml:space="preserve">, in total population </w:t>
            </w:r>
          </w:p>
        </w:tc>
        <w:tc>
          <w:tcPr>
            <w:tcW w:w="7099" w:type="dxa"/>
          </w:tcPr>
          <w:p w:rsidR="00FD71D3" w:rsidRPr="00B33EAA" w:rsidRDefault="00FD71D3" w:rsidP="002759AC">
            <w:pPr>
              <w:rPr>
                <w:sz w:val="18"/>
                <w:szCs w:val="18"/>
              </w:rPr>
            </w:pPr>
            <w:r w:rsidRPr="00B33EAA">
              <w:rPr>
                <w:sz w:val="18"/>
                <w:szCs w:val="18"/>
              </w:rPr>
              <w:t>‘Hazardous drinking’ refers to an established drinking pattern that carries a risk of harming the drinker’s physical or mental health, or having harmful social effects on the drinker or others.</w:t>
            </w:r>
          </w:p>
        </w:tc>
      </w:tr>
      <w:tr w:rsidR="00FD71D3" w:rsidTr="00CB2C3E">
        <w:tc>
          <w:tcPr>
            <w:tcW w:w="0" w:type="auto"/>
          </w:tcPr>
          <w:p w:rsidR="00FD71D3" w:rsidRPr="00B33EAA" w:rsidRDefault="00FD71D3" w:rsidP="002759AC">
            <w:pPr>
              <w:rPr>
                <w:sz w:val="18"/>
                <w:szCs w:val="18"/>
              </w:rPr>
            </w:pPr>
            <w:r>
              <w:rPr>
                <w:sz w:val="18"/>
                <w:szCs w:val="18"/>
              </w:rPr>
              <w:t>Adequate vegetable intake</w:t>
            </w:r>
          </w:p>
        </w:tc>
        <w:tc>
          <w:tcPr>
            <w:tcW w:w="4729" w:type="dxa"/>
          </w:tcPr>
          <w:p w:rsidR="00FD71D3" w:rsidRPr="00B33EAA" w:rsidRDefault="00FD71D3" w:rsidP="002759AC">
            <w:pPr>
              <w:rPr>
                <w:sz w:val="18"/>
                <w:szCs w:val="18"/>
              </w:rPr>
            </w:pPr>
            <w:r w:rsidRPr="00B33EAA">
              <w:rPr>
                <w:sz w:val="18"/>
                <w:szCs w:val="18"/>
              </w:rPr>
              <w:t>Adults who eat at least three servings of vegetables per day, as recommended by the Ministry of Health,</w:t>
            </w:r>
          </w:p>
        </w:tc>
        <w:tc>
          <w:tcPr>
            <w:tcW w:w="7099" w:type="dxa"/>
          </w:tcPr>
          <w:p w:rsidR="00FD71D3" w:rsidRPr="00B33EAA" w:rsidRDefault="00FD71D3" w:rsidP="002759AC">
            <w:pPr>
              <w:rPr>
                <w:sz w:val="18"/>
                <w:szCs w:val="18"/>
              </w:rPr>
            </w:pPr>
          </w:p>
        </w:tc>
      </w:tr>
      <w:tr w:rsidR="00FD71D3" w:rsidTr="00CB2C3E">
        <w:tc>
          <w:tcPr>
            <w:tcW w:w="0" w:type="auto"/>
          </w:tcPr>
          <w:p w:rsidR="00FD71D3" w:rsidRPr="00B33EAA" w:rsidRDefault="00FD71D3" w:rsidP="002759AC">
            <w:pPr>
              <w:rPr>
                <w:sz w:val="18"/>
                <w:szCs w:val="18"/>
              </w:rPr>
            </w:pPr>
            <w:r>
              <w:rPr>
                <w:sz w:val="18"/>
                <w:szCs w:val="18"/>
              </w:rPr>
              <w:t>Adequate fruit intake</w:t>
            </w:r>
          </w:p>
        </w:tc>
        <w:tc>
          <w:tcPr>
            <w:tcW w:w="4729" w:type="dxa"/>
          </w:tcPr>
          <w:p w:rsidR="00FD71D3" w:rsidRPr="00B33EAA" w:rsidRDefault="00FD71D3" w:rsidP="002759AC">
            <w:pPr>
              <w:rPr>
                <w:sz w:val="18"/>
                <w:szCs w:val="18"/>
              </w:rPr>
            </w:pPr>
            <w:r w:rsidRPr="00B33EAA">
              <w:rPr>
                <w:sz w:val="18"/>
                <w:szCs w:val="18"/>
              </w:rPr>
              <w:t>Adults who eat at least two servings of fruit per day, as recommended by the Ministry of Health</w:t>
            </w:r>
          </w:p>
        </w:tc>
        <w:tc>
          <w:tcPr>
            <w:tcW w:w="7099" w:type="dxa"/>
          </w:tcPr>
          <w:p w:rsidR="00FD71D3" w:rsidRPr="00B33EAA" w:rsidRDefault="00FD71D3" w:rsidP="002759AC">
            <w:pPr>
              <w:rPr>
                <w:sz w:val="18"/>
                <w:szCs w:val="18"/>
              </w:rPr>
            </w:pPr>
          </w:p>
        </w:tc>
      </w:tr>
      <w:tr w:rsidR="00FD71D3" w:rsidTr="00CB2C3E">
        <w:tc>
          <w:tcPr>
            <w:tcW w:w="0" w:type="auto"/>
          </w:tcPr>
          <w:p w:rsidR="00FD71D3" w:rsidRPr="00B33EAA" w:rsidRDefault="00FD71D3" w:rsidP="002759AC">
            <w:pPr>
              <w:rPr>
                <w:sz w:val="18"/>
                <w:szCs w:val="18"/>
              </w:rPr>
            </w:pPr>
            <w:r>
              <w:rPr>
                <w:sz w:val="18"/>
                <w:szCs w:val="18"/>
              </w:rPr>
              <w:t>Adequate v</w:t>
            </w:r>
            <w:r w:rsidRPr="00B33EAA">
              <w:rPr>
                <w:sz w:val="18"/>
                <w:szCs w:val="18"/>
              </w:rPr>
              <w:t>egetable and fruit intake</w:t>
            </w:r>
          </w:p>
        </w:tc>
        <w:tc>
          <w:tcPr>
            <w:tcW w:w="4729" w:type="dxa"/>
          </w:tcPr>
          <w:p w:rsidR="00FD71D3" w:rsidRPr="00B33EAA" w:rsidRDefault="00FD71D3" w:rsidP="002759AC">
            <w:pPr>
              <w:rPr>
                <w:sz w:val="18"/>
                <w:szCs w:val="18"/>
              </w:rPr>
            </w:pPr>
            <w:r w:rsidRPr="00B33EAA">
              <w:rPr>
                <w:sz w:val="18"/>
                <w:szCs w:val="18"/>
              </w:rPr>
              <w:t xml:space="preserve">Adults who eat at least two servings of fruit per day </w:t>
            </w:r>
            <w:r w:rsidRPr="00B33EAA">
              <w:rPr>
                <w:i/>
                <w:sz w:val="18"/>
                <w:szCs w:val="18"/>
              </w:rPr>
              <w:t>and</w:t>
            </w:r>
            <w:r w:rsidRPr="00B33EAA">
              <w:rPr>
                <w:sz w:val="18"/>
                <w:szCs w:val="18"/>
              </w:rPr>
              <w:t xml:space="preserve"> at least three servings of vegetables per day, as recommended by the Ministry of Health</w:t>
            </w:r>
          </w:p>
        </w:tc>
        <w:tc>
          <w:tcPr>
            <w:tcW w:w="7099" w:type="dxa"/>
          </w:tcPr>
          <w:p w:rsidR="00FD71D3" w:rsidRPr="00B33EAA" w:rsidRDefault="00FD71D3" w:rsidP="002759AC">
            <w:pPr>
              <w:rPr>
                <w:sz w:val="18"/>
                <w:szCs w:val="18"/>
              </w:rPr>
            </w:pPr>
          </w:p>
        </w:tc>
      </w:tr>
      <w:tr w:rsidR="00FD71D3" w:rsidTr="00CB2C3E">
        <w:tc>
          <w:tcPr>
            <w:tcW w:w="0" w:type="auto"/>
          </w:tcPr>
          <w:p w:rsidR="00FD71D3" w:rsidRPr="00B33EAA" w:rsidRDefault="00FD71D3" w:rsidP="002759AC">
            <w:pPr>
              <w:rPr>
                <w:sz w:val="18"/>
                <w:szCs w:val="18"/>
              </w:rPr>
            </w:pPr>
            <w:r>
              <w:rPr>
                <w:sz w:val="18"/>
                <w:szCs w:val="18"/>
              </w:rPr>
              <w:t>Physical activity</w:t>
            </w:r>
          </w:p>
        </w:tc>
        <w:tc>
          <w:tcPr>
            <w:tcW w:w="4729" w:type="dxa"/>
          </w:tcPr>
          <w:p w:rsidR="00FD71D3" w:rsidRPr="00B33EAA" w:rsidRDefault="00FD71D3" w:rsidP="002759AC">
            <w:pPr>
              <w:rPr>
                <w:sz w:val="18"/>
                <w:szCs w:val="18"/>
              </w:rPr>
            </w:pPr>
            <w:r w:rsidRPr="00B33EAA">
              <w:rPr>
                <w:sz w:val="18"/>
                <w:szCs w:val="18"/>
              </w:rPr>
              <w:t>Adults who were physically active for at least 30 minutes on five or more days in the past week</w:t>
            </w:r>
          </w:p>
        </w:tc>
        <w:tc>
          <w:tcPr>
            <w:tcW w:w="7099" w:type="dxa"/>
          </w:tcPr>
          <w:p w:rsidR="00FD71D3" w:rsidRPr="00B35D93" w:rsidRDefault="00FD71D3" w:rsidP="002759AC">
            <w:pPr>
              <w:rPr>
                <w:sz w:val="18"/>
                <w:szCs w:val="18"/>
              </w:rPr>
            </w:pPr>
            <w:r w:rsidRPr="00B35D93">
              <w:rPr>
                <w:sz w:val="18"/>
                <w:szCs w:val="18"/>
              </w:rPr>
              <w:t xml:space="preserve">Physical activity (adults aged 15+ years) is defined as doing at least 30 minutes of brisk walking or moderate-intensity physical activity (or equivalent vigorous activity), for at least 10 minutes at a time, at least five days a week. Examples of moderate-intensity physical activity include golf, heavy gardening (such as manual lawn-mowing), heavy housework (such as cleaning windows) and occupations such as plumbing. Examples of vigorous activity include running, touch rugby and vigorous work such as chopping wood. </w:t>
            </w:r>
          </w:p>
          <w:p w:rsidR="00FD71D3" w:rsidRPr="00B33EAA" w:rsidRDefault="00FD71D3" w:rsidP="002759AC">
            <w:pPr>
              <w:rPr>
                <w:sz w:val="18"/>
                <w:szCs w:val="18"/>
              </w:rPr>
            </w:pPr>
            <w:r w:rsidRPr="00B35D93">
              <w:rPr>
                <w:sz w:val="18"/>
                <w:szCs w:val="18"/>
              </w:rPr>
              <w:t>The Ministry of Health recommends that adults aged 18+ years do at least 30 minutes of moderate-intensity physical activity on most if not all days of the week.</w:t>
            </w:r>
          </w:p>
        </w:tc>
      </w:tr>
      <w:tr w:rsidR="00FD71D3" w:rsidTr="00CB2C3E">
        <w:tc>
          <w:tcPr>
            <w:tcW w:w="0" w:type="auto"/>
          </w:tcPr>
          <w:p w:rsidR="00FD71D3" w:rsidRPr="00B33EAA" w:rsidRDefault="00FD71D3" w:rsidP="002759AC">
            <w:pPr>
              <w:rPr>
                <w:sz w:val="18"/>
                <w:szCs w:val="18"/>
              </w:rPr>
            </w:pPr>
            <w:r>
              <w:rPr>
                <w:sz w:val="18"/>
                <w:szCs w:val="18"/>
              </w:rPr>
              <w:t>Little or no physical activity</w:t>
            </w:r>
          </w:p>
        </w:tc>
        <w:tc>
          <w:tcPr>
            <w:tcW w:w="4729" w:type="dxa"/>
          </w:tcPr>
          <w:p w:rsidR="00FD71D3" w:rsidRPr="00B33EAA" w:rsidRDefault="00FD71D3" w:rsidP="002759AC">
            <w:pPr>
              <w:rPr>
                <w:sz w:val="18"/>
                <w:szCs w:val="18"/>
              </w:rPr>
            </w:pPr>
            <w:r w:rsidRPr="00B33EAA">
              <w:rPr>
                <w:sz w:val="18"/>
                <w:szCs w:val="18"/>
              </w:rPr>
              <w:t>Adults who were physically active for less than 30 minutes in the past week</w:t>
            </w:r>
          </w:p>
        </w:tc>
        <w:tc>
          <w:tcPr>
            <w:tcW w:w="7099" w:type="dxa"/>
          </w:tcPr>
          <w:p w:rsidR="00FD71D3" w:rsidRPr="00B33EAA" w:rsidRDefault="00FD71D3" w:rsidP="002759AC">
            <w:pPr>
              <w:rPr>
                <w:sz w:val="18"/>
                <w:szCs w:val="18"/>
              </w:rPr>
            </w:pPr>
          </w:p>
        </w:tc>
      </w:tr>
      <w:tr w:rsidR="00FD71D3" w:rsidTr="00CB2C3E">
        <w:tc>
          <w:tcPr>
            <w:tcW w:w="0" w:type="auto"/>
          </w:tcPr>
          <w:p w:rsidR="00FD71D3" w:rsidRPr="00B33EAA" w:rsidRDefault="00FD71D3" w:rsidP="002759AC">
            <w:pPr>
              <w:rPr>
                <w:sz w:val="18"/>
                <w:szCs w:val="18"/>
              </w:rPr>
            </w:pPr>
            <w:r w:rsidRPr="00B33EAA">
              <w:rPr>
                <w:sz w:val="18"/>
                <w:szCs w:val="18"/>
              </w:rPr>
              <w:t>Underweight</w:t>
            </w:r>
          </w:p>
        </w:tc>
        <w:tc>
          <w:tcPr>
            <w:tcW w:w="4729" w:type="dxa"/>
          </w:tcPr>
          <w:p w:rsidR="00FD71D3" w:rsidRPr="00B33EAA" w:rsidRDefault="00FD71D3" w:rsidP="002759AC">
            <w:pPr>
              <w:rPr>
                <w:sz w:val="18"/>
                <w:szCs w:val="18"/>
              </w:rPr>
            </w:pPr>
            <w:r w:rsidRPr="00B33EAA">
              <w:rPr>
                <w:sz w:val="18"/>
                <w:szCs w:val="18"/>
              </w:rPr>
              <w:t>Adults who are underweight, with a measured body mass index (BMI) of 18.5 or less (or equivalent for &lt; 18 years)</w:t>
            </w:r>
          </w:p>
        </w:tc>
        <w:tc>
          <w:tcPr>
            <w:tcW w:w="7099" w:type="dxa"/>
          </w:tcPr>
          <w:p w:rsidR="00FD71D3" w:rsidRPr="00B33EAA" w:rsidRDefault="00FD71D3" w:rsidP="002759AC">
            <w:pPr>
              <w:rPr>
                <w:sz w:val="18"/>
                <w:szCs w:val="18"/>
              </w:rPr>
            </w:pPr>
          </w:p>
        </w:tc>
      </w:tr>
      <w:tr w:rsidR="00FD71D3" w:rsidTr="00CB2C3E">
        <w:tc>
          <w:tcPr>
            <w:tcW w:w="0" w:type="auto"/>
          </w:tcPr>
          <w:p w:rsidR="00FD71D3" w:rsidRPr="00B33EAA" w:rsidRDefault="00FD71D3" w:rsidP="002759AC">
            <w:pPr>
              <w:rPr>
                <w:sz w:val="18"/>
                <w:szCs w:val="18"/>
              </w:rPr>
            </w:pPr>
            <w:r w:rsidRPr="00B33EAA">
              <w:rPr>
                <w:sz w:val="18"/>
                <w:szCs w:val="18"/>
              </w:rPr>
              <w:t>Healthy weight</w:t>
            </w:r>
          </w:p>
        </w:tc>
        <w:tc>
          <w:tcPr>
            <w:tcW w:w="4729" w:type="dxa"/>
          </w:tcPr>
          <w:p w:rsidR="00FD71D3" w:rsidRPr="00B33EAA" w:rsidRDefault="00FD71D3" w:rsidP="002759AC">
            <w:pPr>
              <w:rPr>
                <w:sz w:val="18"/>
                <w:szCs w:val="18"/>
              </w:rPr>
            </w:pPr>
            <w:r w:rsidRPr="00B33EAA">
              <w:rPr>
                <w:sz w:val="18"/>
                <w:szCs w:val="18"/>
              </w:rPr>
              <w:t>Adults who are a healthy weight, with a measured body mass index (BMI) between 18.5 and 24.99 (or equivalent for &lt; 18 years)</w:t>
            </w:r>
          </w:p>
        </w:tc>
        <w:tc>
          <w:tcPr>
            <w:tcW w:w="7099" w:type="dxa"/>
          </w:tcPr>
          <w:p w:rsidR="00FD71D3" w:rsidRPr="00B33EAA" w:rsidRDefault="00FD71D3" w:rsidP="002759AC">
            <w:pPr>
              <w:rPr>
                <w:sz w:val="18"/>
                <w:szCs w:val="18"/>
              </w:rPr>
            </w:pPr>
          </w:p>
        </w:tc>
      </w:tr>
      <w:tr w:rsidR="00FD71D3" w:rsidTr="00CB2C3E">
        <w:tc>
          <w:tcPr>
            <w:tcW w:w="0" w:type="auto"/>
          </w:tcPr>
          <w:p w:rsidR="00FD71D3" w:rsidRPr="00B33EAA" w:rsidRDefault="00FD71D3" w:rsidP="002759AC">
            <w:pPr>
              <w:rPr>
                <w:sz w:val="18"/>
                <w:szCs w:val="18"/>
              </w:rPr>
            </w:pPr>
            <w:r w:rsidRPr="00B33EAA">
              <w:rPr>
                <w:sz w:val="18"/>
                <w:szCs w:val="18"/>
              </w:rPr>
              <w:t>Overweight</w:t>
            </w:r>
          </w:p>
        </w:tc>
        <w:tc>
          <w:tcPr>
            <w:tcW w:w="4729" w:type="dxa"/>
          </w:tcPr>
          <w:p w:rsidR="00FD71D3" w:rsidRPr="00B33EAA" w:rsidRDefault="00FD71D3" w:rsidP="002759AC">
            <w:pPr>
              <w:rPr>
                <w:sz w:val="18"/>
                <w:szCs w:val="18"/>
              </w:rPr>
            </w:pPr>
            <w:r w:rsidRPr="00B33EAA">
              <w:rPr>
                <w:sz w:val="18"/>
                <w:szCs w:val="18"/>
              </w:rPr>
              <w:t>Adults who are overweight, with a measured body mass index (BMI) between 25.00 to 29.99 (or equivalent for &lt; 18 years)</w:t>
            </w:r>
          </w:p>
        </w:tc>
        <w:tc>
          <w:tcPr>
            <w:tcW w:w="7099" w:type="dxa"/>
          </w:tcPr>
          <w:p w:rsidR="00FD71D3" w:rsidRPr="00B33EAA" w:rsidRDefault="00FD71D3" w:rsidP="002759AC">
            <w:pPr>
              <w:rPr>
                <w:sz w:val="18"/>
                <w:szCs w:val="18"/>
              </w:rPr>
            </w:pPr>
          </w:p>
        </w:tc>
      </w:tr>
      <w:tr w:rsidR="00FD71D3" w:rsidTr="00CB2C3E">
        <w:tc>
          <w:tcPr>
            <w:tcW w:w="0" w:type="auto"/>
          </w:tcPr>
          <w:p w:rsidR="00FD71D3" w:rsidRPr="00B33EAA" w:rsidRDefault="00FD71D3" w:rsidP="002759AC">
            <w:pPr>
              <w:rPr>
                <w:sz w:val="18"/>
                <w:szCs w:val="18"/>
              </w:rPr>
            </w:pPr>
            <w:r>
              <w:rPr>
                <w:sz w:val="18"/>
                <w:szCs w:val="18"/>
              </w:rPr>
              <w:t>Obese</w:t>
            </w:r>
          </w:p>
        </w:tc>
        <w:tc>
          <w:tcPr>
            <w:tcW w:w="4729" w:type="dxa"/>
          </w:tcPr>
          <w:p w:rsidR="00FD71D3" w:rsidRPr="00B33EAA" w:rsidRDefault="00FD71D3" w:rsidP="002759AC">
            <w:pPr>
              <w:rPr>
                <w:sz w:val="18"/>
                <w:szCs w:val="18"/>
              </w:rPr>
            </w:pPr>
            <w:r w:rsidRPr="00B33EAA">
              <w:rPr>
                <w:sz w:val="18"/>
                <w:szCs w:val="18"/>
              </w:rPr>
              <w:t>Adults who are obese, with a measured body mass index (BMI) of 30 or more (or equivalent for &lt; 18 years)</w:t>
            </w:r>
          </w:p>
        </w:tc>
        <w:tc>
          <w:tcPr>
            <w:tcW w:w="7099" w:type="dxa"/>
          </w:tcPr>
          <w:p w:rsidR="00FD71D3" w:rsidRPr="00B33EAA" w:rsidRDefault="00FD71D3" w:rsidP="002759AC">
            <w:pPr>
              <w:rPr>
                <w:sz w:val="18"/>
                <w:szCs w:val="18"/>
              </w:rPr>
            </w:pPr>
          </w:p>
        </w:tc>
      </w:tr>
      <w:tr w:rsidR="00FD71D3" w:rsidTr="00CB2C3E">
        <w:tc>
          <w:tcPr>
            <w:tcW w:w="0" w:type="auto"/>
          </w:tcPr>
          <w:p w:rsidR="00FD71D3" w:rsidRDefault="00FD71D3" w:rsidP="002759AC">
            <w:pPr>
              <w:rPr>
                <w:sz w:val="18"/>
                <w:szCs w:val="18"/>
              </w:rPr>
            </w:pPr>
            <w:r>
              <w:rPr>
                <w:sz w:val="18"/>
                <w:szCs w:val="18"/>
              </w:rPr>
              <w:t>Overweight/obese</w:t>
            </w:r>
          </w:p>
        </w:tc>
        <w:tc>
          <w:tcPr>
            <w:tcW w:w="4729" w:type="dxa"/>
          </w:tcPr>
          <w:p w:rsidR="00FD71D3" w:rsidRDefault="00FD71D3" w:rsidP="002759AC">
            <w:pPr>
              <w:rPr>
                <w:sz w:val="18"/>
                <w:szCs w:val="18"/>
              </w:rPr>
            </w:pPr>
            <w:r w:rsidRPr="00B33EAA">
              <w:rPr>
                <w:sz w:val="18"/>
                <w:szCs w:val="18"/>
              </w:rPr>
              <w:t>Adults who are overweight, with a measured body mass index (BMI) between 25.00 to 29.99 (or equivalent for &lt; 18 years)</w:t>
            </w:r>
            <w:r>
              <w:rPr>
                <w:sz w:val="18"/>
                <w:szCs w:val="18"/>
              </w:rPr>
              <w:t xml:space="preserve"> OR </w:t>
            </w:r>
          </w:p>
          <w:p w:rsidR="00FD71D3" w:rsidRPr="00B33EAA" w:rsidRDefault="00FD71D3" w:rsidP="002759AC">
            <w:pPr>
              <w:rPr>
                <w:sz w:val="18"/>
                <w:szCs w:val="18"/>
              </w:rPr>
            </w:pPr>
            <w:r w:rsidRPr="00B33EAA">
              <w:rPr>
                <w:sz w:val="18"/>
                <w:szCs w:val="18"/>
              </w:rPr>
              <w:t>Adults who are obese, with a measured body mass index (BMI) of 30 or more (or equivalent for &lt; 18 years)</w:t>
            </w:r>
          </w:p>
        </w:tc>
        <w:tc>
          <w:tcPr>
            <w:tcW w:w="7099" w:type="dxa"/>
          </w:tcPr>
          <w:p w:rsidR="00FD71D3" w:rsidRPr="00B33EAA" w:rsidRDefault="00FD71D3" w:rsidP="002759AC">
            <w:pPr>
              <w:rPr>
                <w:sz w:val="18"/>
                <w:szCs w:val="18"/>
              </w:rPr>
            </w:pPr>
          </w:p>
        </w:tc>
      </w:tr>
    </w:tbl>
    <w:tbl>
      <w:tblPr>
        <w:tblStyle w:val="TableGrid2"/>
        <w:tblW w:w="13405" w:type="dxa"/>
        <w:tblLook w:val="04A0" w:firstRow="1" w:lastRow="0" w:firstColumn="1" w:lastColumn="0" w:noHBand="0" w:noVBand="1"/>
      </w:tblPr>
      <w:tblGrid>
        <w:gridCol w:w="2026"/>
        <w:gridCol w:w="5028"/>
        <w:gridCol w:w="6351"/>
      </w:tblGrid>
      <w:tr w:rsidR="00FD71D3" w:rsidTr="00CB2C3E">
        <w:tc>
          <w:tcPr>
            <w:tcW w:w="13405" w:type="dxa"/>
            <w:gridSpan w:val="3"/>
          </w:tcPr>
          <w:p w:rsidR="00FD71D3" w:rsidRPr="00B33EAA" w:rsidRDefault="00FD71D3" w:rsidP="002759AC">
            <w:pPr>
              <w:rPr>
                <w:b/>
                <w:sz w:val="18"/>
                <w:szCs w:val="18"/>
              </w:rPr>
            </w:pPr>
            <w:r w:rsidRPr="00B33EAA">
              <w:rPr>
                <w:b/>
                <w:sz w:val="18"/>
                <w:szCs w:val="18"/>
              </w:rPr>
              <w:t>Health conditions</w:t>
            </w:r>
          </w:p>
        </w:tc>
      </w:tr>
      <w:tr w:rsidR="00FD71D3" w:rsidTr="00CB2C3E">
        <w:tc>
          <w:tcPr>
            <w:tcW w:w="0" w:type="auto"/>
          </w:tcPr>
          <w:p w:rsidR="00FD71D3" w:rsidRPr="00B33EAA" w:rsidRDefault="00FD71D3" w:rsidP="002759AC">
            <w:pPr>
              <w:rPr>
                <w:sz w:val="18"/>
                <w:szCs w:val="18"/>
              </w:rPr>
            </w:pPr>
            <w:r w:rsidRPr="00B33EAA">
              <w:rPr>
                <w:sz w:val="18"/>
                <w:szCs w:val="18"/>
              </w:rPr>
              <w:t>High blood pressure (medicated)</w:t>
            </w:r>
          </w:p>
        </w:tc>
        <w:tc>
          <w:tcPr>
            <w:tcW w:w="5028" w:type="dxa"/>
          </w:tcPr>
          <w:p w:rsidR="00FD71D3" w:rsidRPr="00B33EAA" w:rsidRDefault="00FD71D3" w:rsidP="002759AC">
            <w:pPr>
              <w:rPr>
                <w:sz w:val="18"/>
                <w:szCs w:val="18"/>
              </w:rPr>
            </w:pPr>
            <w:r w:rsidRPr="00B33EAA">
              <w:rPr>
                <w:sz w:val="18"/>
                <w:szCs w:val="18"/>
              </w:rPr>
              <w:t xml:space="preserve">Adults diagnosed with high blood pressure and currently taking medication for this condition </w:t>
            </w:r>
          </w:p>
        </w:tc>
        <w:tc>
          <w:tcPr>
            <w:tcW w:w="6351" w:type="dxa"/>
          </w:tcPr>
          <w:p w:rsidR="00FD71D3" w:rsidRPr="00B33EAA" w:rsidRDefault="00FD71D3" w:rsidP="002759AC">
            <w:pPr>
              <w:rPr>
                <w:sz w:val="18"/>
                <w:szCs w:val="18"/>
              </w:rPr>
            </w:pPr>
            <w:r w:rsidRPr="00B33EAA">
              <w:rPr>
                <w:sz w:val="18"/>
                <w:szCs w:val="18"/>
              </w:rPr>
              <w:t>Excludes pregnant women</w:t>
            </w:r>
          </w:p>
        </w:tc>
      </w:tr>
      <w:tr w:rsidR="00FD71D3" w:rsidTr="00CB2C3E">
        <w:tc>
          <w:tcPr>
            <w:tcW w:w="0" w:type="auto"/>
          </w:tcPr>
          <w:p w:rsidR="00FD71D3" w:rsidRPr="00B33EAA" w:rsidRDefault="00FD71D3" w:rsidP="002759AC">
            <w:pPr>
              <w:rPr>
                <w:sz w:val="18"/>
                <w:szCs w:val="18"/>
              </w:rPr>
            </w:pPr>
            <w:r w:rsidRPr="00B33EAA">
              <w:rPr>
                <w:sz w:val="18"/>
                <w:szCs w:val="18"/>
              </w:rPr>
              <w:t>High cholesterol (medicated)</w:t>
            </w:r>
          </w:p>
        </w:tc>
        <w:tc>
          <w:tcPr>
            <w:tcW w:w="5028" w:type="dxa"/>
          </w:tcPr>
          <w:p w:rsidR="00FD71D3" w:rsidRPr="00B33EAA" w:rsidRDefault="00FD71D3" w:rsidP="002759AC">
            <w:pPr>
              <w:tabs>
                <w:tab w:val="left" w:pos="1176"/>
              </w:tabs>
              <w:rPr>
                <w:sz w:val="18"/>
                <w:szCs w:val="18"/>
              </w:rPr>
            </w:pPr>
            <w:r w:rsidRPr="00B33EAA">
              <w:rPr>
                <w:sz w:val="18"/>
                <w:szCs w:val="18"/>
              </w:rPr>
              <w:t>Adults diagnosed with high cholesterol and currently taking medication for this condition</w:t>
            </w:r>
          </w:p>
        </w:tc>
        <w:tc>
          <w:tcPr>
            <w:tcW w:w="6351" w:type="dxa"/>
          </w:tcPr>
          <w:p w:rsidR="00FD71D3" w:rsidRPr="00B33EAA" w:rsidRDefault="00FD71D3" w:rsidP="002759AC">
            <w:pPr>
              <w:rPr>
                <w:sz w:val="18"/>
                <w:szCs w:val="18"/>
              </w:rPr>
            </w:pPr>
          </w:p>
        </w:tc>
      </w:tr>
      <w:tr w:rsidR="00FD71D3" w:rsidTr="00CB2C3E">
        <w:tc>
          <w:tcPr>
            <w:tcW w:w="0" w:type="auto"/>
          </w:tcPr>
          <w:p w:rsidR="00FD71D3" w:rsidRPr="00B33EAA" w:rsidRDefault="00FD71D3" w:rsidP="002759AC">
            <w:pPr>
              <w:rPr>
                <w:sz w:val="18"/>
                <w:szCs w:val="18"/>
              </w:rPr>
            </w:pPr>
            <w:r w:rsidRPr="00B33EAA">
              <w:rPr>
                <w:sz w:val="18"/>
                <w:szCs w:val="18"/>
              </w:rPr>
              <w:t>Is</w:t>
            </w:r>
            <w:r>
              <w:rPr>
                <w:sz w:val="18"/>
                <w:szCs w:val="18"/>
              </w:rPr>
              <w:t>c</w:t>
            </w:r>
            <w:r w:rsidRPr="00B33EAA">
              <w:rPr>
                <w:sz w:val="18"/>
                <w:szCs w:val="18"/>
              </w:rPr>
              <w:t>haemic heart disease (diagnosed)</w:t>
            </w:r>
          </w:p>
        </w:tc>
        <w:tc>
          <w:tcPr>
            <w:tcW w:w="5028" w:type="dxa"/>
          </w:tcPr>
          <w:p w:rsidR="00FD71D3" w:rsidRPr="00B33EAA" w:rsidRDefault="00FD71D3" w:rsidP="002759AC">
            <w:pPr>
              <w:rPr>
                <w:sz w:val="18"/>
                <w:szCs w:val="18"/>
              </w:rPr>
            </w:pPr>
            <w:r w:rsidRPr="00B33EAA">
              <w:rPr>
                <w:sz w:val="18"/>
                <w:szCs w:val="18"/>
              </w:rPr>
              <w:t>Adults diagnosed with ischaemic heart disease</w:t>
            </w:r>
          </w:p>
        </w:tc>
        <w:tc>
          <w:tcPr>
            <w:tcW w:w="6351" w:type="dxa"/>
          </w:tcPr>
          <w:p w:rsidR="00FD71D3" w:rsidRPr="00B33EAA" w:rsidRDefault="00FD71D3" w:rsidP="002759AC">
            <w:pPr>
              <w:rPr>
                <w:sz w:val="18"/>
                <w:szCs w:val="18"/>
              </w:rPr>
            </w:pPr>
            <w:r w:rsidRPr="00B33EAA">
              <w:rPr>
                <w:sz w:val="18"/>
                <w:szCs w:val="18"/>
              </w:rPr>
              <w:t>A person is defined as having ischaemic heart disease if they have been admitted to hospital with a heart attack at some time in their life, or if they have been diagnosed with angina (typically temporary chest pain while doing exercise) by a doctor</w:t>
            </w:r>
          </w:p>
        </w:tc>
      </w:tr>
      <w:tr w:rsidR="00FD71D3" w:rsidTr="00CB2C3E">
        <w:tc>
          <w:tcPr>
            <w:tcW w:w="0" w:type="auto"/>
          </w:tcPr>
          <w:p w:rsidR="00FD71D3" w:rsidRPr="00B33EAA" w:rsidRDefault="00FD71D3" w:rsidP="002759AC">
            <w:pPr>
              <w:rPr>
                <w:sz w:val="18"/>
                <w:szCs w:val="18"/>
              </w:rPr>
            </w:pPr>
            <w:r w:rsidRPr="00B33EAA">
              <w:rPr>
                <w:sz w:val="18"/>
                <w:szCs w:val="18"/>
              </w:rPr>
              <w:t>Heart failure (diagnosed)</w:t>
            </w:r>
          </w:p>
        </w:tc>
        <w:tc>
          <w:tcPr>
            <w:tcW w:w="5028" w:type="dxa"/>
          </w:tcPr>
          <w:p w:rsidR="00FD71D3" w:rsidRPr="00B33EAA" w:rsidRDefault="00FD71D3" w:rsidP="002759AC">
            <w:pPr>
              <w:rPr>
                <w:sz w:val="18"/>
                <w:szCs w:val="18"/>
              </w:rPr>
            </w:pPr>
            <w:r w:rsidRPr="00B33EAA">
              <w:rPr>
                <w:sz w:val="18"/>
                <w:szCs w:val="18"/>
              </w:rPr>
              <w:t>Adults diagnosed as having heart failure.</w:t>
            </w:r>
          </w:p>
        </w:tc>
        <w:tc>
          <w:tcPr>
            <w:tcW w:w="6351" w:type="dxa"/>
          </w:tcPr>
          <w:p w:rsidR="00FD71D3" w:rsidRPr="00B33EAA" w:rsidRDefault="00FD71D3" w:rsidP="002759AC">
            <w:pPr>
              <w:rPr>
                <w:sz w:val="18"/>
                <w:szCs w:val="18"/>
              </w:rPr>
            </w:pPr>
            <w:r w:rsidRPr="00B33EAA">
              <w:rPr>
                <w:sz w:val="18"/>
                <w:szCs w:val="18"/>
              </w:rPr>
              <w:t>A person is defined as having heart failure if they have ever been told by a doctor that they have heart failure</w:t>
            </w:r>
            <w:r>
              <w:rPr>
                <w:sz w:val="18"/>
                <w:szCs w:val="18"/>
              </w:rPr>
              <w:t xml:space="preserve">.  </w:t>
            </w:r>
          </w:p>
        </w:tc>
      </w:tr>
      <w:tr w:rsidR="00FD71D3" w:rsidTr="00CB2C3E">
        <w:tc>
          <w:tcPr>
            <w:tcW w:w="0" w:type="auto"/>
          </w:tcPr>
          <w:p w:rsidR="00FD71D3" w:rsidRPr="00B33EAA" w:rsidRDefault="00FD71D3" w:rsidP="002759AC">
            <w:pPr>
              <w:rPr>
                <w:sz w:val="18"/>
                <w:szCs w:val="18"/>
              </w:rPr>
            </w:pPr>
            <w:r w:rsidRPr="00B33EAA">
              <w:rPr>
                <w:sz w:val="18"/>
                <w:szCs w:val="18"/>
              </w:rPr>
              <w:t>Stroke (diagnosed)</w:t>
            </w:r>
          </w:p>
        </w:tc>
        <w:tc>
          <w:tcPr>
            <w:tcW w:w="5028" w:type="dxa"/>
          </w:tcPr>
          <w:p w:rsidR="00FD71D3" w:rsidRPr="00B33EAA" w:rsidRDefault="00FD71D3" w:rsidP="002759AC">
            <w:pPr>
              <w:rPr>
                <w:sz w:val="18"/>
                <w:szCs w:val="18"/>
              </w:rPr>
            </w:pPr>
            <w:r w:rsidRPr="00B33EAA">
              <w:rPr>
                <w:sz w:val="18"/>
                <w:szCs w:val="18"/>
              </w:rPr>
              <w:t>Adults diagnosed as having had a stroke, excluding transient ischaemic attacks (TIA)</w:t>
            </w:r>
          </w:p>
        </w:tc>
        <w:tc>
          <w:tcPr>
            <w:tcW w:w="6351" w:type="dxa"/>
          </w:tcPr>
          <w:p w:rsidR="00FD71D3" w:rsidRPr="00B33EAA" w:rsidRDefault="00FD71D3" w:rsidP="002759AC">
            <w:pPr>
              <w:rPr>
                <w:sz w:val="18"/>
                <w:szCs w:val="18"/>
              </w:rPr>
            </w:pPr>
            <w:r w:rsidRPr="00B33EAA">
              <w:rPr>
                <w:sz w:val="18"/>
                <w:szCs w:val="18"/>
              </w:rPr>
              <w:t>A person is defined as having had a stroke if a doctor has told them at some time in their life that they have had a stroke (this excludes transient ischaemic attacks, which are sometimes referred to as mini-strokes).</w:t>
            </w:r>
          </w:p>
        </w:tc>
      </w:tr>
      <w:tr w:rsidR="00FD71D3" w:rsidTr="00CB2C3E">
        <w:tc>
          <w:tcPr>
            <w:tcW w:w="0" w:type="auto"/>
          </w:tcPr>
          <w:p w:rsidR="00FD71D3" w:rsidRPr="00B33EAA" w:rsidRDefault="00FD71D3" w:rsidP="002759AC">
            <w:pPr>
              <w:rPr>
                <w:sz w:val="18"/>
                <w:szCs w:val="18"/>
              </w:rPr>
            </w:pPr>
            <w:r w:rsidRPr="00B33EAA">
              <w:rPr>
                <w:sz w:val="18"/>
                <w:szCs w:val="18"/>
              </w:rPr>
              <w:t>Diabetes (diagnosed)</w:t>
            </w:r>
          </w:p>
        </w:tc>
        <w:tc>
          <w:tcPr>
            <w:tcW w:w="5028" w:type="dxa"/>
          </w:tcPr>
          <w:p w:rsidR="00FD71D3" w:rsidRPr="00B33EAA" w:rsidRDefault="00FD71D3" w:rsidP="002759AC">
            <w:pPr>
              <w:rPr>
                <w:sz w:val="18"/>
                <w:szCs w:val="18"/>
              </w:rPr>
            </w:pPr>
            <w:r w:rsidRPr="00B33EAA">
              <w:rPr>
                <w:sz w:val="18"/>
                <w:szCs w:val="18"/>
              </w:rPr>
              <w:t>Adults diagnosed as having diabetes</w:t>
            </w:r>
          </w:p>
        </w:tc>
        <w:tc>
          <w:tcPr>
            <w:tcW w:w="6351" w:type="dxa"/>
          </w:tcPr>
          <w:p w:rsidR="00FD71D3" w:rsidRPr="00B33EAA" w:rsidRDefault="00FD71D3" w:rsidP="002759AC">
            <w:pPr>
              <w:rPr>
                <w:sz w:val="18"/>
                <w:szCs w:val="18"/>
              </w:rPr>
            </w:pPr>
            <w:r w:rsidRPr="00B33EAA">
              <w:rPr>
                <w:sz w:val="18"/>
                <w:szCs w:val="18"/>
              </w:rPr>
              <w:t>A person is defined as having diabetes if they have ever been told by a doctor that they have diabetes</w:t>
            </w:r>
            <w:r>
              <w:rPr>
                <w:sz w:val="18"/>
                <w:szCs w:val="18"/>
              </w:rPr>
              <w:t xml:space="preserve">.  </w:t>
            </w:r>
            <w:r w:rsidRPr="00B33EAA">
              <w:rPr>
                <w:sz w:val="18"/>
                <w:szCs w:val="18"/>
              </w:rPr>
              <w:t>This does not include diabetes during pregnancy (gestational diabetes)</w:t>
            </w:r>
          </w:p>
        </w:tc>
      </w:tr>
      <w:tr w:rsidR="00FD71D3" w:rsidTr="00CB2C3E">
        <w:tc>
          <w:tcPr>
            <w:tcW w:w="0" w:type="auto"/>
          </w:tcPr>
          <w:p w:rsidR="00FD71D3" w:rsidRPr="00B33EAA" w:rsidRDefault="00FD71D3" w:rsidP="002759AC">
            <w:pPr>
              <w:rPr>
                <w:sz w:val="18"/>
                <w:szCs w:val="18"/>
              </w:rPr>
            </w:pPr>
            <w:r w:rsidRPr="00B33EAA">
              <w:rPr>
                <w:sz w:val="18"/>
                <w:szCs w:val="18"/>
              </w:rPr>
              <w:t>Type 2 diabe</w:t>
            </w:r>
            <w:r>
              <w:rPr>
                <w:sz w:val="18"/>
                <w:szCs w:val="18"/>
              </w:rPr>
              <w:t>tes (proxy)</w:t>
            </w:r>
          </w:p>
        </w:tc>
        <w:tc>
          <w:tcPr>
            <w:tcW w:w="5028" w:type="dxa"/>
          </w:tcPr>
          <w:p w:rsidR="00FD71D3" w:rsidRPr="00B33EAA" w:rsidRDefault="00FD71D3" w:rsidP="002759AC">
            <w:pPr>
              <w:rPr>
                <w:sz w:val="18"/>
                <w:szCs w:val="18"/>
              </w:rPr>
            </w:pPr>
            <w:r w:rsidRPr="00B33EAA">
              <w:rPr>
                <w:sz w:val="18"/>
                <w:szCs w:val="18"/>
              </w:rPr>
              <w:t>Adults aged 25 years and over, diagnosed as having diabetes when they were 25 years or older.</w:t>
            </w:r>
          </w:p>
        </w:tc>
        <w:tc>
          <w:tcPr>
            <w:tcW w:w="6351" w:type="dxa"/>
          </w:tcPr>
          <w:p w:rsidR="00FD71D3" w:rsidRPr="00B33EAA" w:rsidRDefault="00FD71D3" w:rsidP="002759AC">
            <w:pPr>
              <w:rPr>
                <w:sz w:val="18"/>
                <w:szCs w:val="18"/>
              </w:rPr>
            </w:pPr>
            <w:r w:rsidRPr="00B33EAA">
              <w:rPr>
                <w:sz w:val="18"/>
                <w:szCs w:val="18"/>
              </w:rPr>
              <w:t>A person is defined as having type 2 diabetes if they have ever been told by a doctor that they have diabetes and they were 25 years or older when they were first told by a doctor that they had diabetes.</w:t>
            </w:r>
          </w:p>
        </w:tc>
      </w:tr>
      <w:tr w:rsidR="00FD71D3" w:rsidTr="00CB2C3E">
        <w:tc>
          <w:tcPr>
            <w:tcW w:w="0" w:type="auto"/>
          </w:tcPr>
          <w:p w:rsidR="00FD71D3" w:rsidRPr="00B33EAA" w:rsidRDefault="00FD71D3" w:rsidP="002759AC">
            <w:pPr>
              <w:rPr>
                <w:sz w:val="18"/>
                <w:szCs w:val="18"/>
              </w:rPr>
            </w:pPr>
            <w:r>
              <w:rPr>
                <w:sz w:val="18"/>
                <w:szCs w:val="18"/>
              </w:rPr>
              <w:t>Mood or anxiety disorder</w:t>
            </w:r>
            <w:r w:rsidRPr="00B33EAA">
              <w:rPr>
                <w:sz w:val="18"/>
                <w:szCs w:val="18"/>
              </w:rPr>
              <w:t xml:space="preserve"> (diagnosed)</w:t>
            </w:r>
          </w:p>
        </w:tc>
        <w:tc>
          <w:tcPr>
            <w:tcW w:w="5028" w:type="dxa"/>
          </w:tcPr>
          <w:p w:rsidR="00FD71D3" w:rsidRPr="00B33EAA" w:rsidRDefault="00FD71D3" w:rsidP="002759AC">
            <w:pPr>
              <w:rPr>
                <w:sz w:val="18"/>
                <w:szCs w:val="18"/>
              </w:rPr>
            </w:pPr>
            <w:r w:rsidRPr="00B33EAA">
              <w:rPr>
                <w:sz w:val="18"/>
                <w:szCs w:val="18"/>
              </w:rPr>
              <w:t>Adults diagnosed with a mood (depression or bipolar disorder) and/or anxiety disorder</w:t>
            </w:r>
          </w:p>
        </w:tc>
        <w:tc>
          <w:tcPr>
            <w:tcW w:w="6351" w:type="dxa"/>
          </w:tcPr>
          <w:p w:rsidR="00FD71D3" w:rsidRPr="00B33EAA" w:rsidRDefault="00FD71D3" w:rsidP="002759AC">
            <w:pPr>
              <w:rPr>
                <w:sz w:val="18"/>
                <w:szCs w:val="18"/>
              </w:rPr>
            </w:pPr>
            <w:r w:rsidRPr="00B33EAA">
              <w:rPr>
                <w:sz w:val="18"/>
                <w:szCs w:val="18"/>
              </w:rPr>
              <w:t>People who reported that at some time in their life a doctor had told them they had depression, bipolar disorder and/or anxiety disorder (including generalised anxiety disorder, phobias, posttraumatic stress disorder and obsessive-compulsive disorder)</w:t>
            </w:r>
          </w:p>
        </w:tc>
      </w:tr>
      <w:tr w:rsidR="00FD71D3" w:rsidTr="00CB2C3E">
        <w:tc>
          <w:tcPr>
            <w:tcW w:w="0" w:type="auto"/>
          </w:tcPr>
          <w:p w:rsidR="00FD71D3" w:rsidRPr="00B33EAA" w:rsidRDefault="00FD71D3" w:rsidP="002759AC">
            <w:pPr>
              <w:rPr>
                <w:sz w:val="18"/>
                <w:szCs w:val="18"/>
              </w:rPr>
            </w:pPr>
            <w:r>
              <w:rPr>
                <w:sz w:val="18"/>
                <w:szCs w:val="18"/>
              </w:rPr>
              <w:t>Psychological distress</w:t>
            </w:r>
          </w:p>
        </w:tc>
        <w:tc>
          <w:tcPr>
            <w:tcW w:w="5028" w:type="dxa"/>
          </w:tcPr>
          <w:p w:rsidR="00FD71D3" w:rsidRPr="00B33EAA" w:rsidRDefault="00FD71D3" w:rsidP="002759AC">
            <w:pPr>
              <w:rPr>
                <w:sz w:val="18"/>
                <w:szCs w:val="18"/>
              </w:rPr>
            </w:pPr>
            <w:r w:rsidRPr="00B33EAA">
              <w:rPr>
                <w:sz w:val="18"/>
                <w:szCs w:val="18"/>
              </w:rPr>
              <w:t>Adults experiencing psychological distress in the past four weeks, with a score of 12 or more on the K10,</w:t>
            </w:r>
          </w:p>
        </w:tc>
        <w:tc>
          <w:tcPr>
            <w:tcW w:w="6351" w:type="dxa"/>
          </w:tcPr>
          <w:p w:rsidR="00FD71D3" w:rsidRPr="00B33EAA" w:rsidRDefault="00FD71D3" w:rsidP="002759AC">
            <w:pPr>
              <w:rPr>
                <w:sz w:val="18"/>
                <w:szCs w:val="18"/>
              </w:rPr>
            </w:pPr>
            <w:r w:rsidRPr="00B33EAA">
              <w:rPr>
                <w:sz w:val="18"/>
                <w:szCs w:val="18"/>
              </w:rPr>
              <w:t>The NZHS measures psychological (mental) distress using the Kessler Psychological Distress Scale (K10)</w:t>
            </w:r>
            <w:r>
              <w:rPr>
                <w:sz w:val="18"/>
                <w:szCs w:val="18"/>
              </w:rPr>
              <w:t xml:space="preserve">.  </w:t>
            </w:r>
            <w:r w:rsidRPr="00B33EAA">
              <w:rPr>
                <w:sz w:val="18"/>
                <w:szCs w:val="18"/>
              </w:rPr>
              <w:t>This measures a person’s experience of symptoms such as anxiety, confused emotions, depression or rage in the past four weeks</w:t>
            </w:r>
            <w:r>
              <w:rPr>
                <w:sz w:val="18"/>
                <w:szCs w:val="18"/>
              </w:rPr>
              <w:t xml:space="preserve">.  </w:t>
            </w:r>
            <w:r w:rsidRPr="00B33EAA">
              <w:rPr>
                <w:sz w:val="18"/>
                <w:szCs w:val="18"/>
              </w:rPr>
              <w:t>People who have a score of 12 or more have a high probability of having an anxiety or depressive disorder.</w:t>
            </w:r>
          </w:p>
        </w:tc>
      </w:tr>
      <w:tr w:rsidR="00FD71D3" w:rsidRPr="00B33EAA" w:rsidTr="00CB2C3E">
        <w:trPr>
          <w:gridAfter w:val="2"/>
          <w:wAfter w:w="11379" w:type="dxa"/>
        </w:trPr>
        <w:tc>
          <w:tcPr>
            <w:tcW w:w="0" w:type="auto"/>
          </w:tcPr>
          <w:p w:rsidR="00FD71D3" w:rsidRPr="00B33EAA" w:rsidRDefault="00FD71D3" w:rsidP="002759AC">
            <w:pPr>
              <w:rPr>
                <w:b/>
                <w:sz w:val="18"/>
                <w:szCs w:val="18"/>
              </w:rPr>
            </w:pPr>
            <w:r w:rsidRPr="00B33EAA">
              <w:rPr>
                <w:b/>
                <w:sz w:val="18"/>
                <w:szCs w:val="18"/>
              </w:rPr>
              <w:t>Oral health</w:t>
            </w:r>
          </w:p>
        </w:tc>
      </w:tr>
      <w:tr w:rsidR="00FD71D3" w:rsidTr="00CB2C3E">
        <w:tc>
          <w:tcPr>
            <w:tcW w:w="0" w:type="auto"/>
          </w:tcPr>
          <w:p w:rsidR="00FD71D3" w:rsidRPr="00B33EAA" w:rsidRDefault="00FD71D3" w:rsidP="002759AC">
            <w:pPr>
              <w:rPr>
                <w:sz w:val="18"/>
                <w:szCs w:val="18"/>
              </w:rPr>
            </w:pPr>
            <w:r>
              <w:rPr>
                <w:sz w:val="18"/>
                <w:szCs w:val="18"/>
              </w:rPr>
              <w:t>Teeth removed due to decay</w:t>
            </w:r>
          </w:p>
        </w:tc>
        <w:tc>
          <w:tcPr>
            <w:tcW w:w="5028" w:type="dxa"/>
          </w:tcPr>
          <w:p w:rsidR="00FD71D3" w:rsidRPr="00B33EAA" w:rsidRDefault="00FD71D3" w:rsidP="002759AC">
            <w:pPr>
              <w:rPr>
                <w:sz w:val="18"/>
                <w:szCs w:val="18"/>
              </w:rPr>
            </w:pPr>
            <w:r w:rsidRPr="00B33EAA">
              <w:rPr>
                <w:sz w:val="18"/>
                <w:szCs w:val="18"/>
              </w:rPr>
              <w:t>Adults who had one or more of their teeth removed in the past 12 months, due to decay, infection or gum disease</w:t>
            </w:r>
          </w:p>
        </w:tc>
        <w:tc>
          <w:tcPr>
            <w:tcW w:w="6351" w:type="dxa"/>
          </w:tcPr>
          <w:p w:rsidR="00FD71D3" w:rsidRPr="00B33EAA" w:rsidRDefault="00FD71D3" w:rsidP="002759AC">
            <w:pPr>
              <w:rPr>
                <w:sz w:val="18"/>
                <w:szCs w:val="18"/>
              </w:rPr>
            </w:pPr>
            <w:r w:rsidRPr="00B33EAA">
              <w:rPr>
                <w:sz w:val="18"/>
                <w:szCs w:val="18"/>
              </w:rPr>
              <w:t>Excludes teeth lost for other reasons, such as injury, a crowded mouth or orthodontics.</w:t>
            </w:r>
          </w:p>
        </w:tc>
      </w:tr>
      <w:tr w:rsidR="00FD71D3" w:rsidRPr="00B33EAA" w:rsidTr="00CB2C3E">
        <w:trPr>
          <w:gridAfter w:val="2"/>
          <w:wAfter w:w="11379" w:type="dxa"/>
        </w:trPr>
        <w:tc>
          <w:tcPr>
            <w:tcW w:w="0" w:type="auto"/>
          </w:tcPr>
          <w:p w:rsidR="00FD71D3" w:rsidRPr="00B33EAA" w:rsidRDefault="00FD71D3" w:rsidP="002759AC">
            <w:pPr>
              <w:rPr>
                <w:b/>
                <w:sz w:val="18"/>
                <w:szCs w:val="18"/>
              </w:rPr>
            </w:pPr>
            <w:r>
              <w:rPr>
                <w:b/>
                <w:sz w:val="18"/>
                <w:szCs w:val="18"/>
              </w:rPr>
              <w:t>Self-rated health</w:t>
            </w:r>
          </w:p>
        </w:tc>
      </w:tr>
      <w:tr w:rsidR="00FD71D3" w:rsidTr="00CB2C3E">
        <w:tc>
          <w:tcPr>
            <w:tcW w:w="0" w:type="auto"/>
          </w:tcPr>
          <w:p w:rsidR="00FD71D3" w:rsidRPr="00B33EAA" w:rsidRDefault="00FD71D3" w:rsidP="002759AC">
            <w:pPr>
              <w:rPr>
                <w:sz w:val="18"/>
                <w:szCs w:val="18"/>
              </w:rPr>
            </w:pPr>
            <w:r>
              <w:rPr>
                <w:sz w:val="18"/>
                <w:szCs w:val="18"/>
              </w:rPr>
              <w:t>Good or better self-rated health</w:t>
            </w:r>
          </w:p>
        </w:tc>
        <w:tc>
          <w:tcPr>
            <w:tcW w:w="5028" w:type="dxa"/>
          </w:tcPr>
          <w:p w:rsidR="00FD71D3" w:rsidRPr="00B33EAA" w:rsidRDefault="00FD71D3" w:rsidP="002759AC">
            <w:pPr>
              <w:rPr>
                <w:sz w:val="18"/>
                <w:szCs w:val="18"/>
              </w:rPr>
            </w:pPr>
            <w:r w:rsidRPr="00B33EAA">
              <w:rPr>
                <w:sz w:val="18"/>
                <w:szCs w:val="18"/>
              </w:rPr>
              <w:t>Adults who rated their health as at least good (including excellent, very good or good)</w:t>
            </w:r>
          </w:p>
        </w:tc>
        <w:tc>
          <w:tcPr>
            <w:tcW w:w="6351" w:type="dxa"/>
          </w:tcPr>
          <w:p w:rsidR="00FD71D3" w:rsidRPr="00B33EAA" w:rsidRDefault="00FD71D3" w:rsidP="002759AC">
            <w:pPr>
              <w:rPr>
                <w:sz w:val="18"/>
                <w:szCs w:val="18"/>
              </w:rPr>
            </w:pPr>
          </w:p>
        </w:tc>
      </w:tr>
      <w:tr w:rsidR="00FD71D3" w:rsidRPr="00C20AAB" w:rsidTr="00CB2C3E">
        <w:tc>
          <w:tcPr>
            <w:tcW w:w="13405" w:type="dxa"/>
            <w:gridSpan w:val="3"/>
          </w:tcPr>
          <w:p w:rsidR="00FD71D3" w:rsidRPr="00B33EAA" w:rsidRDefault="00FD71D3" w:rsidP="002759AC">
            <w:pPr>
              <w:rPr>
                <w:b/>
                <w:sz w:val="18"/>
                <w:szCs w:val="18"/>
              </w:rPr>
            </w:pPr>
            <w:r w:rsidRPr="00B33EAA">
              <w:rPr>
                <w:b/>
                <w:sz w:val="18"/>
                <w:szCs w:val="18"/>
              </w:rPr>
              <w:t xml:space="preserve">Access to health care </w:t>
            </w:r>
          </w:p>
        </w:tc>
      </w:tr>
      <w:tr w:rsidR="00FD71D3" w:rsidTr="00CB2C3E">
        <w:tc>
          <w:tcPr>
            <w:tcW w:w="0" w:type="auto"/>
          </w:tcPr>
          <w:p w:rsidR="00FD71D3" w:rsidRPr="00B33EAA" w:rsidRDefault="00FD71D3" w:rsidP="002759AC">
            <w:pPr>
              <w:rPr>
                <w:sz w:val="18"/>
                <w:szCs w:val="18"/>
              </w:rPr>
            </w:pPr>
            <w:r w:rsidRPr="00B33EAA">
              <w:rPr>
                <w:sz w:val="18"/>
                <w:szCs w:val="18"/>
              </w:rPr>
              <w:t>Unm</w:t>
            </w:r>
            <w:r>
              <w:rPr>
                <w:sz w:val="18"/>
                <w:szCs w:val="18"/>
              </w:rPr>
              <w:t>et need for primary health care</w:t>
            </w:r>
          </w:p>
        </w:tc>
        <w:tc>
          <w:tcPr>
            <w:tcW w:w="5028" w:type="dxa"/>
          </w:tcPr>
          <w:p w:rsidR="00FD71D3" w:rsidRPr="00B33EAA" w:rsidRDefault="00FD71D3" w:rsidP="002759AC">
            <w:pPr>
              <w:rPr>
                <w:sz w:val="18"/>
                <w:szCs w:val="18"/>
              </w:rPr>
            </w:pPr>
            <w:r w:rsidRPr="00B33EAA">
              <w:rPr>
                <w:sz w:val="18"/>
                <w:szCs w:val="18"/>
              </w:rPr>
              <w:t>Adults who have experienced one or more types of unmet need for primary health care in the past 12 months</w:t>
            </w:r>
          </w:p>
        </w:tc>
        <w:tc>
          <w:tcPr>
            <w:tcW w:w="6351" w:type="dxa"/>
          </w:tcPr>
          <w:p w:rsidR="00FD71D3" w:rsidRPr="00B33EAA" w:rsidRDefault="00FD71D3" w:rsidP="002759AC">
            <w:pPr>
              <w:rPr>
                <w:sz w:val="18"/>
                <w:szCs w:val="18"/>
              </w:rPr>
            </w:pPr>
            <w:r w:rsidRPr="00B33EAA">
              <w:rPr>
                <w:sz w:val="18"/>
                <w:szCs w:val="18"/>
              </w:rPr>
              <w:t>Whether people had experienced any of the following five barriers to accessing primary health care in the past 12 months: unmet need for a GP due to cost; unmet need for after-hours services due to cost; unmet need for a GP due to lack of transport; unmet need for after-hours services due to lack of transport; and inability to get an appointment at their usual medical centre within 24 hours.</w:t>
            </w:r>
          </w:p>
        </w:tc>
      </w:tr>
    </w:tbl>
    <w:p w:rsidR="00FD71D3" w:rsidRPr="00B97774" w:rsidRDefault="009344AE" w:rsidP="00FD71D3">
      <w:pPr>
        <w:pStyle w:val="Figure"/>
      </w:pPr>
      <w:r>
        <w:t>Table 8</w:t>
      </w:r>
      <w:r w:rsidR="00FD71D3">
        <w:t>. NZHS glossary, children</w:t>
      </w:r>
    </w:p>
    <w:tbl>
      <w:tblPr>
        <w:tblStyle w:val="TableGrid"/>
        <w:tblW w:w="13405" w:type="dxa"/>
        <w:tblLook w:val="04A0" w:firstRow="1" w:lastRow="0" w:firstColumn="1" w:lastColumn="0" w:noHBand="0" w:noVBand="1"/>
      </w:tblPr>
      <w:tblGrid>
        <w:gridCol w:w="1601"/>
        <w:gridCol w:w="4925"/>
        <w:gridCol w:w="6879"/>
      </w:tblGrid>
      <w:tr w:rsidR="00FD71D3" w:rsidRPr="00A8759B" w:rsidTr="00CB2C3E">
        <w:tc>
          <w:tcPr>
            <w:tcW w:w="0" w:type="auto"/>
          </w:tcPr>
          <w:p w:rsidR="00FD71D3" w:rsidRPr="00B33EAA" w:rsidRDefault="00FD71D3" w:rsidP="002759AC">
            <w:pPr>
              <w:rPr>
                <w:b/>
                <w:sz w:val="18"/>
                <w:szCs w:val="18"/>
              </w:rPr>
            </w:pPr>
            <w:r w:rsidRPr="00B33EAA">
              <w:rPr>
                <w:b/>
                <w:sz w:val="18"/>
                <w:szCs w:val="18"/>
              </w:rPr>
              <w:t>Result</w:t>
            </w:r>
          </w:p>
        </w:tc>
        <w:tc>
          <w:tcPr>
            <w:tcW w:w="4925" w:type="dxa"/>
          </w:tcPr>
          <w:p w:rsidR="00FD71D3" w:rsidRPr="00B33EAA" w:rsidRDefault="00FD71D3" w:rsidP="002759AC">
            <w:pPr>
              <w:rPr>
                <w:b/>
                <w:sz w:val="18"/>
                <w:szCs w:val="18"/>
              </w:rPr>
            </w:pPr>
            <w:r w:rsidRPr="00B33EAA">
              <w:rPr>
                <w:b/>
                <w:sz w:val="18"/>
                <w:szCs w:val="18"/>
              </w:rPr>
              <w:t>Definition</w:t>
            </w:r>
          </w:p>
        </w:tc>
        <w:tc>
          <w:tcPr>
            <w:tcW w:w="6879" w:type="dxa"/>
          </w:tcPr>
          <w:p w:rsidR="00FD71D3" w:rsidRPr="00B33EAA" w:rsidRDefault="00FD71D3" w:rsidP="002759AC">
            <w:pPr>
              <w:rPr>
                <w:b/>
                <w:sz w:val="18"/>
                <w:szCs w:val="18"/>
              </w:rPr>
            </w:pPr>
            <w:r w:rsidRPr="00B33EAA">
              <w:rPr>
                <w:b/>
                <w:sz w:val="18"/>
                <w:szCs w:val="18"/>
              </w:rPr>
              <w:t>Further explanation</w:t>
            </w:r>
          </w:p>
        </w:tc>
      </w:tr>
      <w:tr w:rsidR="00FD71D3" w:rsidTr="00CB2C3E">
        <w:tc>
          <w:tcPr>
            <w:tcW w:w="13405" w:type="dxa"/>
            <w:gridSpan w:val="3"/>
            <w:shd w:val="clear" w:color="auto" w:fill="A6A6A6" w:themeFill="background1" w:themeFillShade="A6"/>
          </w:tcPr>
          <w:p w:rsidR="00FD71D3" w:rsidRPr="00B33EAA" w:rsidRDefault="00FD71D3" w:rsidP="002759AC">
            <w:pPr>
              <w:rPr>
                <w:b/>
                <w:sz w:val="18"/>
                <w:szCs w:val="18"/>
              </w:rPr>
            </w:pPr>
            <w:r w:rsidRPr="00B33EAA">
              <w:rPr>
                <w:b/>
                <w:sz w:val="18"/>
                <w:szCs w:val="18"/>
              </w:rPr>
              <w:t>Health status, health behaviours and risk factors</w:t>
            </w:r>
          </w:p>
        </w:tc>
      </w:tr>
      <w:tr w:rsidR="00FD71D3" w:rsidTr="00CB2C3E">
        <w:tc>
          <w:tcPr>
            <w:tcW w:w="0" w:type="auto"/>
          </w:tcPr>
          <w:p w:rsidR="00FD71D3" w:rsidRPr="00B33EAA" w:rsidRDefault="00FD71D3" w:rsidP="002759AC">
            <w:pPr>
              <w:rPr>
                <w:sz w:val="18"/>
                <w:szCs w:val="18"/>
              </w:rPr>
            </w:pPr>
            <w:r w:rsidRPr="00B33EAA">
              <w:rPr>
                <w:sz w:val="18"/>
                <w:szCs w:val="18"/>
              </w:rPr>
              <w:t xml:space="preserve">Adequate vegetable intake </w:t>
            </w:r>
            <w:r>
              <w:rPr>
                <w:sz w:val="18"/>
                <w:szCs w:val="18"/>
              </w:rPr>
              <w:t>(2-14 years)</w:t>
            </w:r>
          </w:p>
        </w:tc>
        <w:tc>
          <w:tcPr>
            <w:tcW w:w="4925" w:type="dxa"/>
          </w:tcPr>
          <w:p w:rsidR="00FD71D3" w:rsidRPr="00B33EAA" w:rsidRDefault="00FD71D3" w:rsidP="002759AC">
            <w:pPr>
              <w:rPr>
                <w:sz w:val="18"/>
                <w:szCs w:val="18"/>
              </w:rPr>
            </w:pPr>
            <w:r w:rsidRPr="00B33EAA">
              <w:rPr>
                <w:sz w:val="18"/>
                <w:szCs w:val="18"/>
              </w:rPr>
              <w:t>Children aged 2-4 years who eat at least two servings of vegetables per day OR children aged 5-14 years who eat at least three servings of vegetables per day</w:t>
            </w:r>
            <w:r>
              <w:rPr>
                <w:sz w:val="18"/>
                <w:szCs w:val="18"/>
              </w:rPr>
              <w:t xml:space="preserve">.  </w:t>
            </w:r>
          </w:p>
        </w:tc>
        <w:tc>
          <w:tcPr>
            <w:tcW w:w="6879" w:type="dxa"/>
          </w:tcPr>
          <w:p w:rsidR="00FD71D3" w:rsidRPr="00B33EAA" w:rsidRDefault="00FD71D3" w:rsidP="002759AC">
            <w:pPr>
              <w:rPr>
                <w:sz w:val="18"/>
                <w:szCs w:val="18"/>
              </w:rPr>
            </w:pPr>
            <w:r w:rsidRPr="00B33EAA">
              <w:rPr>
                <w:sz w:val="18"/>
                <w:szCs w:val="18"/>
              </w:rPr>
              <w:t>As recommended by the Ministry of Health</w:t>
            </w:r>
          </w:p>
        </w:tc>
      </w:tr>
      <w:tr w:rsidR="00FD71D3" w:rsidTr="00CB2C3E">
        <w:tc>
          <w:tcPr>
            <w:tcW w:w="0" w:type="auto"/>
          </w:tcPr>
          <w:p w:rsidR="00FD71D3" w:rsidRPr="00B33EAA" w:rsidRDefault="00FD71D3" w:rsidP="002759AC">
            <w:pPr>
              <w:rPr>
                <w:sz w:val="18"/>
                <w:szCs w:val="18"/>
              </w:rPr>
            </w:pPr>
            <w:r w:rsidRPr="00B33EAA">
              <w:rPr>
                <w:sz w:val="18"/>
                <w:szCs w:val="18"/>
              </w:rPr>
              <w:t>Adequate fruit intake</w:t>
            </w:r>
            <w:r>
              <w:rPr>
                <w:sz w:val="18"/>
                <w:szCs w:val="18"/>
              </w:rPr>
              <w:t xml:space="preserve"> (2-14 years)</w:t>
            </w:r>
          </w:p>
        </w:tc>
        <w:tc>
          <w:tcPr>
            <w:tcW w:w="4925" w:type="dxa"/>
          </w:tcPr>
          <w:p w:rsidR="00FD71D3" w:rsidRPr="00B33EAA" w:rsidRDefault="00FD71D3" w:rsidP="002759AC">
            <w:pPr>
              <w:rPr>
                <w:sz w:val="18"/>
                <w:szCs w:val="18"/>
              </w:rPr>
            </w:pPr>
            <w:r w:rsidRPr="00B33EAA">
              <w:rPr>
                <w:sz w:val="18"/>
                <w:szCs w:val="18"/>
              </w:rPr>
              <w:t>Children aged 2-14 years who eat at least two servings of fruit per day.</w:t>
            </w:r>
          </w:p>
        </w:tc>
        <w:tc>
          <w:tcPr>
            <w:tcW w:w="6879" w:type="dxa"/>
          </w:tcPr>
          <w:p w:rsidR="00FD71D3" w:rsidRPr="00B33EAA" w:rsidRDefault="00FD71D3" w:rsidP="002759AC">
            <w:pPr>
              <w:rPr>
                <w:sz w:val="18"/>
                <w:szCs w:val="18"/>
              </w:rPr>
            </w:pPr>
            <w:r w:rsidRPr="00B33EAA">
              <w:rPr>
                <w:sz w:val="18"/>
                <w:szCs w:val="18"/>
              </w:rPr>
              <w:t>As recommended by the Ministry of Health</w:t>
            </w:r>
          </w:p>
        </w:tc>
      </w:tr>
      <w:tr w:rsidR="00FD71D3" w:rsidTr="00CB2C3E">
        <w:tc>
          <w:tcPr>
            <w:tcW w:w="0" w:type="auto"/>
          </w:tcPr>
          <w:p w:rsidR="00FD71D3" w:rsidRPr="00B33EAA" w:rsidRDefault="00FD71D3" w:rsidP="002759AC">
            <w:pPr>
              <w:rPr>
                <w:sz w:val="18"/>
                <w:szCs w:val="18"/>
              </w:rPr>
            </w:pPr>
            <w:r w:rsidRPr="00B33EAA">
              <w:rPr>
                <w:sz w:val="18"/>
                <w:szCs w:val="18"/>
              </w:rPr>
              <w:t>Adequate vegetable and fruit intake</w:t>
            </w:r>
            <w:r>
              <w:rPr>
                <w:sz w:val="18"/>
                <w:szCs w:val="18"/>
              </w:rPr>
              <w:t xml:space="preserve"> (2-14 years)</w:t>
            </w:r>
          </w:p>
        </w:tc>
        <w:tc>
          <w:tcPr>
            <w:tcW w:w="4925" w:type="dxa"/>
          </w:tcPr>
          <w:p w:rsidR="00FD71D3" w:rsidRPr="00B33EAA" w:rsidRDefault="00FD71D3" w:rsidP="002759AC">
            <w:pPr>
              <w:rPr>
                <w:sz w:val="18"/>
                <w:szCs w:val="18"/>
              </w:rPr>
            </w:pPr>
            <w:r w:rsidRPr="00B33EAA">
              <w:rPr>
                <w:sz w:val="18"/>
                <w:szCs w:val="18"/>
              </w:rPr>
              <w:t xml:space="preserve">Children aged 2-14 years who eat the recommended number of servings of vegetables per day for their age AND at least two servings of fruit per day </w:t>
            </w:r>
          </w:p>
        </w:tc>
        <w:tc>
          <w:tcPr>
            <w:tcW w:w="6879" w:type="dxa"/>
          </w:tcPr>
          <w:p w:rsidR="00FD71D3" w:rsidRPr="00B33EAA" w:rsidRDefault="00FD71D3" w:rsidP="002759AC">
            <w:pPr>
              <w:rPr>
                <w:sz w:val="18"/>
                <w:szCs w:val="18"/>
              </w:rPr>
            </w:pPr>
            <w:r w:rsidRPr="00B33EAA">
              <w:rPr>
                <w:sz w:val="18"/>
                <w:szCs w:val="18"/>
              </w:rPr>
              <w:t>As recommended by the Ministry of Health</w:t>
            </w:r>
          </w:p>
        </w:tc>
      </w:tr>
      <w:tr w:rsidR="00FD71D3" w:rsidTr="00CB2C3E">
        <w:tc>
          <w:tcPr>
            <w:tcW w:w="0" w:type="auto"/>
          </w:tcPr>
          <w:p w:rsidR="00FD71D3" w:rsidRPr="00FB32C0" w:rsidRDefault="00FD71D3" w:rsidP="002759AC">
            <w:pPr>
              <w:rPr>
                <w:rFonts w:ascii="Calibri" w:hAnsi="Calibri"/>
                <w:color w:val="000000"/>
                <w:sz w:val="18"/>
              </w:rPr>
            </w:pPr>
            <w:r w:rsidRPr="008D1520">
              <w:rPr>
                <w:rFonts w:ascii="Calibri" w:hAnsi="Calibri"/>
                <w:color w:val="000000"/>
                <w:sz w:val="18"/>
              </w:rPr>
              <w:t>Fizzy drink intake 3+ times/week (2-14 years)</w:t>
            </w:r>
          </w:p>
        </w:tc>
        <w:tc>
          <w:tcPr>
            <w:tcW w:w="4925" w:type="dxa"/>
          </w:tcPr>
          <w:p w:rsidR="00FD71D3" w:rsidRPr="00B33EAA" w:rsidRDefault="00FD71D3" w:rsidP="002759AC">
            <w:pPr>
              <w:rPr>
                <w:sz w:val="18"/>
                <w:szCs w:val="18"/>
              </w:rPr>
            </w:pPr>
            <w:r w:rsidRPr="00B33EAA">
              <w:rPr>
                <w:sz w:val="18"/>
                <w:szCs w:val="18"/>
              </w:rPr>
              <w:t>Children aged 2-14 years who had had a fizzy drink, such as cola or lemonade, three or more times in the past week</w:t>
            </w:r>
          </w:p>
        </w:tc>
        <w:tc>
          <w:tcPr>
            <w:tcW w:w="6879" w:type="dxa"/>
          </w:tcPr>
          <w:p w:rsidR="00FD71D3" w:rsidRPr="00B33EAA" w:rsidRDefault="00FD71D3" w:rsidP="002759AC">
            <w:pPr>
              <w:rPr>
                <w:sz w:val="18"/>
                <w:szCs w:val="18"/>
              </w:rPr>
            </w:pPr>
          </w:p>
        </w:tc>
      </w:tr>
      <w:tr w:rsidR="00FD71D3" w:rsidTr="00CB2C3E">
        <w:tc>
          <w:tcPr>
            <w:tcW w:w="0" w:type="auto"/>
          </w:tcPr>
          <w:p w:rsidR="00FD71D3" w:rsidRPr="00FB32C0" w:rsidRDefault="00FD71D3" w:rsidP="002759AC">
            <w:pPr>
              <w:rPr>
                <w:rFonts w:ascii="Calibri" w:hAnsi="Calibri"/>
                <w:color w:val="000000"/>
                <w:sz w:val="18"/>
              </w:rPr>
            </w:pPr>
            <w:r w:rsidRPr="008D1520">
              <w:rPr>
                <w:rFonts w:ascii="Calibri" w:hAnsi="Calibri"/>
                <w:color w:val="000000"/>
                <w:sz w:val="18"/>
              </w:rPr>
              <w:t>Fast food intake 3+ times/week (2-14 years)</w:t>
            </w:r>
          </w:p>
        </w:tc>
        <w:tc>
          <w:tcPr>
            <w:tcW w:w="4925" w:type="dxa"/>
          </w:tcPr>
          <w:p w:rsidR="00FD71D3" w:rsidRPr="00B33EAA" w:rsidRDefault="00FD71D3" w:rsidP="002759AC">
            <w:pPr>
              <w:rPr>
                <w:sz w:val="18"/>
                <w:szCs w:val="18"/>
              </w:rPr>
            </w:pPr>
            <w:r w:rsidRPr="00B33EAA">
              <w:rPr>
                <w:sz w:val="18"/>
                <w:szCs w:val="18"/>
              </w:rPr>
              <w:t xml:space="preserve">Children aged 2-14 years who had eaten any food purchased from a takeaway shop or fast food place, three or more times in the past week   </w:t>
            </w:r>
          </w:p>
        </w:tc>
        <w:tc>
          <w:tcPr>
            <w:tcW w:w="6879" w:type="dxa"/>
          </w:tcPr>
          <w:p w:rsidR="00FD71D3" w:rsidRPr="00B33EAA" w:rsidRDefault="00FD71D3" w:rsidP="002759AC">
            <w:pPr>
              <w:rPr>
                <w:sz w:val="18"/>
                <w:szCs w:val="18"/>
              </w:rPr>
            </w:pPr>
            <w:r w:rsidRPr="00B33EAA">
              <w:rPr>
                <w:sz w:val="18"/>
                <w:szCs w:val="18"/>
              </w:rPr>
              <w:t>Food such as fish and chips, burgers, fried chicken or pizza.</w:t>
            </w:r>
          </w:p>
        </w:tc>
      </w:tr>
      <w:tr w:rsidR="00FD71D3" w:rsidTr="00CB2C3E">
        <w:tc>
          <w:tcPr>
            <w:tcW w:w="0" w:type="auto"/>
          </w:tcPr>
          <w:p w:rsidR="00FD71D3" w:rsidRPr="00FB32C0" w:rsidRDefault="00FD71D3" w:rsidP="002759AC">
            <w:pPr>
              <w:rPr>
                <w:rFonts w:ascii="Calibri" w:hAnsi="Calibri"/>
                <w:color w:val="000000"/>
                <w:sz w:val="18"/>
              </w:rPr>
            </w:pPr>
            <w:r w:rsidRPr="008D1520">
              <w:rPr>
                <w:rFonts w:ascii="Calibri" w:hAnsi="Calibri"/>
                <w:color w:val="000000"/>
                <w:sz w:val="18"/>
              </w:rPr>
              <w:t>Television watching (2-14 years)</w:t>
            </w:r>
          </w:p>
        </w:tc>
        <w:tc>
          <w:tcPr>
            <w:tcW w:w="4925" w:type="dxa"/>
          </w:tcPr>
          <w:p w:rsidR="00FD71D3" w:rsidRPr="00B33EAA" w:rsidRDefault="00FD71D3" w:rsidP="002759AC">
            <w:pPr>
              <w:rPr>
                <w:sz w:val="18"/>
                <w:szCs w:val="18"/>
              </w:rPr>
            </w:pPr>
            <w:r w:rsidRPr="00B33EAA">
              <w:rPr>
                <w:sz w:val="18"/>
                <w:szCs w:val="18"/>
              </w:rPr>
              <w:t>Children aged 2–14 years who watched two or more hours of television each day</w:t>
            </w:r>
          </w:p>
        </w:tc>
        <w:tc>
          <w:tcPr>
            <w:tcW w:w="6879" w:type="dxa"/>
          </w:tcPr>
          <w:p w:rsidR="00FD71D3" w:rsidRPr="00B33EAA" w:rsidRDefault="00FD71D3" w:rsidP="002759AC">
            <w:pPr>
              <w:rPr>
                <w:sz w:val="18"/>
                <w:szCs w:val="18"/>
              </w:rPr>
            </w:pPr>
            <w:r w:rsidRPr="00B33EAA">
              <w:rPr>
                <w:sz w:val="18"/>
                <w:szCs w:val="18"/>
              </w:rPr>
              <w:t>Averaged over a week</w:t>
            </w:r>
            <w:r>
              <w:rPr>
                <w:sz w:val="18"/>
                <w:szCs w:val="18"/>
              </w:rPr>
              <w:t xml:space="preserve">.  </w:t>
            </w:r>
            <w:r w:rsidRPr="00B33EAA">
              <w:rPr>
                <w:sz w:val="18"/>
                <w:szCs w:val="18"/>
              </w:rPr>
              <w:t>Excludes other screen time eg computer games</w:t>
            </w:r>
            <w:r>
              <w:rPr>
                <w:sz w:val="18"/>
                <w:szCs w:val="18"/>
              </w:rPr>
              <w:t xml:space="preserve">.  </w:t>
            </w:r>
          </w:p>
        </w:tc>
      </w:tr>
      <w:tr w:rsidR="00FD71D3" w:rsidTr="00CB2C3E">
        <w:tc>
          <w:tcPr>
            <w:tcW w:w="0" w:type="auto"/>
          </w:tcPr>
          <w:p w:rsidR="00FD71D3" w:rsidRPr="00B33EAA" w:rsidRDefault="00FD71D3" w:rsidP="002759AC">
            <w:pPr>
              <w:rPr>
                <w:sz w:val="18"/>
                <w:szCs w:val="18"/>
              </w:rPr>
            </w:pPr>
            <w:r>
              <w:rPr>
                <w:sz w:val="18"/>
                <w:szCs w:val="18"/>
              </w:rPr>
              <w:t>Active travel (5-14 years)</w:t>
            </w:r>
          </w:p>
        </w:tc>
        <w:tc>
          <w:tcPr>
            <w:tcW w:w="4925" w:type="dxa"/>
          </w:tcPr>
          <w:p w:rsidR="00FD71D3" w:rsidRPr="00B33EAA" w:rsidRDefault="00FD71D3" w:rsidP="002759AC">
            <w:pPr>
              <w:rPr>
                <w:sz w:val="18"/>
                <w:szCs w:val="18"/>
              </w:rPr>
            </w:pPr>
            <w:r w:rsidRPr="00B33EAA">
              <w:rPr>
                <w:sz w:val="18"/>
                <w:szCs w:val="18"/>
              </w:rPr>
              <w:t>Children aged 5–14 years who travel to and from school by walking, cycling or other non-motorised mode such as skates</w:t>
            </w:r>
            <w:r>
              <w:rPr>
                <w:sz w:val="18"/>
                <w:szCs w:val="18"/>
              </w:rPr>
              <w:t xml:space="preserve">.  </w:t>
            </w:r>
          </w:p>
        </w:tc>
        <w:tc>
          <w:tcPr>
            <w:tcW w:w="6879" w:type="dxa"/>
          </w:tcPr>
          <w:p w:rsidR="00FD71D3" w:rsidRPr="00B33EAA" w:rsidRDefault="00FD71D3" w:rsidP="002759AC">
            <w:pPr>
              <w:rPr>
                <w:sz w:val="18"/>
                <w:szCs w:val="18"/>
              </w:rPr>
            </w:pPr>
          </w:p>
        </w:tc>
      </w:tr>
      <w:tr w:rsidR="00FD71D3" w:rsidTr="00CB2C3E">
        <w:tc>
          <w:tcPr>
            <w:tcW w:w="0" w:type="auto"/>
          </w:tcPr>
          <w:p w:rsidR="00FD71D3" w:rsidRPr="00B33EAA" w:rsidRDefault="00FD71D3" w:rsidP="002759AC">
            <w:pPr>
              <w:rPr>
                <w:sz w:val="18"/>
                <w:szCs w:val="18"/>
              </w:rPr>
            </w:pPr>
            <w:r w:rsidRPr="00B33EAA">
              <w:rPr>
                <w:sz w:val="18"/>
                <w:szCs w:val="18"/>
              </w:rPr>
              <w:t>Thinness</w:t>
            </w:r>
            <w:r>
              <w:rPr>
                <w:sz w:val="18"/>
                <w:szCs w:val="18"/>
              </w:rPr>
              <w:t xml:space="preserve"> (2-14 years)</w:t>
            </w:r>
          </w:p>
        </w:tc>
        <w:tc>
          <w:tcPr>
            <w:tcW w:w="4925" w:type="dxa"/>
          </w:tcPr>
          <w:p w:rsidR="00FD71D3" w:rsidRPr="00B33EAA" w:rsidRDefault="00FD71D3" w:rsidP="002759AC">
            <w:pPr>
              <w:rPr>
                <w:sz w:val="18"/>
                <w:szCs w:val="18"/>
              </w:rPr>
            </w:pPr>
            <w:r w:rsidRPr="00B33EAA">
              <w:rPr>
                <w:sz w:val="18"/>
                <w:szCs w:val="18"/>
              </w:rPr>
              <w:t>Children who are low weight for age, with a measured body mass index (BMI) equivalent to an adult BMI of 18.5 or less</w:t>
            </w:r>
          </w:p>
        </w:tc>
        <w:tc>
          <w:tcPr>
            <w:tcW w:w="6879" w:type="dxa"/>
          </w:tcPr>
          <w:p w:rsidR="00FD71D3" w:rsidRPr="00B33EAA" w:rsidRDefault="00FD71D3" w:rsidP="002759AC">
            <w:pPr>
              <w:rPr>
                <w:sz w:val="18"/>
                <w:szCs w:val="18"/>
              </w:rPr>
            </w:pPr>
            <w:r w:rsidRPr="00B33EAA">
              <w:rPr>
                <w:sz w:val="18"/>
                <w:szCs w:val="18"/>
              </w:rPr>
              <w:t>Revised International Obesity Task Force (IOTF) BMI age and sex specific reference values used to classify a thinness category in children and adolescents aged 2–14 years</w:t>
            </w:r>
          </w:p>
        </w:tc>
      </w:tr>
      <w:tr w:rsidR="00FD71D3" w:rsidTr="00CB2C3E">
        <w:tc>
          <w:tcPr>
            <w:tcW w:w="0" w:type="auto"/>
          </w:tcPr>
          <w:p w:rsidR="00FD71D3" w:rsidRPr="00B33EAA" w:rsidRDefault="00FD71D3" w:rsidP="002759AC">
            <w:pPr>
              <w:rPr>
                <w:sz w:val="18"/>
                <w:szCs w:val="18"/>
              </w:rPr>
            </w:pPr>
            <w:r w:rsidRPr="00B33EAA">
              <w:rPr>
                <w:sz w:val="18"/>
                <w:szCs w:val="18"/>
              </w:rPr>
              <w:t>Healthy weight</w:t>
            </w:r>
            <w:r>
              <w:rPr>
                <w:sz w:val="18"/>
                <w:szCs w:val="18"/>
              </w:rPr>
              <w:t>(2-14 years)</w:t>
            </w:r>
          </w:p>
        </w:tc>
        <w:tc>
          <w:tcPr>
            <w:tcW w:w="4925" w:type="dxa"/>
          </w:tcPr>
          <w:p w:rsidR="00FD71D3" w:rsidRPr="00B33EAA" w:rsidRDefault="00FD71D3" w:rsidP="002759AC">
            <w:pPr>
              <w:rPr>
                <w:sz w:val="18"/>
                <w:szCs w:val="18"/>
              </w:rPr>
            </w:pPr>
            <w:r w:rsidRPr="00B33EAA">
              <w:rPr>
                <w:sz w:val="18"/>
                <w:szCs w:val="18"/>
              </w:rPr>
              <w:t>Children who are a healthy weight, with a measured body mass index (BMI), equivalent to an adult BMI of between 18.5 and 24.99</w:t>
            </w:r>
          </w:p>
        </w:tc>
        <w:tc>
          <w:tcPr>
            <w:tcW w:w="6879" w:type="dxa"/>
          </w:tcPr>
          <w:p w:rsidR="00FD71D3" w:rsidRPr="00B33EAA" w:rsidRDefault="00FD71D3" w:rsidP="002759AC">
            <w:pPr>
              <w:rPr>
                <w:sz w:val="18"/>
                <w:szCs w:val="18"/>
              </w:rPr>
            </w:pPr>
            <w:r w:rsidRPr="00B33EAA">
              <w:rPr>
                <w:sz w:val="18"/>
                <w:szCs w:val="18"/>
              </w:rPr>
              <w:t>Revised International Obesity Task Force (IOTF) BMI age and sex specific reference values used to classify a healthy weight category in children and adolescents aged 2–14 years</w:t>
            </w:r>
          </w:p>
        </w:tc>
      </w:tr>
      <w:tr w:rsidR="00FD71D3" w:rsidTr="00CB2C3E">
        <w:tc>
          <w:tcPr>
            <w:tcW w:w="0" w:type="auto"/>
          </w:tcPr>
          <w:p w:rsidR="00FD71D3" w:rsidRPr="00B33EAA" w:rsidRDefault="00FD71D3" w:rsidP="002759AC">
            <w:pPr>
              <w:rPr>
                <w:sz w:val="18"/>
                <w:szCs w:val="18"/>
              </w:rPr>
            </w:pPr>
            <w:r w:rsidRPr="00B33EAA">
              <w:rPr>
                <w:sz w:val="18"/>
                <w:szCs w:val="18"/>
              </w:rPr>
              <w:t>Overweight</w:t>
            </w:r>
            <w:r>
              <w:rPr>
                <w:sz w:val="18"/>
                <w:szCs w:val="18"/>
              </w:rPr>
              <w:t>(2-14 years)</w:t>
            </w:r>
          </w:p>
        </w:tc>
        <w:tc>
          <w:tcPr>
            <w:tcW w:w="4925" w:type="dxa"/>
          </w:tcPr>
          <w:p w:rsidR="00FD71D3" w:rsidRPr="00B33EAA" w:rsidRDefault="00FD71D3" w:rsidP="002759AC">
            <w:pPr>
              <w:rPr>
                <w:sz w:val="18"/>
                <w:szCs w:val="18"/>
              </w:rPr>
            </w:pPr>
            <w:r w:rsidRPr="00B33EAA">
              <w:rPr>
                <w:sz w:val="18"/>
                <w:szCs w:val="18"/>
              </w:rPr>
              <w:t>Children aged 2-14 years who are overweight, with a measured body mass index (BMI), equivalent to an adult BMI of between 25.00 to 29.99</w:t>
            </w:r>
          </w:p>
        </w:tc>
        <w:tc>
          <w:tcPr>
            <w:tcW w:w="6879" w:type="dxa"/>
          </w:tcPr>
          <w:p w:rsidR="00FD71D3" w:rsidRPr="00B33EAA" w:rsidRDefault="00FD71D3" w:rsidP="002759AC">
            <w:pPr>
              <w:rPr>
                <w:sz w:val="18"/>
                <w:szCs w:val="18"/>
              </w:rPr>
            </w:pPr>
            <w:r w:rsidRPr="00B33EAA">
              <w:rPr>
                <w:sz w:val="18"/>
                <w:szCs w:val="18"/>
              </w:rPr>
              <w:t>Revised International Obesity Task Force (IOTF) BMI age and sex specific reference values used to classify overweight in children and adolescents aged 2–14 years</w:t>
            </w:r>
          </w:p>
        </w:tc>
      </w:tr>
      <w:tr w:rsidR="00FD71D3" w:rsidTr="00CB2C3E">
        <w:tc>
          <w:tcPr>
            <w:tcW w:w="0" w:type="auto"/>
          </w:tcPr>
          <w:p w:rsidR="00FD71D3" w:rsidRPr="00B33EAA" w:rsidRDefault="00FD71D3" w:rsidP="002759AC">
            <w:pPr>
              <w:rPr>
                <w:sz w:val="18"/>
                <w:szCs w:val="18"/>
              </w:rPr>
            </w:pPr>
            <w:r w:rsidRPr="00B33EAA">
              <w:rPr>
                <w:sz w:val="18"/>
                <w:szCs w:val="18"/>
              </w:rPr>
              <w:t>Obese</w:t>
            </w:r>
            <w:r>
              <w:rPr>
                <w:sz w:val="18"/>
                <w:szCs w:val="18"/>
              </w:rPr>
              <w:t xml:space="preserve"> (2-14 years)</w:t>
            </w:r>
          </w:p>
        </w:tc>
        <w:tc>
          <w:tcPr>
            <w:tcW w:w="4925" w:type="dxa"/>
          </w:tcPr>
          <w:p w:rsidR="00FD71D3" w:rsidRPr="00B33EAA" w:rsidRDefault="00FD71D3" w:rsidP="002759AC">
            <w:pPr>
              <w:rPr>
                <w:sz w:val="18"/>
                <w:szCs w:val="18"/>
              </w:rPr>
            </w:pPr>
            <w:r w:rsidRPr="00B33EAA">
              <w:rPr>
                <w:sz w:val="18"/>
                <w:szCs w:val="18"/>
              </w:rPr>
              <w:t>Children aged 2-14 years who are obese, with a body mass index (BMI) equivalent to an adult BMI of 30 (or greater)</w:t>
            </w:r>
          </w:p>
        </w:tc>
        <w:tc>
          <w:tcPr>
            <w:tcW w:w="6879" w:type="dxa"/>
          </w:tcPr>
          <w:p w:rsidR="00FD71D3" w:rsidRPr="00B33EAA" w:rsidRDefault="00FD71D3" w:rsidP="002759AC">
            <w:pPr>
              <w:rPr>
                <w:sz w:val="18"/>
                <w:szCs w:val="18"/>
              </w:rPr>
            </w:pPr>
            <w:r w:rsidRPr="00B33EAA">
              <w:rPr>
                <w:sz w:val="18"/>
                <w:szCs w:val="18"/>
              </w:rPr>
              <w:t>Revised International Obesity Task Force (IOTF) BMI age and sex reference values used to classify obesity in children and adolescents aged 2–14 years</w:t>
            </w:r>
          </w:p>
        </w:tc>
      </w:tr>
      <w:tr w:rsidR="00FD71D3" w:rsidTr="00CB2C3E">
        <w:tc>
          <w:tcPr>
            <w:tcW w:w="0" w:type="auto"/>
          </w:tcPr>
          <w:p w:rsidR="00FD71D3" w:rsidRPr="00B33EAA" w:rsidRDefault="00FD71D3" w:rsidP="002759AC">
            <w:pPr>
              <w:rPr>
                <w:sz w:val="18"/>
                <w:szCs w:val="18"/>
              </w:rPr>
            </w:pPr>
            <w:r>
              <w:rPr>
                <w:sz w:val="18"/>
                <w:szCs w:val="18"/>
              </w:rPr>
              <w:t>Overweight/</w:t>
            </w:r>
            <w:r w:rsidRPr="00B33EAA">
              <w:rPr>
                <w:sz w:val="18"/>
                <w:szCs w:val="18"/>
              </w:rPr>
              <w:t>Obese</w:t>
            </w:r>
            <w:r>
              <w:rPr>
                <w:sz w:val="18"/>
                <w:szCs w:val="18"/>
              </w:rPr>
              <w:t xml:space="preserve"> (2-14 years)</w:t>
            </w:r>
          </w:p>
        </w:tc>
        <w:tc>
          <w:tcPr>
            <w:tcW w:w="4925" w:type="dxa"/>
          </w:tcPr>
          <w:p w:rsidR="00FD71D3" w:rsidRPr="00B33EAA" w:rsidRDefault="00FD71D3" w:rsidP="002759AC">
            <w:pPr>
              <w:rPr>
                <w:sz w:val="18"/>
                <w:szCs w:val="18"/>
              </w:rPr>
            </w:pPr>
            <w:r w:rsidRPr="00B33EAA">
              <w:rPr>
                <w:sz w:val="18"/>
                <w:szCs w:val="18"/>
              </w:rPr>
              <w:t>Children aged 2-14 years who are overweight, with a measured body mass index (BMI), equivalent to an adult BMI of between 25.00 to 29.99</w:t>
            </w:r>
            <w:r>
              <w:rPr>
                <w:sz w:val="18"/>
                <w:szCs w:val="18"/>
              </w:rPr>
              <w:t xml:space="preserve"> OR </w:t>
            </w:r>
            <w:r w:rsidRPr="00B33EAA">
              <w:rPr>
                <w:sz w:val="18"/>
                <w:szCs w:val="18"/>
              </w:rPr>
              <w:t>Children aged 2-14 years who are obese, with a body mass index (BMI) equivalent to an adult BMI of 30 (or greater)</w:t>
            </w:r>
          </w:p>
        </w:tc>
        <w:tc>
          <w:tcPr>
            <w:tcW w:w="6879" w:type="dxa"/>
          </w:tcPr>
          <w:p w:rsidR="00FD71D3" w:rsidRPr="00B33EAA" w:rsidRDefault="00FD71D3" w:rsidP="002759AC">
            <w:pPr>
              <w:rPr>
                <w:sz w:val="18"/>
                <w:szCs w:val="18"/>
              </w:rPr>
            </w:pPr>
          </w:p>
        </w:tc>
      </w:tr>
    </w:tbl>
    <w:p w:rsidR="00FD71D3" w:rsidRDefault="00FD71D3" w:rsidP="00FD71D3"/>
    <w:tbl>
      <w:tblPr>
        <w:tblStyle w:val="TableGrid"/>
        <w:tblW w:w="0" w:type="auto"/>
        <w:tblLook w:val="04A0" w:firstRow="1" w:lastRow="0" w:firstColumn="1" w:lastColumn="0" w:noHBand="0" w:noVBand="1"/>
      </w:tblPr>
      <w:tblGrid>
        <w:gridCol w:w="2342"/>
        <w:gridCol w:w="4692"/>
        <w:gridCol w:w="5916"/>
      </w:tblGrid>
      <w:tr w:rsidR="00FD71D3" w:rsidTr="002759AC">
        <w:tc>
          <w:tcPr>
            <w:tcW w:w="2376" w:type="dxa"/>
          </w:tcPr>
          <w:p w:rsidR="00FD71D3" w:rsidRPr="00B33EAA" w:rsidRDefault="00FD71D3" w:rsidP="002759AC">
            <w:pPr>
              <w:rPr>
                <w:sz w:val="18"/>
                <w:szCs w:val="18"/>
              </w:rPr>
            </w:pPr>
            <w:r w:rsidRPr="00B33EAA">
              <w:rPr>
                <w:b/>
                <w:sz w:val="18"/>
                <w:szCs w:val="18"/>
              </w:rPr>
              <w:t>Oral health</w:t>
            </w:r>
          </w:p>
        </w:tc>
        <w:tc>
          <w:tcPr>
            <w:tcW w:w="4775" w:type="dxa"/>
          </w:tcPr>
          <w:p w:rsidR="00FD71D3" w:rsidRPr="00B33EAA" w:rsidRDefault="00FD71D3" w:rsidP="002759AC">
            <w:pPr>
              <w:rPr>
                <w:sz w:val="18"/>
                <w:szCs w:val="18"/>
              </w:rPr>
            </w:pPr>
          </w:p>
        </w:tc>
        <w:tc>
          <w:tcPr>
            <w:tcW w:w="6025" w:type="dxa"/>
          </w:tcPr>
          <w:p w:rsidR="00FD71D3" w:rsidRPr="00B33EAA" w:rsidRDefault="00FD71D3" w:rsidP="002759AC">
            <w:pPr>
              <w:rPr>
                <w:sz w:val="18"/>
                <w:szCs w:val="18"/>
              </w:rPr>
            </w:pPr>
          </w:p>
        </w:tc>
      </w:tr>
      <w:tr w:rsidR="00FD71D3" w:rsidTr="002759AC">
        <w:tc>
          <w:tcPr>
            <w:tcW w:w="2376" w:type="dxa"/>
          </w:tcPr>
          <w:p w:rsidR="00FD71D3" w:rsidRPr="00FB32C0" w:rsidRDefault="00FD71D3" w:rsidP="002759AC">
            <w:pPr>
              <w:rPr>
                <w:rFonts w:ascii="Calibri" w:hAnsi="Calibri"/>
                <w:color w:val="000000"/>
                <w:sz w:val="18"/>
              </w:rPr>
            </w:pPr>
            <w:r w:rsidRPr="003C3071">
              <w:rPr>
                <w:rFonts w:ascii="Calibri" w:hAnsi="Calibri"/>
                <w:color w:val="000000"/>
                <w:sz w:val="18"/>
              </w:rPr>
              <w:t>Teeth removed due to decay (1-14 years)</w:t>
            </w:r>
          </w:p>
        </w:tc>
        <w:tc>
          <w:tcPr>
            <w:tcW w:w="4775" w:type="dxa"/>
          </w:tcPr>
          <w:p w:rsidR="00FD71D3" w:rsidRPr="00B33EAA" w:rsidRDefault="00FD71D3" w:rsidP="002759AC">
            <w:pPr>
              <w:rPr>
                <w:sz w:val="18"/>
                <w:szCs w:val="18"/>
              </w:rPr>
            </w:pPr>
            <w:r w:rsidRPr="00B33EAA">
              <w:rPr>
                <w:sz w:val="18"/>
                <w:szCs w:val="18"/>
              </w:rPr>
              <w:t>Children who had one or more of their teeth removed in the past 12 months, due to decay, infection or gum disease</w:t>
            </w:r>
          </w:p>
        </w:tc>
        <w:tc>
          <w:tcPr>
            <w:tcW w:w="6025" w:type="dxa"/>
          </w:tcPr>
          <w:p w:rsidR="00FD71D3" w:rsidRPr="00B33EAA" w:rsidRDefault="00FD71D3" w:rsidP="002759AC">
            <w:pPr>
              <w:rPr>
                <w:sz w:val="18"/>
                <w:szCs w:val="18"/>
              </w:rPr>
            </w:pPr>
            <w:r w:rsidRPr="00B33EAA">
              <w:rPr>
                <w:sz w:val="18"/>
                <w:szCs w:val="18"/>
              </w:rPr>
              <w:t>Excludes teeth lost for other reasons, such as injury, a crowded mouth or orthodontics.</w:t>
            </w:r>
          </w:p>
        </w:tc>
      </w:tr>
      <w:tr w:rsidR="00FD71D3" w:rsidRPr="00C20AAB" w:rsidTr="002759AC">
        <w:tc>
          <w:tcPr>
            <w:tcW w:w="0" w:type="auto"/>
            <w:gridSpan w:val="3"/>
          </w:tcPr>
          <w:p w:rsidR="00FD71D3" w:rsidRPr="00B33EAA" w:rsidRDefault="00FD71D3" w:rsidP="002759AC">
            <w:pPr>
              <w:rPr>
                <w:b/>
                <w:sz w:val="18"/>
                <w:szCs w:val="18"/>
              </w:rPr>
            </w:pPr>
            <w:r>
              <w:rPr>
                <w:b/>
                <w:sz w:val="18"/>
                <w:szCs w:val="18"/>
              </w:rPr>
              <w:t>Parent-rated health</w:t>
            </w:r>
          </w:p>
        </w:tc>
      </w:tr>
      <w:tr w:rsidR="00FD71D3" w:rsidTr="002759AC">
        <w:tc>
          <w:tcPr>
            <w:tcW w:w="2376" w:type="dxa"/>
          </w:tcPr>
          <w:p w:rsidR="00FD71D3" w:rsidRPr="00B33EAA" w:rsidRDefault="00FD71D3" w:rsidP="002759AC">
            <w:pPr>
              <w:rPr>
                <w:sz w:val="18"/>
                <w:szCs w:val="18"/>
              </w:rPr>
            </w:pPr>
            <w:r w:rsidRPr="00B33EAA">
              <w:rPr>
                <w:sz w:val="18"/>
                <w:szCs w:val="18"/>
              </w:rPr>
              <w:t>Goo</w:t>
            </w:r>
            <w:r>
              <w:rPr>
                <w:sz w:val="18"/>
                <w:szCs w:val="18"/>
              </w:rPr>
              <w:t>d or better parent-rated health</w:t>
            </w:r>
          </w:p>
        </w:tc>
        <w:tc>
          <w:tcPr>
            <w:tcW w:w="4775" w:type="dxa"/>
          </w:tcPr>
          <w:p w:rsidR="00FD71D3" w:rsidRPr="00B33EAA" w:rsidRDefault="00FD71D3" w:rsidP="002759AC">
            <w:pPr>
              <w:rPr>
                <w:sz w:val="18"/>
                <w:szCs w:val="18"/>
              </w:rPr>
            </w:pPr>
            <w:r w:rsidRPr="00B33EAA">
              <w:rPr>
                <w:sz w:val="18"/>
                <w:szCs w:val="18"/>
              </w:rPr>
              <w:t>Children with excellent, very good or good health, as rated by their parent.</w:t>
            </w:r>
          </w:p>
        </w:tc>
        <w:tc>
          <w:tcPr>
            <w:tcW w:w="6025" w:type="dxa"/>
          </w:tcPr>
          <w:p w:rsidR="00FD71D3" w:rsidRPr="00B33EAA" w:rsidRDefault="00FD71D3" w:rsidP="002759AC">
            <w:pPr>
              <w:rPr>
                <w:sz w:val="18"/>
                <w:szCs w:val="18"/>
              </w:rPr>
            </w:pPr>
          </w:p>
        </w:tc>
      </w:tr>
      <w:tr w:rsidR="00FD71D3" w:rsidRPr="00C20AAB" w:rsidTr="002759AC">
        <w:tc>
          <w:tcPr>
            <w:tcW w:w="0" w:type="auto"/>
            <w:gridSpan w:val="3"/>
          </w:tcPr>
          <w:p w:rsidR="00FD71D3" w:rsidRPr="00B33EAA" w:rsidRDefault="00FD71D3" w:rsidP="002759AC">
            <w:pPr>
              <w:rPr>
                <w:b/>
                <w:sz w:val="18"/>
                <w:szCs w:val="18"/>
              </w:rPr>
            </w:pPr>
            <w:r w:rsidRPr="00B33EAA">
              <w:rPr>
                <w:b/>
                <w:sz w:val="18"/>
                <w:szCs w:val="18"/>
              </w:rPr>
              <w:t xml:space="preserve">Access to health care </w:t>
            </w:r>
          </w:p>
        </w:tc>
      </w:tr>
      <w:tr w:rsidR="00FD71D3" w:rsidTr="002759AC">
        <w:tc>
          <w:tcPr>
            <w:tcW w:w="2376" w:type="dxa"/>
          </w:tcPr>
          <w:p w:rsidR="00FD71D3" w:rsidRPr="00B33EAA" w:rsidRDefault="00FD71D3" w:rsidP="002759AC">
            <w:pPr>
              <w:rPr>
                <w:sz w:val="18"/>
                <w:szCs w:val="18"/>
              </w:rPr>
            </w:pPr>
            <w:r w:rsidRPr="00B33EAA">
              <w:rPr>
                <w:sz w:val="18"/>
                <w:szCs w:val="18"/>
              </w:rPr>
              <w:t>Unm</w:t>
            </w:r>
            <w:r>
              <w:rPr>
                <w:sz w:val="18"/>
                <w:szCs w:val="18"/>
              </w:rPr>
              <w:t>et need for primary health care</w:t>
            </w:r>
          </w:p>
        </w:tc>
        <w:tc>
          <w:tcPr>
            <w:tcW w:w="4775" w:type="dxa"/>
          </w:tcPr>
          <w:p w:rsidR="00FD71D3" w:rsidRPr="00B33EAA" w:rsidRDefault="00FD71D3" w:rsidP="002759AC">
            <w:pPr>
              <w:rPr>
                <w:sz w:val="18"/>
                <w:szCs w:val="18"/>
              </w:rPr>
            </w:pPr>
            <w:r w:rsidRPr="00B33EAA">
              <w:rPr>
                <w:sz w:val="18"/>
                <w:szCs w:val="18"/>
              </w:rPr>
              <w:t>Children who have experienced one or more types of unmet need for primary health care, at any point in the past 12 months</w:t>
            </w:r>
          </w:p>
        </w:tc>
        <w:tc>
          <w:tcPr>
            <w:tcW w:w="6025" w:type="dxa"/>
          </w:tcPr>
          <w:p w:rsidR="00FD71D3" w:rsidRPr="00B33EAA" w:rsidRDefault="00FD71D3" w:rsidP="002759AC">
            <w:pPr>
              <w:rPr>
                <w:sz w:val="18"/>
                <w:szCs w:val="18"/>
              </w:rPr>
            </w:pPr>
            <w:r w:rsidRPr="00B33EAA">
              <w:rPr>
                <w:sz w:val="18"/>
                <w:szCs w:val="18"/>
              </w:rPr>
              <w:t>Whether children had experienced any of these six barriers to accessing primary health care services in the past 12 months: unmet need for a GP due to cost; unmet need for after-hours services due to cost; unmet need for a GP due to lack of transport; unmet need for after-hours services due to lack of transport; unmet need for a GP due to lack of childcare for other children; and inability to get an appointment at their usual medical centre within 24 hours.</w:t>
            </w:r>
          </w:p>
        </w:tc>
      </w:tr>
    </w:tbl>
    <w:p w:rsidR="00FD71D3" w:rsidRPr="00365970" w:rsidRDefault="00FD71D3" w:rsidP="00FD71D3">
      <w:r w:rsidRPr="00365970">
        <w:br w:type="page"/>
      </w:r>
    </w:p>
    <w:p w:rsidR="00FD71D3" w:rsidRDefault="00FD71D3" w:rsidP="00FD71D3">
      <w:pPr>
        <w:sectPr w:rsidR="00FD71D3" w:rsidSect="006B6F35">
          <w:pgSz w:w="15840" w:h="12240" w:orient="landscape"/>
          <w:pgMar w:top="1440" w:right="1440" w:bottom="1440" w:left="1440" w:header="720" w:footer="720" w:gutter="0"/>
          <w:cols w:space="720"/>
        </w:sectPr>
      </w:pPr>
    </w:p>
    <w:p w:rsidR="00FD71D3" w:rsidRDefault="00FD71D3" w:rsidP="00185159">
      <w:pPr>
        <w:pStyle w:val="Heading2"/>
      </w:pPr>
      <w:r>
        <w:t>B4 School Check</w:t>
      </w:r>
      <w:r w:rsidR="00185159">
        <w:t xml:space="preserve"> results</w:t>
      </w:r>
    </w:p>
    <w:p w:rsidR="00FD71D3" w:rsidRPr="00DF0D19" w:rsidRDefault="00FD71D3" w:rsidP="00185159">
      <w:pPr>
        <w:pStyle w:val="Heading3"/>
      </w:pPr>
      <w:r w:rsidRPr="00DF0D19">
        <w:t>What is presented?</w:t>
      </w:r>
    </w:p>
    <w:p w:rsidR="009B5D95" w:rsidRDefault="009B5D95" w:rsidP="009B5D95">
      <w:r>
        <w:t xml:space="preserve">This section presents results from the B4 School Check for obesity and overweight.  The B4 School Check is a nationwide programme offering a free health and development check for four-year-old children.  </w:t>
      </w:r>
    </w:p>
    <w:p w:rsidR="009B5D95" w:rsidRDefault="009B5D95" w:rsidP="009B5D95">
      <w:r>
        <w:t xml:space="preserve">Crude or unadjusted results are presented for each Healthy Family NZ location and total New Zealand.  Results are shown as the percentage of 4-year-old children using four financial years of data from 2011/12 to 2014/15 (July to June). </w:t>
      </w:r>
    </w:p>
    <w:p w:rsidR="009B5D95" w:rsidRDefault="009B5D95" w:rsidP="009B5D95">
      <w:r>
        <w:t xml:space="preserve">The results presented in this report have 95% confidence intervals.  A confidence interval is a range around an estimate that tells us how precise it is.  It indicates the level of uncertainty in a measurement that occurs due to taking a sample.  If we selected many samples, the 95% confidence interval would enclose the ‘true’ value for the population 95% of the time.  The sample size of the group influences the size of the confidence interval.  When the sample size is small, the confidence interval is typically wide and the estimate is less precise (Ministry of Health 2012).  </w:t>
      </w:r>
    </w:p>
    <w:p w:rsidR="009B5D95" w:rsidRDefault="009B5D95" w:rsidP="009B5D95">
      <w:r>
        <w:t>The difference between two groups or years is statistically significant if their confidence intervals do not overlap.  Sometimes, even when two confidence intervals overlap, the difference between these groups can be statistically significant (Ministry of Health 2012).  The text reports differences where the confidence intervals do not overlap unless otherwise stated.</w:t>
      </w:r>
    </w:p>
    <w:p w:rsidR="00FD71D3" w:rsidRPr="00DF0D19" w:rsidRDefault="00FD71D3" w:rsidP="00185159">
      <w:pPr>
        <w:pStyle w:val="Heading4"/>
      </w:pPr>
      <w:r w:rsidRPr="00DF0D19">
        <w:t xml:space="preserve">Methodological notes </w:t>
      </w:r>
    </w:p>
    <w:p w:rsidR="00FD71D3" w:rsidRPr="00DF0D19" w:rsidRDefault="009344AE" w:rsidP="00FD71D3">
      <w:r>
        <w:t>Table 9</w:t>
      </w:r>
      <w:r w:rsidR="00FD71D3" w:rsidRPr="00DF0D19">
        <w:t xml:space="preserve"> shows the number of children who had completed some or all of the B4 School Check during the </w:t>
      </w:r>
      <w:r w:rsidR="007C6832">
        <w:t>four-</w:t>
      </w:r>
      <w:r w:rsidR="007C6832" w:rsidRPr="00DF0D19">
        <w:t>year</w:t>
      </w:r>
      <w:r w:rsidR="00FD71D3" w:rsidRPr="00DF0D19">
        <w:t xml:space="preserve"> period 2011/12 to 2014/15.  The n</w:t>
      </w:r>
      <w:r w:rsidR="009B5D95">
        <w:t>umber of children ranged from 2,867 in Spreydon-Heathcote to 10,</w:t>
      </w:r>
      <w:r w:rsidR="00FD71D3" w:rsidRPr="00DF0D19">
        <w:t>650 in Manukau.</w:t>
      </w:r>
    </w:p>
    <w:p w:rsidR="006B6F35" w:rsidRDefault="006B6F35">
      <w:pPr>
        <w:rPr>
          <w:rFonts w:cstheme="minorHAnsi"/>
          <w:b/>
          <w:bCs/>
          <w:szCs w:val="24"/>
        </w:rPr>
      </w:pPr>
      <w:r>
        <w:br w:type="page"/>
      </w:r>
    </w:p>
    <w:p w:rsidR="00FD71D3" w:rsidRPr="00DF0D19" w:rsidRDefault="009344AE" w:rsidP="00FD71D3">
      <w:pPr>
        <w:pStyle w:val="Figure"/>
      </w:pPr>
      <w:r>
        <w:t>Table 9</w:t>
      </w:r>
      <w:r w:rsidR="00FD71D3" w:rsidRPr="00DF0D19">
        <w:t>. Number of children completing some or all of the B4 School Check, 2011/12 – 2014/15</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77"/>
        <w:gridCol w:w="2835"/>
      </w:tblGrid>
      <w:tr w:rsidR="00FD71D3" w:rsidRPr="00DF0D19" w:rsidTr="002759AC">
        <w:tc>
          <w:tcPr>
            <w:tcW w:w="4077" w:type="dxa"/>
          </w:tcPr>
          <w:p w:rsidR="00FD71D3" w:rsidRPr="00DF0D19" w:rsidRDefault="00FD71D3" w:rsidP="002759AC">
            <w:pPr>
              <w:rPr>
                <w:b/>
              </w:rPr>
            </w:pPr>
            <w:r w:rsidRPr="00DF0D19">
              <w:rPr>
                <w:b/>
              </w:rPr>
              <w:t>Location</w:t>
            </w:r>
          </w:p>
        </w:tc>
        <w:tc>
          <w:tcPr>
            <w:tcW w:w="2835" w:type="dxa"/>
          </w:tcPr>
          <w:p w:rsidR="00FD71D3" w:rsidRPr="00DF0D19" w:rsidRDefault="00FD71D3" w:rsidP="002759AC">
            <w:pPr>
              <w:rPr>
                <w:b/>
              </w:rPr>
            </w:pPr>
            <w:r w:rsidRPr="00DF0D19">
              <w:rPr>
                <w:b/>
              </w:rPr>
              <w:t>Number of children checked</w:t>
            </w:r>
          </w:p>
        </w:tc>
      </w:tr>
      <w:tr w:rsidR="00FD71D3" w:rsidRPr="00DF0D19" w:rsidTr="002759AC">
        <w:tc>
          <w:tcPr>
            <w:tcW w:w="4077" w:type="dxa"/>
          </w:tcPr>
          <w:p w:rsidR="00FD71D3" w:rsidRPr="00DF0D19" w:rsidRDefault="00FD71D3" w:rsidP="002759AC">
            <w:r w:rsidRPr="00DF0D19">
              <w:t>Far North</w:t>
            </w:r>
          </w:p>
        </w:tc>
        <w:tc>
          <w:tcPr>
            <w:tcW w:w="2835" w:type="dxa"/>
          </w:tcPr>
          <w:p w:rsidR="00FD71D3" w:rsidRPr="00DF0D19" w:rsidRDefault="00FD71D3" w:rsidP="002759AC">
            <w:r w:rsidRPr="00DF0D19">
              <w:t>3 112</w:t>
            </w:r>
          </w:p>
        </w:tc>
      </w:tr>
      <w:tr w:rsidR="00FD71D3" w:rsidRPr="00DF0D19" w:rsidTr="002759AC">
        <w:tc>
          <w:tcPr>
            <w:tcW w:w="4077" w:type="dxa"/>
          </w:tcPr>
          <w:p w:rsidR="00FD71D3" w:rsidRPr="00DF0D19" w:rsidRDefault="00FD71D3" w:rsidP="002759AC">
            <w:r w:rsidRPr="00DF0D19">
              <w:t>Waitakere</w:t>
            </w:r>
          </w:p>
        </w:tc>
        <w:tc>
          <w:tcPr>
            <w:tcW w:w="2835" w:type="dxa"/>
          </w:tcPr>
          <w:p w:rsidR="00FD71D3" w:rsidRPr="00DF0D19" w:rsidRDefault="00FD71D3" w:rsidP="002759AC">
            <w:r w:rsidRPr="00DF0D19">
              <w:t>9 136</w:t>
            </w:r>
          </w:p>
        </w:tc>
      </w:tr>
      <w:tr w:rsidR="00FD71D3" w:rsidRPr="00DF0D19" w:rsidTr="002759AC">
        <w:tc>
          <w:tcPr>
            <w:tcW w:w="4077" w:type="dxa"/>
          </w:tcPr>
          <w:p w:rsidR="00FD71D3" w:rsidRPr="00DF0D19" w:rsidRDefault="00FD71D3" w:rsidP="002759AC">
            <w:r w:rsidRPr="00DF0D19">
              <w:t xml:space="preserve">Manukau </w:t>
            </w:r>
          </w:p>
        </w:tc>
        <w:tc>
          <w:tcPr>
            <w:tcW w:w="2835" w:type="dxa"/>
          </w:tcPr>
          <w:p w:rsidR="00FD71D3" w:rsidRPr="00DF0D19" w:rsidRDefault="00FD71D3" w:rsidP="002759AC">
            <w:r w:rsidRPr="00DF0D19">
              <w:t>10 650</w:t>
            </w:r>
          </w:p>
        </w:tc>
      </w:tr>
      <w:tr w:rsidR="00FD71D3" w:rsidRPr="00DF0D19" w:rsidTr="002759AC">
        <w:tc>
          <w:tcPr>
            <w:tcW w:w="4077" w:type="dxa"/>
          </w:tcPr>
          <w:p w:rsidR="00FD71D3" w:rsidRPr="00DF0D19" w:rsidRDefault="00FD71D3" w:rsidP="002759AC">
            <w:r w:rsidRPr="00DF0D19">
              <w:t>Manurewa-Papakura</w:t>
            </w:r>
          </w:p>
        </w:tc>
        <w:tc>
          <w:tcPr>
            <w:tcW w:w="2835" w:type="dxa"/>
          </w:tcPr>
          <w:p w:rsidR="00FD71D3" w:rsidRPr="00DF0D19" w:rsidRDefault="00FD71D3" w:rsidP="002759AC">
            <w:r w:rsidRPr="00DF0D19">
              <w:t>8 971</w:t>
            </w:r>
          </w:p>
        </w:tc>
      </w:tr>
      <w:tr w:rsidR="00FD71D3" w:rsidRPr="00DF0D19" w:rsidTr="002759AC">
        <w:tc>
          <w:tcPr>
            <w:tcW w:w="4077" w:type="dxa"/>
          </w:tcPr>
          <w:p w:rsidR="00FD71D3" w:rsidRPr="00DF0D19" w:rsidRDefault="00FD71D3" w:rsidP="002759AC">
            <w:r w:rsidRPr="00DF0D19">
              <w:t xml:space="preserve">East Cape </w:t>
            </w:r>
          </w:p>
        </w:tc>
        <w:tc>
          <w:tcPr>
            <w:tcW w:w="2835" w:type="dxa"/>
          </w:tcPr>
          <w:p w:rsidR="00FD71D3" w:rsidRPr="00DF0D19" w:rsidRDefault="00FD71D3" w:rsidP="002759AC">
            <w:r w:rsidRPr="00DF0D19">
              <w:t>3 262</w:t>
            </w:r>
          </w:p>
        </w:tc>
      </w:tr>
      <w:tr w:rsidR="00FD71D3" w:rsidRPr="00DF0D19" w:rsidTr="002759AC">
        <w:tc>
          <w:tcPr>
            <w:tcW w:w="4077" w:type="dxa"/>
          </w:tcPr>
          <w:p w:rsidR="00FD71D3" w:rsidRPr="00DF0D19" w:rsidRDefault="00FD71D3" w:rsidP="002759AC">
            <w:r w:rsidRPr="00DF0D19">
              <w:t>Rotorua</w:t>
            </w:r>
          </w:p>
        </w:tc>
        <w:tc>
          <w:tcPr>
            <w:tcW w:w="2835" w:type="dxa"/>
          </w:tcPr>
          <w:p w:rsidR="00FD71D3" w:rsidRPr="00DF0D19" w:rsidRDefault="00FD71D3" w:rsidP="002759AC">
            <w:r w:rsidRPr="00DF0D19">
              <w:t>4 124</w:t>
            </w:r>
          </w:p>
        </w:tc>
      </w:tr>
      <w:tr w:rsidR="00FD71D3" w:rsidRPr="00DF0D19" w:rsidTr="002759AC">
        <w:tc>
          <w:tcPr>
            <w:tcW w:w="4077" w:type="dxa"/>
          </w:tcPr>
          <w:p w:rsidR="00FD71D3" w:rsidRPr="00DF0D19" w:rsidRDefault="00FD71D3" w:rsidP="002759AC">
            <w:r w:rsidRPr="00DF0D19">
              <w:t>Whanganui Rangitīkei Ruapehu</w:t>
            </w:r>
          </w:p>
        </w:tc>
        <w:tc>
          <w:tcPr>
            <w:tcW w:w="2835" w:type="dxa"/>
          </w:tcPr>
          <w:p w:rsidR="00FD71D3" w:rsidRPr="00DF0D19" w:rsidRDefault="00FD71D3" w:rsidP="002759AC">
            <w:r w:rsidRPr="00DF0D19">
              <w:t>3 293</w:t>
            </w:r>
          </w:p>
        </w:tc>
      </w:tr>
      <w:tr w:rsidR="00FD71D3" w:rsidRPr="00DF0D19" w:rsidTr="002759AC">
        <w:tc>
          <w:tcPr>
            <w:tcW w:w="4077" w:type="dxa"/>
          </w:tcPr>
          <w:p w:rsidR="00FD71D3" w:rsidRPr="00DF0D19" w:rsidRDefault="00FD71D3" w:rsidP="002759AC">
            <w:r w:rsidRPr="00DF0D19">
              <w:t>Lower Hutt</w:t>
            </w:r>
          </w:p>
        </w:tc>
        <w:tc>
          <w:tcPr>
            <w:tcW w:w="2835" w:type="dxa"/>
          </w:tcPr>
          <w:p w:rsidR="00FD71D3" w:rsidRPr="00DF0D19" w:rsidRDefault="00FD71D3" w:rsidP="002759AC">
            <w:r w:rsidRPr="00DF0D19">
              <w:t>5 411</w:t>
            </w:r>
          </w:p>
        </w:tc>
      </w:tr>
      <w:tr w:rsidR="00FD71D3" w:rsidRPr="00DF0D19" w:rsidTr="002759AC">
        <w:tc>
          <w:tcPr>
            <w:tcW w:w="4077" w:type="dxa"/>
          </w:tcPr>
          <w:p w:rsidR="00FD71D3" w:rsidRPr="00DF0D19" w:rsidRDefault="00FD71D3" w:rsidP="002759AC">
            <w:r w:rsidRPr="00DF0D19">
              <w:t>Spreydon-Heathcote</w:t>
            </w:r>
          </w:p>
        </w:tc>
        <w:tc>
          <w:tcPr>
            <w:tcW w:w="2835" w:type="dxa"/>
          </w:tcPr>
          <w:p w:rsidR="00FD71D3" w:rsidRPr="00DF0D19" w:rsidRDefault="00FD71D3" w:rsidP="002759AC">
            <w:r w:rsidRPr="00DF0D19">
              <w:t>2 867</w:t>
            </w:r>
          </w:p>
        </w:tc>
      </w:tr>
      <w:tr w:rsidR="00FD71D3" w:rsidRPr="00DF0D19" w:rsidTr="002759AC">
        <w:tc>
          <w:tcPr>
            <w:tcW w:w="4077" w:type="dxa"/>
          </w:tcPr>
          <w:p w:rsidR="00FD71D3" w:rsidRPr="00DF0D19" w:rsidRDefault="00FD71D3" w:rsidP="002759AC">
            <w:r w:rsidRPr="00DF0D19">
              <w:t>Invercargill</w:t>
            </w:r>
          </w:p>
        </w:tc>
        <w:tc>
          <w:tcPr>
            <w:tcW w:w="2835" w:type="dxa"/>
          </w:tcPr>
          <w:p w:rsidR="00FD71D3" w:rsidRPr="00DF0D19" w:rsidRDefault="00FD71D3" w:rsidP="002759AC">
            <w:r w:rsidRPr="00DF0D19">
              <w:t>3 014</w:t>
            </w:r>
          </w:p>
        </w:tc>
      </w:tr>
    </w:tbl>
    <w:p w:rsidR="00FD71D3" w:rsidRPr="00DF0D19" w:rsidRDefault="00FD71D3" w:rsidP="00FD71D3"/>
    <w:p w:rsidR="00FD71D3" w:rsidRPr="00DF0D19" w:rsidRDefault="00FD71D3" w:rsidP="00FD71D3">
      <w:pPr>
        <w:rPr>
          <w:b/>
          <w:bCs/>
        </w:rPr>
      </w:pPr>
      <w:r w:rsidRPr="00DF0D19">
        <w:t>Assessing obesity and overweight in children during the B4 School Check is done using Body Mass Index (BMI) centiles. BMI centiles for the child’s sex and age in years and months are based on the WHO Child Growth Standards published in 2006. A BMI above the 91</w:t>
      </w:r>
      <w:r w:rsidRPr="00DF0D19">
        <w:rPr>
          <w:vertAlign w:val="superscript"/>
        </w:rPr>
        <w:t>st</w:t>
      </w:r>
      <w:r w:rsidRPr="00DF0D19">
        <w:t xml:space="preserve"> centile is considered </w:t>
      </w:r>
      <w:r w:rsidRPr="00DF0D19">
        <w:rPr>
          <w:i/>
        </w:rPr>
        <w:t>overweight</w:t>
      </w:r>
      <w:r w:rsidRPr="00DF0D19">
        <w:t xml:space="preserve"> and a BMI above the 98</w:t>
      </w:r>
      <w:r w:rsidRPr="00DF0D19">
        <w:rPr>
          <w:vertAlign w:val="superscript"/>
        </w:rPr>
        <w:t>th</w:t>
      </w:r>
      <w:r w:rsidRPr="00DF0D19">
        <w:t xml:space="preserve"> centile is considered </w:t>
      </w:r>
      <w:r w:rsidRPr="00DF0D19">
        <w:rPr>
          <w:i/>
        </w:rPr>
        <w:t>very overweight</w:t>
      </w:r>
      <w:r w:rsidRPr="00DF0D19">
        <w:t xml:space="preserve"> (clinically obese) (Ministry of Health 2010).  These percentile thresholds have been set for use in a clinical setting.  </w:t>
      </w:r>
    </w:p>
    <w:p w:rsidR="00FD71D3" w:rsidRPr="00DF0D19" w:rsidRDefault="00FD71D3" w:rsidP="00FD71D3">
      <w:r w:rsidRPr="00DF0D19">
        <w:t>Children are excluded from the analysis of overweight and obese prevalence if;</w:t>
      </w:r>
    </w:p>
    <w:p w:rsidR="00FD71D3" w:rsidRPr="00DF0D19" w:rsidRDefault="00FD71D3" w:rsidP="00FD71D3">
      <w:pPr>
        <w:numPr>
          <w:ilvl w:val="0"/>
          <w:numId w:val="41"/>
        </w:numPr>
      </w:pPr>
      <w:r w:rsidRPr="00DF0D19">
        <w:t xml:space="preserve">The caregiver is recorded as declining the B4 School Check </w:t>
      </w:r>
    </w:p>
    <w:p w:rsidR="00FD71D3" w:rsidRPr="00DF0D19" w:rsidRDefault="00FD71D3" w:rsidP="00FD71D3">
      <w:pPr>
        <w:numPr>
          <w:ilvl w:val="0"/>
          <w:numId w:val="41"/>
        </w:numPr>
      </w:pPr>
      <w:r w:rsidRPr="00DF0D19">
        <w:t>The caregiver is recorded as declining the growth component of the B4 School check where the height and weight are measured for calculation of height</w:t>
      </w:r>
    </w:p>
    <w:p w:rsidR="00FD71D3" w:rsidRPr="00DF0D19" w:rsidRDefault="00FD71D3" w:rsidP="00FD71D3">
      <w:pPr>
        <w:numPr>
          <w:ilvl w:val="0"/>
          <w:numId w:val="41"/>
        </w:numPr>
      </w:pPr>
      <w:r w:rsidRPr="00DF0D19">
        <w:t>The child is outside the target age range at the time of the growth check (less than 48 months or greater than 60 months)</w:t>
      </w:r>
    </w:p>
    <w:p w:rsidR="00FD71D3" w:rsidRDefault="00FD71D3" w:rsidP="00FD71D3">
      <w:pPr>
        <w:numPr>
          <w:ilvl w:val="0"/>
          <w:numId w:val="41"/>
        </w:numPr>
      </w:pPr>
      <w:r w:rsidRPr="00DF0D19">
        <w:t xml:space="preserve">The child has a recorded BMI of less than 5 or greater than 60 (probable data entry errors). </w:t>
      </w:r>
    </w:p>
    <w:p w:rsidR="006B6F35" w:rsidRDefault="006B6F35">
      <w:pPr>
        <w:rPr>
          <w:rFonts w:asciiTheme="majorHAnsi" w:eastAsiaTheme="majorEastAsia" w:hAnsiTheme="majorHAnsi" w:cstheme="majorBidi"/>
          <w:b/>
          <w:bCs/>
          <w:i/>
          <w:iCs/>
          <w:color w:val="36A808"/>
          <w:sz w:val="22"/>
        </w:rPr>
      </w:pPr>
      <w:r>
        <w:br w:type="page"/>
      </w:r>
    </w:p>
    <w:p w:rsidR="00FD71D3" w:rsidRPr="002702AF" w:rsidRDefault="00FD71D3" w:rsidP="00185159">
      <w:pPr>
        <w:pStyle w:val="Heading3"/>
      </w:pPr>
      <w:r w:rsidRPr="002702AF">
        <w:t>Findings</w:t>
      </w:r>
    </w:p>
    <w:p w:rsidR="00FD71D3" w:rsidRPr="002702AF" w:rsidRDefault="00FD71D3" w:rsidP="00185159">
      <w:pPr>
        <w:pStyle w:val="Heading4"/>
      </w:pPr>
      <w:r w:rsidRPr="002702AF">
        <w:t xml:space="preserve">Current rates of obese and overweight </w:t>
      </w:r>
    </w:p>
    <w:p w:rsidR="00FD71D3" w:rsidRPr="002702AF" w:rsidRDefault="00FD71D3" w:rsidP="00185159">
      <w:pPr>
        <w:pStyle w:val="Heading5"/>
      </w:pPr>
      <w:r w:rsidRPr="002702AF">
        <w:t>Obese</w:t>
      </w:r>
    </w:p>
    <w:p w:rsidR="00FD71D3" w:rsidRPr="00DF0D19" w:rsidRDefault="00FD71D3" w:rsidP="00FD71D3">
      <w:r w:rsidRPr="00DF0D19">
        <w:t xml:space="preserve">Among four-year old children in 2014/15, children in one of the Healthy Families NZ locations are </w:t>
      </w:r>
      <w:r w:rsidRPr="00DF0D19">
        <w:rPr>
          <w:b/>
        </w:rPr>
        <w:t>less</w:t>
      </w:r>
      <w:r w:rsidRPr="00DF0D19">
        <w:t xml:space="preserve"> likely to be obese than total New Zealand children, namely Spreydon-Heathcote (Figure </w:t>
      </w:r>
      <w:r w:rsidR="00F00F57">
        <w:t>39</w:t>
      </w:r>
      <w:r w:rsidRPr="00DF0D19">
        <w:t xml:space="preserve">).  </w:t>
      </w:r>
    </w:p>
    <w:p w:rsidR="00FD71D3" w:rsidRPr="00DF0D19" w:rsidRDefault="00FD71D3" w:rsidP="00FD71D3">
      <w:r w:rsidRPr="00DF0D19">
        <w:t xml:space="preserve">Among four-year old children in 2014/15, children in four of the locations are </w:t>
      </w:r>
      <w:r w:rsidRPr="00DF0D19">
        <w:rPr>
          <w:b/>
        </w:rPr>
        <w:t>more</w:t>
      </w:r>
      <w:r w:rsidRPr="00DF0D19">
        <w:t xml:space="preserve"> likely to be obese than total New Zealand children, namely Far North, Manukau, Manurewa-Papakura and Rotorua.  </w:t>
      </w:r>
    </w:p>
    <w:p w:rsidR="00FD71D3" w:rsidRPr="00DF0D19" w:rsidRDefault="00FD71D3" w:rsidP="00FD71D3">
      <w:r w:rsidRPr="00DF0D19">
        <w:t xml:space="preserve">Four-year-old children in the remaining five locations have similar rates of obesity to total New Zealand children. </w:t>
      </w:r>
    </w:p>
    <w:p w:rsidR="00FD71D3" w:rsidRPr="00DF0D19" w:rsidRDefault="00FD71D3" w:rsidP="00FD71D3">
      <w:pPr>
        <w:pStyle w:val="Figure"/>
      </w:pPr>
      <w:r w:rsidRPr="00DF0D19">
        <w:t xml:space="preserve">Figure </w:t>
      </w:r>
      <w:r w:rsidR="00F00F57">
        <w:t>39</w:t>
      </w:r>
      <w:r w:rsidRPr="00DF0D19">
        <w:t xml:space="preserve">. Obese, Healthy Families NZ locations, among children aged 48 – 60 months (4 years), B4 School Check, 2014/15  </w:t>
      </w:r>
    </w:p>
    <w:p w:rsidR="00FD71D3" w:rsidRPr="00DF0D19" w:rsidRDefault="00FD71D3" w:rsidP="00FD71D3">
      <w:r w:rsidRPr="00DF0D19">
        <w:rPr>
          <w:noProof/>
          <w:lang w:eastAsia="en-NZ"/>
        </w:rPr>
        <w:drawing>
          <wp:inline distT="0" distB="0" distL="0" distR="0" wp14:anchorId="6F3ADC69" wp14:editId="4026904C">
            <wp:extent cx="5731510" cy="3936127"/>
            <wp:effectExtent l="0" t="0" r="21590" b="26670"/>
            <wp:docPr id="420" name="Chart 4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FD71D3" w:rsidRPr="00DF0D19" w:rsidRDefault="00FD71D3" w:rsidP="00FD71D3">
      <w:pPr>
        <w:rPr>
          <w:b/>
          <w:bCs/>
        </w:rPr>
      </w:pPr>
    </w:p>
    <w:p w:rsidR="00FD71D3" w:rsidRPr="00DF0D19" w:rsidRDefault="00FD71D3" w:rsidP="00FD71D3">
      <w:pPr>
        <w:rPr>
          <w:b/>
          <w:bCs/>
        </w:rPr>
      </w:pPr>
      <w:r w:rsidRPr="00DF0D19">
        <w:br w:type="page"/>
      </w:r>
    </w:p>
    <w:p w:rsidR="00FD71D3" w:rsidRPr="00DF0D19" w:rsidRDefault="00FD71D3" w:rsidP="00185159">
      <w:pPr>
        <w:pStyle w:val="Heading5"/>
      </w:pPr>
      <w:r w:rsidRPr="00DF0D19">
        <w:t>Overweight</w:t>
      </w:r>
    </w:p>
    <w:p w:rsidR="00FD71D3" w:rsidRPr="00DF0D19" w:rsidRDefault="00FD71D3" w:rsidP="00FD71D3">
      <w:r w:rsidRPr="00DF0D19">
        <w:t xml:space="preserve">Among four-year old children in 2014/15, children in one of the Healthy Families NZ locations are </w:t>
      </w:r>
      <w:r w:rsidRPr="00DF0D19">
        <w:rPr>
          <w:b/>
        </w:rPr>
        <w:t>less</w:t>
      </w:r>
      <w:r w:rsidRPr="00DF0D19">
        <w:t xml:space="preserve"> likely to be overweight than total New Zealand children, namely Spreydon-Heathcote (Figure </w:t>
      </w:r>
      <w:r>
        <w:t>4</w:t>
      </w:r>
      <w:r w:rsidR="00F00F57">
        <w:t>0</w:t>
      </w:r>
      <w:r w:rsidRPr="00DF0D19">
        <w:t xml:space="preserve">).  </w:t>
      </w:r>
    </w:p>
    <w:p w:rsidR="00FD71D3" w:rsidRPr="00DF0D19" w:rsidRDefault="00FD71D3" w:rsidP="00FD71D3">
      <w:r w:rsidRPr="00DF0D19">
        <w:t xml:space="preserve">Among four-year old children in 2014/15, children in four of the locations are </w:t>
      </w:r>
      <w:r w:rsidRPr="00DF0D19">
        <w:rPr>
          <w:b/>
        </w:rPr>
        <w:t>more</w:t>
      </w:r>
      <w:r w:rsidRPr="00DF0D19">
        <w:t xml:space="preserve"> likely to be overweight than total New Zealand children, namely Manukau, Manurewa-Papakura, East Cape and Invercargill. </w:t>
      </w:r>
    </w:p>
    <w:p w:rsidR="00FD71D3" w:rsidRPr="00DF0D19" w:rsidRDefault="00FD71D3" w:rsidP="00FD71D3">
      <w:r w:rsidRPr="00DF0D19">
        <w:t xml:space="preserve">Four-year-old children in the remaining five locations had similar rates of being overweight to total New Zealand children. </w:t>
      </w:r>
    </w:p>
    <w:p w:rsidR="00FD71D3" w:rsidRPr="00DF0D19" w:rsidRDefault="00FD71D3" w:rsidP="00FD71D3">
      <w:pPr>
        <w:pStyle w:val="Figure"/>
      </w:pPr>
      <w:r w:rsidRPr="00DF0D19">
        <w:t xml:space="preserve">Figure </w:t>
      </w:r>
      <w:r>
        <w:t>4</w:t>
      </w:r>
      <w:r w:rsidR="00F00F57">
        <w:t>0</w:t>
      </w:r>
      <w:r w:rsidRPr="00DF0D19">
        <w:t xml:space="preserve">. Overweight, Healthy Families NZ locations, among children aged 48 – 60 months (4 years), B4 School Check, 2014/15  </w:t>
      </w:r>
    </w:p>
    <w:p w:rsidR="00FD71D3" w:rsidRPr="00DF0D19" w:rsidRDefault="00FD71D3" w:rsidP="00FD71D3">
      <w:r w:rsidRPr="00DF0D19">
        <w:rPr>
          <w:noProof/>
          <w:lang w:eastAsia="en-NZ"/>
        </w:rPr>
        <w:drawing>
          <wp:inline distT="0" distB="0" distL="0" distR="0" wp14:anchorId="227A79AB" wp14:editId="4F9A6897">
            <wp:extent cx="5730240" cy="3931920"/>
            <wp:effectExtent l="0" t="0" r="22860" b="11430"/>
            <wp:docPr id="421" name="Chart 4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FD71D3" w:rsidRPr="00DF0D19" w:rsidRDefault="00FD71D3" w:rsidP="00FD71D3"/>
    <w:p w:rsidR="00FD71D3" w:rsidRPr="00DF0D19" w:rsidRDefault="00FD71D3" w:rsidP="00FD71D3">
      <w:pPr>
        <w:rPr>
          <w:b/>
          <w:bCs/>
        </w:rPr>
      </w:pPr>
      <w:r w:rsidRPr="00DF0D19">
        <w:br w:type="page"/>
      </w:r>
    </w:p>
    <w:p w:rsidR="00FD71D3" w:rsidRPr="00DF0D19" w:rsidRDefault="00FD71D3" w:rsidP="00185159">
      <w:pPr>
        <w:pStyle w:val="Heading5"/>
      </w:pPr>
      <w:r w:rsidRPr="00DF0D19">
        <w:t xml:space="preserve">Overweight or obese </w:t>
      </w:r>
    </w:p>
    <w:p w:rsidR="00FD71D3" w:rsidRPr="00DF0D19" w:rsidRDefault="00FD71D3" w:rsidP="00FD71D3">
      <w:r w:rsidRPr="00DF0D19">
        <w:t xml:space="preserve">In seven of the Healthy Families NZ locations, the rate of overweight four-year-old children is higher than the rate of obese four-year-old children (Appendix 1).  This is the same pattern as for total New Zealand four-year-old children (Figure </w:t>
      </w:r>
      <w:r>
        <w:t>4</w:t>
      </w:r>
      <w:r w:rsidR="00F00F57">
        <w:t>1</w:t>
      </w:r>
      <w:r w:rsidRPr="00DF0D19">
        <w:t xml:space="preserve">). </w:t>
      </w:r>
    </w:p>
    <w:p w:rsidR="00FD71D3" w:rsidRPr="00DF0D19" w:rsidRDefault="00FD71D3" w:rsidP="00FD71D3">
      <w:r w:rsidRPr="00DF0D19">
        <w:t xml:space="preserve">Four-year-old children in the remaining three locations had similar rates of being overweight and obese, namely Far North, Manukau and Rotorua. </w:t>
      </w:r>
    </w:p>
    <w:p w:rsidR="00FD71D3" w:rsidRPr="00DF0D19" w:rsidRDefault="00FD71D3" w:rsidP="00FD71D3">
      <w:pPr>
        <w:pStyle w:val="Figure"/>
      </w:pPr>
      <w:r w:rsidRPr="00DF0D19">
        <w:t xml:space="preserve">Figure </w:t>
      </w:r>
      <w:r>
        <w:t>4</w:t>
      </w:r>
      <w:r w:rsidR="00F00F57">
        <w:t>1</w:t>
      </w:r>
      <w:r w:rsidRPr="00DF0D19">
        <w:t xml:space="preserve">. Overweight and obese, Healthy Families NZ locations, among children aged 48 – 60 months (4 years), B4 School Check, 2014/15  </w:t>
      </w:r>
    </w:p>
    <w:p w:rsidR="00FD71D3" w:rsidRPr="00DF0D19" w:rsidRDefault="00FD71D3" w:rsidP="00FD71D3">
      <w:r w:rsidRPr="00DF0D19">
        <w:rPr>
          <w:noProof/>
          <w:lang w:eastAsia="en-NZ"/>
        </w:rPr>
        <w:drawing>
          <wp:inline distT="0" distB="0" distL="0" distR="0" wp14:anchorId="71AB5007" wp14:editId="542A2151">
            <wp:extent cx="5334000" cy="3840480"/>
            <wp:effectExtent l="0" t="0" r="19050" b="26670"/>
            <wp:docPr id="422" name="Chart 4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FD71D3" w:rsidRPr="00DF0D19" w:rsidRDefault="00FD71D3" w:rsidP="00FD71D3">
      <w:pPr>
        <w:rPr>
          <w:b/>
          <w:bCs/>
        </w:rPr>
      </w:pPr>
    </w:p>
    <w:p w:rsidR="004D52F4" w:rsidRDefault="004D52F4">
      <w:pPr>
        <w:rPr>
          <w:rFonts w:asciiTheme="majorHAnsi" w:eastAsiaTheme="majorEastAsia" w:hAnsiTheme="majorHAnsi" w:cstheme="majorBidi"/>
          <w:color w:val="7F7F7F" w:themeColor="text1" w:themeTint="80"/>
          <w:sz w:val="22"/>
        </w:rPr>
      </w:pPr>
      <w:r>
        <w:br w:type="page"/>
      </w:r>
    </w:p>
    <w:p w:rsidR="00FD71D3" w:rsidRPr="00DF0D19" w:rsidRDefault="00FD71D3" w:rsidP="00185159">
      <w:pPr>
        <w:pStyle w:val="Heading4"/>
      </w:pPr>
      <w:r w:rsidRPr="00DF0D19">
        <w:t xml:space="preserve">Time trends </w:t>
      </w:r>
    </w:p>
    <w:p w:rsidR="00FD71D3" w:rsidRPr="00DF0D19" w:rsidRDefault="00FD71D3" w:rsidP="00185159">
      <w:pPr>
        <w:pStyle w:val="Heading5"/>
      </w:pPr>
      <w:r w:rsidRPr="00DF0D19">
        <w:t>Obese</w:t>
      </w:r>
    </w:p>
    <w:p w:rsidR="00FD71D3" w:rsidRPr="00DF0D19" w:rsidRDefault="00FD71D3" w:rsidP="00FD71D3">
      <w:r w:rsidRPr="00DF0D19">
        <w:t>Figure 4</w:t>
      </w:r>
      <w:r w:rsidR="00F00F57">
        <w:t>2</w:t>
      </w:r>
      <w:r w:rsidRPr="00DF0D19">
        <w:t xml:space="preserve"> shows the overall trend for obesity for all Healthy Families NZ locations and for total New Zealand, among four-year-old children, over the four years 2011/12 to 2014/15. </w:t>
      </w:r>
    </w:p>
    <w:p w:rsidR="00F00F57" w:rsidRDefault="00FD71D3">
      <w:r w:rsidRPr="00DF0D19">
        <w:t xml:space="preserve">There has been a small decrease in obesity </w:t>
      </w:r>
      <w:r w:rsidR="003D4100">
        <w:t>among all</w:t>
      </w:r>
      <w:r w:rsidRPr="00DF0D19">
        <w:t xml:space="preserve"> New Zealand children</w:t>
      </w:r>
      <w:r w:rsidR="007C6832">
        <w:t>, with a statistically significant decline</w:t>
      </w:r>
      <w:r w:rsidRPr="00DF0D19">
        <w:t xml:space="preserve"> </w:t>
      </w:r>
      <w:r w:rsidR="007C6832">
        <w:t xml:space="preserve">between </w:t>
      </w:r>
      <w:r w:rsidR="00FA6118">
        <w:t xml:space="preserve">2011/12 </w:t>
      </w:r>
      <w:r w:rsidR="003D4100">
        <w:t>and</w:t>
      </w:r>
      <w:r w:rsidR="00FA6118">
        <w:t>2014/15</w:t>
      </w:r>
      <w:r w:rsidR="007C6832">
        <w:t xml:space="preserve"> (Table 10)</w:t>
      </w:r>
      <w:r w:rsidRPr="00DF0D19">
        <w:t xml:space="preserve">. There has also been a </w:t>
      </w:r>
      <w:r w:rsidR="007C6832">
        <w:t xml:space="preserve">statistically significant </w:t>
      </w:r>
      <w:r w:rsidRPr="00DF0D19">
        <w:t xml:space="preserve">decrease in obesity in Manurewa-Papakura children </w:t>
      </w:r>
      <w:r w:rsidR="00FA6118">
        <w:t xml:space="preserve">from 17% </w:t>
      </w:r>
      <w:r w:rsidR="007C6832">
        <w:t xml:space="preserve">in 2011/12 </w:t>
      </w:r>
      <w:r w:rsidR="003D4100">
        <w:t>and</w:t>
      </w:r>
      <w:r w:rsidR="00FA6118">
        <w:t xml:space="preserve"> 12%</w:t>
      </w:r>
      <w:r w:rsidR="007C6832">
        <w:t xml:space="preserve"> in 2014/15 (Table 14)</w:t>
      </w:r>
      <w:r w:rsidRPr="00DF0D19">
        <w:t>.  For the remaining nine locations, there is no clear change over time in rates of obesity</w:t>
      </w:r>
      <w:r w:rsidR="00CC7A0B">
        <w:t xml:space="preserve"> among four-year old children. </w:t>
      </w:r>
    </w:p>
    <w:p w:rsidR="00F00F57" w:rsidRDefault="00F00F57" w:rsidP="00CC7A0B">
      <w:pPr>
        <w:pStyle w:val="Figure"/>
        <w:rPr>
          <w:noProof/>
          <w:lang w:eastAsia="en-NZ"/>
        </w:rPr>
      </w:pPr>
      <w:r>
        <w:rPr>
          <w:noProof/>
          <w:lang w:eastAsia="en-NZ"/>
        </w:rPr>
        <w:t>Figure 42. Obese, Healthy Families NZ locations, B4 School Check, 2011/12 – 2014/15</w:t>
      </w:r>
    </w:p>
    <w:p w:rsidR="00F00F57" w:rsidRDefault="00F00F57">
      <w:r>
        <w:rPr>
          <w:noProof/>
          <w:lang w:eastAsia="en-NZ"/>
        </w:rPr>
        <w:drawing>
          <wp:inline distT="0" distB="0" distL="0" distR="0" wp14:anchorId="6F4CF52B" wp14:editId="76665D2B">
            <wp:extent cx="5943600" cy="3281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5943600" cy="3281045"/>
                    </a:xfrm>
                    <a:prstGeom prst="rect">
                      <a:avLst/>
                    </a:prstGeom>
                  </pic:spPr>
                </pic:pic>
              </a:graphicData>
            </a:graphic>
          </wp:inline>
        </w:drawing>
      </w:r>
    </w:p>
    <w:p w:rsidR="00F00F57" w:rsidRDefault="00F00F57"/>
    <w:p w:rsidR="00CC7A0B" w:rsidRDefault="00CC7A0B">
      <w:pPr>
        <w:rPr>
          <w:b/>
          <w:bCs/>
        </w:rPr>
      </w:pPr>
      <w:r>
        <w:rPr>
          <w:b/>
          <w:bCs/>
        </w:rPr>
        <w:br w:type="page"/>
      </w:r>
    </w:p>
    <w:p w:rsidR="00F00F57" w:rsidRPr="00DF0D19" w:rsidRDefault="00F00F57" w:rsidP="00185159">
      <w:pPr>
        <w:pStyle w:val="Heading5"/>
      </w:pPr>
      <w:r w:rsidRPr="00DF0D19">
        <w:t>Overweight</w:t>
      </w:r>
    </w:p>
    <w:p w:rsidR="00F00F57" w:rsidRPr="00DF0D19" w:rsidRDefault="00CC7A0B" w:rsidP="00F00F57">
      <w:r>
        <w:t>Figure 43</w:t>
      </w:r>
      <w:r w:rsidR="00F00F57" w:rsidRPr="00DF0D19">
        <w:t xml:space="preserve"> shows the overall trend for being overweight for all Healthy Families NZ locations and for total New Zealand, among four-year-old children, over the four years 2011/12 to 2014/15. </w:t>
      </w:r>
    </w:p>
    <w:p w:rsidR="00F00F57" w:rsidRPr="00DF0D19" w:rsidRDefault="00F00F57" w:rsidP="00F00F57">
      <w:r w:rsidRPr="00DF0D19">
        <w:t>Rates of overweight</w:t>
      </w:r>
      <w:r w:rsidR="003D4100">
        <w:t xml:space="preserve"> among</w:t>
      </w:r>
      <w:r w:rsidRPr="00DF0D19">
        <w:t xml:space="preserve"> children have been stable for  New Zealand over the four years</w:t>
      </w:r>
      <w:r w:rsidR="00FA6118">
        <w:t xml:space="preserve"> 2011/12 to 2014/15</w:t>
      </w:r>
      <w:r w:rsidRPr="00DF0D19">
        <w:t>. Among the Healthy Families NZ locations, there has been a</w:t>
      </w:r>
      <w:r w:rsidR="007C6832">
        <w:t xml:space="preserve"> statistically significant</w:t>
      </w:r>
      <w:r w:rsidRPr="00DF0D19">
        <w:t xml:space="preserve"> increase in rates of overweight four-year-old children in Manukau</w:t>
      </w:r>
      <w:r w:rsidR="00FA6118">
        <w:t>, from 1</w:t>
      </w:r>
      <w:r w:rsidR="007C6832">
        <w:t>5</w:t>
      </w:r>
      <w:r w:rsidR="00FA6118">
        <w:t xml:space="preserve">% </w:t>
      </w:r>
      <w:r w:rsidR="007C6832">
        <w:t xml:space="preserve">in 2011/12 </w:t>
      </w:r>
      <w:r w:rsidR="00FA6118">
        <w:t xml:space="preserve">to </w:t>
      </w:r>
      <w:r w:rsidR="007C6832">
        <w:t>20</w:t>
      </w:r>
      <w:r w:rsidR="00FA6118">
        <w:t>%</w:t>
      </w:r>
      <w:r w:rsidR="007C6832">
        <w:t xml:space="preserve"> in 2014/15</w:t>
      </w:r>
      <w:r w:rsidR="00A15390">
        <w:t xml:space="preserve"> (Table 13)</w:t>
      </w:r>
      <w:r w:rsidRPr="00DF0D19">
        <w:t>.  In Lower Hutt there has also been a</w:t>
      </w:r>
      <w:r w:rsidR="007C6832">
        <w:t xml:space="preserve"> statistically significant </w:t>
      </w:r>
      <w:r w:rsidRPr="00DF0D19">
        <w:t>increase in rates of overweight four-year-old children from a low of 12% in 2012/13 to a high of 17% in 2014/15</w:t>
      </w:r>
      <w:r w:rsidR="00A15390">
        <w:t xml:space="preserve"> (Table 18)</w:t>
      </w:r>
      <w:r w:rsidRPr="00DF0D19">
        <w:t xml:space="preserve">. </w:t>
      </w:r>
    </w:p>
    <w:p w:rsidR="00F00F57" w:rsidRDefault="00F00F57" w:rsidP="00F00F57">
      <w:r w:rsidRPr="00DF0D19">
        <w:t>For the remaining locations, there is no clear change in rates of overweight chil</w:t>
      </w:r>
      <w:r>
        <w:t>dren over the four-year period.</w:t>
      </w:r>
    </w:p>
    <w:p w:rsidR="00CC7A0B" w:rsidRDefault="00CC7A0B" w:rsidP="00CC7A0B">
      <w:pPr>
        <w:pStyle w:val="Figure"/>
        <w:rPr>
          <w:noProof/>
          <w:lang w:eastAsia="en-NZ"/>
        </w:rPr>
      </w:pPr>
      <w:r>
        <w:rPr>
          <w:noProof/>
          <w:lang w:eastAsia="en-NZ"/>
        </w:rPr>
        <w:t>Figure 43.Overweight, Healthy Families NZ locations, B4 School Check, 2011/12 – 2014/15</w:t>
      </w:r>
    </w:p>
    <w:p w:rsidR="00F00F57" w:rsidRDefault="00CC7A0B">
      <w:r>
        <w:rPr>
          <w:noProof/>
          <w:lang w:eastAsia="en-NZ"/>
        </w:rPr>
        <w:drawing>
          <wp:inline distT="0" distB="0" distL="0" distR="0" wp14:anchorId="50111FD9" wp14:editId="3BFFB0F5">
            <wp:extent cx="5943600" cy="3513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5943600" cy="3513455"/>
                    </a:xfrm>
                    <a:prstGeom prst="rect">
                      <a:avLst/>
                    </a:prstGeom>
                  </pic:spPr>
                </pic:pic>
              </a:graphicData>
            </a:graphic>
          </wp:inline>
        </w:drawing>
      </w:r>
      <w:r w:rsidR="00F00F57">
        <w:br w:type="page"/>
      </w:r>
    </w:p>
    <w:p w:rsidR="00F00F57" w:rsidRDefault="00F00F57" w:rsidP="00FD71D3">
      <w:pPr>
        <w:sectPr w:rsidR="00F00F57" w:rsidSect="006B6F35">
          <w:pgSz w:w="12240" w:h="15840"/>
          <w:pgMar w:top="1440" w:right="1440" w:bottom="1440" w:left="1440" w:header="720" w:footer="720" w:gutter="0"/>
          <w:cols w:space="720"/>
        </w:sectPr>
      </w:pPr>
    </w:p>
    <w:p w:rsidR="004D52F4" w:rsidRDefault="004D52F4" w:rsidP="004D52F4">
      <w:pPr>
        <w:pStyle w:val="Heading4"/>
      </w:pPr>
      <w:r>
        <w:t>Results tables for B4 School Check findings</w:t>
      </w:r>
    </w:p>
    <w:p w:rsidR="004D52F4" w:rsidRDefault="004D52F4" w:rsidP="004D52F4">
      <w:pPr>
        <w:pStyle w:val="Table"/>
      </w:pPr>
    </w:p>
    <w:p w:rsidR="004D52F4" w:rsidRPr="009344AE" w:rsidRDefault="004D52F4" w:rsidP="00CC7A0B">
      <w:pPr>
        <w:pStyle w:val="Table"/>
      </w:pPr>
      <w:r>
        <w:t xml:space="preserve">Table 10. B4 </w:t>
      </w:r>
      <w:r w:rsidRPr="00CC7A0B">
        <w:t>School</w:t>
      </w:r>
      <w:r>
        <w:t xml:space="preserve"> Check findings for overweight and obesity, all of New Zealand</w:t>
      </w:r>
    </w:p>
    <w:p w:rsidR="004D52F4" w:rsidRDefault="00FA6118" w:rsidP="004D52F4">
      <w:r w:rsidRPr="00745BE5">
        <w:rPr>
          <w:noProof/>
          <w:lang w:eastAsia="en-NZ"/>
        </w:rPr>
        <w:drawing>
          <wp:inline distT="0" distB="0" distL="0" distR="0" wp14:anchorId="11BDC690" wp14:editId="38773F88">
            <wp:extent cx="4884420" cy="2400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884420" cy="2400300"/>
                    </a:xfrm>
                    <a:prstGeom prst="rect">
                      <a:avLst/>
                    </a:prstGeom>
                    <a:noFill/>
                    <a:ln>
                      <a:noFill/>
                    </a:ln>
                  </pic:spPr>
                </pic:pic>
              </a:graphicData>
            </a:graphic>
          </wp:inline>
        </w:drawing>
      </w:r>
    </w:p>
    <w:p w:rsidR="00F9725E" w:rsidRDefault="00F9725E" w:rsidP="004D52F4">
      <w:pPr>
        <w:pStyle w:val="Table"/>
      </w:pPr>
    </w:p>
    <w:p w:rsidR="006C4769" w:rsidRDefault="006C4769" w:rsidP="004D52F4">
      <w:pPr>
        <w:pStyle w:val="Table"/>
      </w:pPr>
    </w:p>
    <w:p w:rsidR="006C4769" w:rsidRDefault="006C4769" w:rsidP="004D52F4">
      <w:pPr>
        <w:pStyle w:val="Table"/>
      </w:pPr>
    </w:p>
    <w:p w:rsidR="004D52F4" w:rsidRDefault="004D52F4" w:rsidP="004D52F4">
      <w:pPr>
        <w:pStyle w:val="Table"/>
      </w:pPr>
      <w:r>
        <w:t>Table 11. B4 School Check findings for overweight and obesity, Far North</w:t>
      </w:r>
    </w:p>
    <w:p w:rsidR="004D52F4" w:rsidRDefault="00FA6118" w:rsidP="004D52F4">
      <w:r w:rsidRPr="00840AED">
        <w:rPr>
          <w:noProof/>
          <w:lang w:eastAsia="en-NZ"/>
        </w:rPr>
        <w:drawing>
          <wp:inline distT="0" distB="0" distL="0" distR="0" wp14:anchorId="21BA412B" wp14:editId="0162CE8A">
            <wp:extent cx="4991100" cy="2676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9">
                      <a:extLst>
                        <a:ext uri="{28A0092B-C50C-407E-A947-70E740481C1C}">
                          <a14:useLocalDpi xmlns:a14="http://schemas.microsoft.com/office/drawing/2010/main" val="0"/>
                        </a:ext>
                      </a:extLst>
                    </a:blip>
                    <a:srcRect r="18885" b="20621"/>
                    <a:stretch/>
                  </pic:blipFill>
                  <pic:spPr bwMode="auto">
                    <a:xfrm>
                      <a:off x="0" y="0"/>
                      <a:ext cx="4991100" cy="2676525"/>
                    </a:xfrm>
                    <a:prstGeom prst="rect">
                      <a:avLst/>
                    </a:prstGeom>
                    <a:noFill/>
                    <a:ln>
                      <a:noFill/>
                    </a:ln>
                    <a:extLst>
                      <a:ext uri="{53640926-AAD7-44D8-BBD7-CCE9431645EC}">
                        <a14:shadowObscured xmlns:a14="http://schemas.microsoft.com/office/drawing/2010/main"/>
                      </a:ext>
                    </a:extLst>
                  </pic:spPr>
                </pic:pic>
              </a:graphicData>
            </a:graphic>
          </wp:inline>
        </w:drawing>
      </w:r>
    </w:p>
    <w:p w:rsidR="004D52F4" w:rsidRDefault="004D52F4" w:rsidP="004D52F4"/>
    <w:p w:rsidR="004D52F4" w:rsidRDefault="004D52F4" w:rsidP="004D52F4">
      <w:r>
        <w:br w:type="page"/>
      </w:r>
    </w:p>
    <w:p w:rsidR="004D52F4" w:rsidRDefault="004D52F4" w:rsidP="004D52F4">
      <w:pPr>
        <w:pStyle w:val="Table"/>
      </w:pPr>
      <w:r>
        <w:t>Table 12. B4 School Check findings for overweight and obesity, Waitakere</w:t>
      </w:r>
    </w:p>
    <w:p w:rsidR="004D52F4" w:rsidRDefault="00FA6118" w:rsidP="004D52F4">
      <w:r w:rsidRPr="00840AED">
        <w:rPr>
          <w:noProof/>
          <w:lang w:eastAsia="en-NZ"/>
        </w:rPr>
        <w:drawing>
          <wp:inline distT="0" distB="0" distL="0" distR="0" wp14:anchorId="6E4E601D" wp14:editId="4FCA31D8">
            <wp:extent cx="5029200" cy="28695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0">
                      <a:extLst>
                        <a:ext uri="{28A0092B-C50C-407E-A947-70E740481C1C}">
                          <a14:useLocalDpi xmlns:a14="http://schemas.microsoft.com/office/drawing/2010/main" val="0"/>
                        </a:ext>
                      </a:extLst>
                    </a:blip>
                    <a:srcRect r="18196" b="18325"/>
                    <a:stretch/>
                  </pic:blipFill>
                  <pic:spPr bwMode="auto">
                    <a:xfrm>
                      <a:off x="0" y="0"/>
                      <a:ext cx="5041025" cy="2876312"/>
                    </a:xfrm>
                    <a:prstGeom prst="rect">
                      <a:avLst/>
                    </a:prstGeom>
                    <a:noFill/>
                    <a:ln>
                      <a:noFill/>
                    </a:ln>
                    <a:extLst>
                      <a:ext uri="{53640926-AAD7-44D8-BBD7-CCE9431645EC}">
                        <a14:shadowObscured xmlns:a14="http://schemas.microsoft.com/office/drawing/2010/main"/>
                      </a:ext>
                    </a:extLst>
                  </pic:spPr>
                </pic:pic>
              </a:graphicData>
            </a:graphic>
          </wp:inline>
        </w:drawing>
      </w:r>
    </w:p>
    <w:p w:rsidR="00F9725E" w:rsidRDefault="00F9725E" w:rsidP="004D52F4">
      <w:pPr>
        <w:pStyle w:val="Table"/>
      </w:pPr>
    </w:p>
    <w:p w:rsidR="006C4769" w:rsidRDefault="006C4769" w:rsidP="004D52F4">
      <w:pPr>
        <w:pStyle w:val="Table"/>
      </w:pPr>
    </w:p>
    <w:p w:rsidR="006C4769" w:rsidRDefault="006C4769" w:rsidP="004D52F4">
      <w:pPr>
        <w:pStyle w:val="Table"/>
      </w:pPr>
    </w:p>
    <w:p w:rsidR="004D52F4" w:rsidRDefault="004D52F4" w:rsidP="004D52F4">
      <w:pPr>
        <w:pStyle w:val="Table"/>
      </w:pPr>
      <w:r>
        <w:t>Table 13. B4 School Check findings for overweight and obesity, Manukau</w:t>
      </w:r>
    </w:p>
    <w:p w:rsidR="004D52F4" w:rsidRDefault="00FA6118" w:rsidP="004D52F4">
      <w:r w:rsidRPr="00E334C4">
        <w:rPr>
          <w:noProof/>
          <w:lang w:eastAsia="en-NZ"/>
        </w:rPr>
        <w:drawing>
          <wp:inline distT="0" distB="0" distL="0" distR="0" wp14:anchorId="5235A10D" wp14:editId="6E705A45">
            <wp:extent cx="4972050" cy="269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1">
                      <a:extLst>
                        <a:ext uri="{28A0092B-C50C-407E-A947-70E740481C1C}">
                          <a14:useLocalDpi xmlns:a14="http://schemas.microsoft.com/office/drawing/2010/main" val="0"/>
                        </a:ext>
                      </a:extLst>
                    </a:blip>
                    <a:srcRect r="18818" b="20056"/>
                    <a:stretch/>
                  </pic:blipFill>
                  <pic:spPr bwMode="auto">
                    <a:xfrm>
                      <a:off x="0" y="0"/>
                      <a:ext cx="4972050" cy="2695575"/>
                    </a:xfrm>
                    <a:prstGeom prst="rect">
                      <a:avLst/>
                    </a:prstGeom>
                    <a:noFill/>
                    <a:ln>
                      <a:noFill/>
                    </a:ln>
                    <a:extLst>
                      <a:ext uri="{53640926-AAD7-44D8-BBD7-CCE9431645EC}">
                        <a14:shadowObscured xmlns:a14="http://schemas.microsoft.com/office/drawing/2010/main"/>
                      </a:ext>
                    </a:extLst>
                  </pic:spPr>
                </pic:pic>
              </a:graphicData>
            </a:graphic>
          </wp:inline>
        </w:drawing>
      </w:r>
    </w:p>
    <w:p w:rsidR="00F9725E" w:rsidRDefault="00F9725E">
      <w:pPr>
        <w:rPr>
          <w:rFonts w:cstheme="minorHAnsi"/>
          <w:b/>
          <w:szCs w:val="24"/>
        </w:rPr>
      </w:pPr>
      <w:r>
        <w:br w:type="page"/>
      </w:r>
    </w:p>
    <w:p w:rsidR="004D52F4" w:rsidRDefault="004D52F4" w:rsidP="004D52F4">
      <w:pPr>
        <w:pStyle w:val="Table"/>
      </w:pPr>
      <w:r>
        <w:t>Table 14. B4 School Check findings for overweight and obesity, Manurewa-Papakura</w:t>
      </w:r>
    </w:p>
    <w:p w:rsidR="004D52F4" w:rsidRDefault="00FA6118" w:rsidP="004D52F4">
      <w:pPr>
        <w:pStyle w:val="Table"/>
      </w:pPr>
      <w:r w:rsidRPr="00E334C4">
        <w:rPr>
          <w:noProof/>
          <w:lang w:eastAsia="en-NZ"/>
        </w:rPr>
        <w:drawing>
          <wp:inline distT="0" distB="0" distL="0" distR="0" wp14:anchorId="02C4055A" wp14:editId="350E110F">
            <wp:extent cx="4933950" cy="26955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2">
                      <a:extLst>
                        <a:ext uri="{28A0092B-C50C-407E-A947-70E740481C1C}">
                          <a14:useLocalDpi xmlns:a14="http://schemas.microsoft.com/office/drawing/2010/main" val="0"/>
                        </a:ext>
                      </a:extLst>
                    </a:blip>
                    <a:srcRect r="19440" b="20282"/>
                    <a:stretch/>
                  </pic:blipFill>
                  <pic:spPr bwMode="auto">
                    <a:xfrm>
                      <a:off x="0" y="0"/>
                      <a:ext cx="4933950" cy="2695575"/>
                    </a:xfrm>
                    <a:prstGeom prst="rect">
                      <a:avLst/>
                    </a:prstGeom>
                    <a:noFill/>
                    <a:ln>
                      <a:noFill/>
                    </a:ln>
                    <a:extLst>
                      <a:ext uri="{53640926-AAD7-44D8-BBD7-CCE9431645EC}">
                        <a14:shadowObscured xmlns:a14="http://schemas.microsoft.com/office/drawing/2010/main"/>
                      </a:ext>
                    </a:extLst>
                  </pic:spPr>
                </pic:pic>
              </a:graphicData>
            </a:graphic>
          </wp:inline>
        </w:drawing>
      </w:r>
    </w:p>
    <w:p w:rsidR="006C4769" w:rsidRDefault="006C4769" w:rsidP="004D52F4">
      <w:pPr>
        <w:pStyle w:val="Table"/>
      </w:pPr>
    </w:p>
    <w:p w:rsidR="006C4769" w:rsidRDefault="006C4769" w:rsidP="004D52F4">
      <w:pPr>
        <w:pStyle w:val="Table"/>
      </w:pPr>
    </w:p>
    <w:p w:rsidR="006C4769" w:rsidRDefault="006C4769" w:rsidP="004D52F4">
      <w:pPr>
        <w:pStyle w:val="Table"/>
      </w:pPr>
    </w:p>
    <w:p w:rsidR="006C4769" w:rsidRDefault="006C4769" w:rsidP="004D52F4">
      <w:pPr>
        <w:pStyle w:val="Table"/>
      </w:pPr>
    </w:p>
    <w:p w:rsidR="006C4769" w:rsidRDefault="006C4769" w:rsidP="006C4769">
      <w:pPr>
        <w:pStyle w:val="Table"/>
        <w:jc w:val="left"/>
      </w:pPr>
      <w:r w:rsidRPr="006C4769">
        <w:t>Table 15. B4 School Check findings for overweight and obesity, East Cape</w:t>
      </w:r>
    </w:p>
    <w:p w:rsidR="006C4769" w:rsidRDefault="00FA6118">
      <w:r w:rsidRPr="002C2B8A">
        <w:rPr>
          <w:noProof/>
          <w:lang w:eastAsia="en-NZ"/>
        </w:rPr>
        <w:drawing>
          <wp:inline distT="0" distB="0" distL="0" distR="0" wp14:anchorId="62D97362" wp14:editId="4B2C5370">
            <wp:extent cx="5010150" cy="2781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3">
                      <a:extLst>
                        <a:ext uri="{28A0092B-C50C-407E-A947-70E740481C1C}">
                          <a14:useLocalDpi xmlns:a14="http://schemas.microsoft.com/office/drawing/2010/main" val="0"/>
                        </a:ext>
                      </a:extLst>
                    </a:blip>
                    <a:srcRect r="18196" b="18663"/>
                    <a:stretch/>
                  </pic:blipFill>
                  <pic:spPr bwMode="auto">
                    <a:xfrm>
                      <a:off x="0" y="0"/>
                      <a:ext cx="5010150" cy="2781300"/>
                    </a:xfrm>
                    <a:prstGeom prst="rect">
                      <a:avLst/>
                    </a:prstGeom>
                    <a:noFill/>
                    <a:ln>
                      <a:noFill/>
                    </a:ln>
                    <a:extLst>
                      <a:ext uri="{53640926-AAD7-44D8-BBD7-CCE9431645EC}">
                        <a14:shadowObscured xmlns:a14="http://schemas.microsoft.com/office/drawing/2010/main"/>
                      </a:ext>
                    </a:extLst>
                  </pic:spPr>
                </pic:pic>
              </a:graphicData>
            </a:graphic>
          </wp:inline>
        </w:drawing>
      </w:r>
      <w:r w:rsidR="006C4769">
        <w:rPr>
          <w:b/>
        </w:rPr>
        <w:br w:type="page"/>
      </w:r>
    </w:p>
    <w:p w:rsidR="006C4769" w:rsidRDefault="00FA6118" w:rsidP="006C4769">
      <w:pPr>
        <w:pStyle w:val="Table"/>
        <w:jc w:val="left"/>
      </w:pPr>
      <w:r w:rsidRPr="006C4769">
        <w:rPr>
          <w:lang w:eastAsia="en-NZ"/>
        </w:rPr>
        <w:t>Table 16. B4 School Check findings for overweight and obesity, Rotorua</w:t>
      </w:r>
    </w:p>
    <w:p w:rsidR="006C4769" w:rsidRDefault="00FA6118" w:rsidP="006C4769">
      <w:pPr>
        <w:pStyle w:val="Table"/>
        <w:jc w:val="left"/>
      </w:pPr>
      <w:r w:rsidRPr="002C2B8A">
        <w:rPr>
          <w:noProof/>
          <w:lang w:eastAsia="en-NZ"/>
        </w:rPr>
        <w:drawing>
          <wp:inline distT="0" distB="0" distL="0" distR="0" wp14:anchorId="26C5C093" wp14:editId="0B79A1EB">
            <wp:extent cx="4953000" cy="26955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4">
                      <a:extLst>
                        <a:ext uri="{28A0092B-C50C-407E-A947-70E740481C1C}">
                          <a14:useLocalDpi xmlns:a14="http://schemas.microsoft.com/office/drawing/2010/main" val="0"/>
                        </a:ext>
                      </a:extLst>
                    </a:blip>
                    <a:srcRect r="19129" b="20056"/>
                    <a:stretch/>
                  </pic:blipFill>
                  <pic:spPr bwMode="auto">
                    <a:xfrm>
                      <a:off x="0" y="0"/>
                      <a:ext cx="4953000" cy="2695575"/>
                    </a:xfrm>
                    <a:prstGeom prst="rect">
                      <a:avLst/>
                    </a:prstGeom>
                    <a:noFill/>
                    <a:ln>
                      <a:noFill/>
                    </a:ln>
                    <a:extLst>
                      <a:ext uri="{53640926-AAD7-44D8-BBD7-CCE9431645EC}">
                        <a14:shadowObscured xmlns:a14="http://schemas.microsoft.com/office/drawing/2010/main"/>
                      </a:ext>
                    </a:extLst>
                  </pic:spPr>
                </pic:pic>
              </a:graphicData>
            </a:graphic>
          </wp:inline>
        </w:drawing>
      </w:r>
    </w:p>
    <w:p w:rsidR="00FA6118" w:rsidRDefault="00FA6118" w:rsidP="006C4769">
      <w:pPr>
        <w:pStyle w:val="Table"/>
        <w:jc w:val="left"/>
      </w:pPr>
    </w:p>
    <w:p w:rsidR="00FA6118" w:rsidRDefault="00FA6118" w:rsidP="006C4769">
      <w:pPr>
        <w:pStyle w:val="Table"/>
        <w:jc w:val="left"/>
      </w:pPr>
    </w:p>
    <w:p w:rsidR="00FA6118" w:rsidRDefault="00FA6118" w:rsidP="006C4769">
      <w:pPr>
        <w:pStyle w:val="Table"/>
        <w:jc w:val="left"/>
      </w:pPr>
    </w:p>
    <w:p w:rsidR="006C4769" w:rsidRDefault="006C4769" w:rsidP="006C4769">
      <w:pPr>
        <w:pStyle w:val="Table"/>
        <w:jc w:val="left"/>
      </w:pPr>
      <w:r>
        <w:t xml:space="preserve">Table 17. B4 </w:t>
      </w:r>
      <w:r w:rsidRPr="00CC7A0B">
        <w:t>School</w:t>
      </w:r>
      <w:r>
        <w:t xml:space="preserve"> Check findings for overweight and obesity, Whanganui Rangitīkei</w:t>
      </w:r>
      <w:r w:rsidRPr="009344AE">
        <w:t xml:space="preserve"> Ruapehu  </w:t>
      </w:r>
    </w:p>
    <w:p w:rsidR="006C4769" w:rsidRDefault="00444740" w:rsidP="006C4769">
      <w:r w:rsidRPr="007D196C">
        <w:rPr>
          <w:noProof/>
          <w:lang w:eastAsia="en-NZ"/>
        </w:rPr>
        <w:drawing>
          <wp:inline distT="0" distB="0" distL="0" distR="0" wp14:anchorId="5251F82E" wp14:editId="2DAAE65C">
            <wp:extent cx="5029200" cy="2847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5">
                      <a:extLst>
                        <a:ext uri="{28A0092B-C50C-407E-A947-70E740481C1C}">
                          <a14:useLocalDpi xmlns:a14="http://schemas.microsoft.com/office/drawing/2010/main" val="0"/>
                        </a:ext>
                      </a:extLst>
                    </a:blip>
                    <a:srcRect r="17885" b="20267"/>
                    <a:stretch/>
                  </pic:blipFill>
                  <pic:spPr bwMode="auto">
                    <a:xfrm>
                      <a:off x="0" y="0"/>
                      <a:ext cx="5029200" cy="2847975"/>
                    </a:xfrm>
                    <a:prstGeom prst="rect">
                      <a:avLst/>
                    </a:prstGeom>
                    <a:noFill/>
                    <a:ln>
                      <a:noFill/>
                    </a:ln>
                    <a:extLst>
                      <a:ext uri="{53640926-AAD7-44D8-BBD7-CCE9431645EC}">
                        <a14:shadowObscured xmlns:a14="http://schemas.microsoft.com/office/drawing/2010/main"/>
                      </a:ext>
                    </a:extLst>
                  </pic:spPr>
                </pic:pic>
              </a:graphicData>
            </a:graphic>
          </wp:inline>
        </w:drawing>
      </w:r>
    </w:p>
    <w:p w:rsidR="006C4769" w:rsidRPr="006C4769" w:rsidRDefault="006C4769" w:rsidP="006C4769">
      <w:pPr>
        <w:pStyle w:val="Table"/>
        <w:jc w:val="left"/>
        <w:sectPr w:rsidR="006C4769" w:rsidRPr="006C4769" w:rsidSect="006B6F35">
          <w:pgSz w:w="12240" w:h="15840"/>
          <w:pgMar w:top="1440" w:right="1440" w:bottom="1440" w:left="1440" w:header="709" w:footer="709" w:gutter="0"/>
          <w:cols w:space="708"/>
          <w:docGrid w:linePitch="360"/>
        </w:sectPr>
      </w:pPr>
    </w:p>
    <w:p w:rsidR="004D52F4" w:rsidRDefault="004D52F4" w:rsidP="004D52F4">
      <w:pPr>
        <w:pStyle w:val="Table"/>
      </w:pPr>
      <w:r>
        <w:t>Table 18. B4 School Check findings for overweight and obesity, Lower Hutt</w:t>
      </w:r>
    </w:p>
    <w:p w:rsidR="004D52F4" w:rsidRDefault="00FA6118" w:rsidP="004D52F4">
      <w:r w:rsidRPr="00B04A53">
        <w:rPr>
          <w:noProof/>
          <w:lang w:eastAsia="en-NZ"/>
        </w:rPr>
        <w:drawing>
          <wp:inline distT="0" distB="0" distL="0" distR="0" wp14:anchorId="6B2C715C" wp14:editId="2305CC49">
            <wp:extent cx="4933950" cy="26955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6">
                      <a:extLst>
                        <a:ext uri="{28A0092B-C50C-407E-A947-70E740481C1C}">
                          <a14:useLocalDpi xmlns:a14="http://schemas.microsoft.com/office/drawing/2010/main" val="0"/>
                        </a:ext>
                      </a:extLst>
                    </a:blip>
                    <a:srcRect r="19440" b="19830"/>
                    <a:stretch/>
                  </pic:blipFill>
                  <pic:spPr bwMode="auto">
                    <a:xfrm>
                      <a:off x="0" y="0"/>
                      <a:ext cx="4933950" cy="2695575"/>
                    </a:xfrm>
                    <a:prstGeom prst="rect">
                      <a:avLst/>
                    </a:prstGeom>
                    <a:noFill/>
                    <a:ln>
                      <a:noFill/>
                    </a:ln>
                    <a:extLst>
                      <a:ext uri="{53640926-AAD7-44D8-BBD7-CCE9431645EC}">
                        <a14:shadowObscured xmlns:a14="http://schemas.microsoft.com/office/drawing/2010/main"/>
                      </a:ext>
                    </a:extLst>
                  </pic:spPr>
                </pic:pic>
              </a:graphicData>
            </a:graphic>
          </wp:inline>
        </w:drawing>
      </w:r>
    </w:p>
    <w:p w:rsidR="00FA6118" w:rsidRDefault="00FA6118" w:rsidP="004D52F4"/>
    <w:p w:rsidR="004D52F4" w:rsidRDefault="004D52F4" w:rsidP="004D52F4">
      <w:pPr>
        <w:pStyle w:val="Table"/>
      </w:pPr>
      <w:r>
        <w:t>Table 19. B4 School Check findings for overweight and obesity, Spreydon-Heathcote</w:t>
      </w:r>
    </w:p>
    <w:p w:rsidR="004D52F4" w:rsidRDefault="00FA6118" w:rsidP="004D52F4">
      <w:r w:rsidRPr="00C862BA">
        <w:rPr>
          <w:noProof/>
          <w:lang w:eastAsia="en-NZ"/>
        </w:rPr>
        <w:drawing>
          <wp:inline distT="0" distB="0" distL="0" distR="0" wp14:anchorId="1F6349B5" wp14:editId="3F0F693D">
            <wp:extent cx="4953000" cy="2667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7">
                      <a:extLst>
                        <a:ext uri="{28A0092B-C50C-407E-A947-70E740481C1C}">
                          <a14:useLocalDpi xmlns:a14="http://schemas.microsoft.com/office/drawing/2010/main" val="0"/>
                        </a:ext>
                      </a:extLst>
                    </a:blip>
                    <a:srcRect r="19129" b="20454"/>
                    <a:stretch/>
                  </pic:blipFill>
                  <pic:spPr bwMode="auto">
                    <a:xfrm>
                      <a:off x="0" y="0"/>
                      <a:ext cx="4953000" cy="2667000"/>
                    </a:xfrm>
                    <a:prstGeom prst="rect">
                      <a:avLst/>
                    </a:prstGeom>
                    <a:noFill/>
                    <a:ln>
                      <a:noFill/>
                    </a:ln>
                    <a:extLst>
                      <a:ext uri="{53640926-AAD7-44D8-BBD7-CCE9431645EC}">
                        <a14:shadowObscured xmlns:a14="http://schemas.microsoft.com/office/drawing/2010/main"/>
                      </a:ext>
                    </a:extLst>
                  </pic:spPr>
                </pic:pic>
              </a:graphicData>
            </a:graphic>
          </wp:inline>
        </w:drawing>
      </w:r>
    </w:p>
    <w:p w:rsidR="00FA6118" w:rsidRDefault="00FA6118" w:rsidP="004D52F4">
      <w:pPr>
        <w:pStyle w:val="Table"/>
      </w:pPr>
    </w:p>
    <w:p w:rsidR="00FA6118" w:rsidRDefault="00FA6118" w:rsidP="004D52F4">
      <w:pPr>
        <w:pStyle w:val="Table"/>
      </w:pPr>
    </w:p>
    <w:p w:rsidR="00FA6118" w:rsidRDefault="00FA6118" w:rsidP="004D52F4">
      <w:pPr>
        <w:pStyle w:val="Table"/>
      </w:pPr>
    </w:p>
    <w:p w:rsidR="00FA6118" w:rsidRDefault="00FA6118" w:rsidP="004D52F4">
      <w:pPr>
        <w:pStyle w:val="Table"/>
      </w:pPr>
    </w:p>
    <w:p w:rsidR="00FA6118" w:rsidRDefault="00FA6118" w:rsidP="004D52F4">
      <w:pPr>
        <w:pStyle w:val="Table"/>
      </w:pPr>
    </w:p>
    <w:p w:rsidR="00FA6118" w:rsidRDefault="00FA6118" w:rsidP="004D52F4">
      <w:pPr>
        <w:pStyle w:val="Table"/>
      </w:pPr>
    </w:p>
    <w:p w:rsidR="00FA6118" w:rsidRDefault="00FA6118" w:rsidP="004D52F4">
      <w:pPr>
        <w:pStyle w:val="Table"/>
      </w:pPr>
    </w:p>
    <w:p w:rsidR="00FA6118" w:rsidRDefault="00FA6118" w:rsidP="004D52F4">
      <w:pPr>
        <w:pStyle w:val="Table"/>
      </w:pPr>
    </w:p>
    <w:p w:rsidR="00FD71D3" w:rsidRDefault="004D52F4" w:rsidP="00FA6118">
      <w:pPr>
        <w:pStyle w:val="Table"/>
      </w:pPr>
      <w:r>
        <w:t>Table 20. B4 School Check findings for overw</w:t>
      </w:r>
      <w:r w:rsidR="00FA6118">
        <w:t>eight and obesity, Invercargill</w:t>
      </w:r>
    </w:p>
    <w:p w:rsidR="00FA6118" w:rsidRDefault="00FA6118" w:rsidP="00FD71D3">
      <w:pPr>
        <w:sectPr w:rsidR="00FA6118" w:rsidSect="006B6F35">
          <w:pgSz w:w="12240" w:h="15840"/>
          <w:pgMar w:top="1440" w:right="1440" w:bottom="1440" w:left="1440" w:header="720" w:footer="720" w:gutter="0"/>
          <w:cols w:space="720"/>
        </w:sectPr>
      </w:pPr>
      <w:r w:rsidRPr="00C862BA">
        <w:rPr>
          <w:noProof/>
          <w:lang w:eastAsia="en-NZ"/>
        </w:rPr>
        <w:drawing>
          <wp:inline distT="0" distB="0" distL="0" distR="0" wp14:anchorId="55DE1B81" wp14:editId="44D20A37">
            <wp:extent cx="4953000" cy="26955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8">
                      <a:extLst>
                        <a:ext uri="{28A0092B-C50C-407E-A947-70E740481C1C}">
                          <a14:useLocalDpi xmlns:a14="http://schemas.microsoft.com/office/drawing/2010/main" val="0"/>
                        </a:ext>
                      </a:extLst>
                    </a:blip>
                    <a:srcRect r="19129" b="20056"/>
                    <a:stretch/>
                  </pic:blipFill>
                  <pic:spPr bwMode="auto">
                    <a:xfrm>
                      <a:off x="0" y="0"/>
                      <a:ext cx="4953000" cy="2695575"/>
                    </a:xfrm>
                    <a:prstGeom prst="rect">
                      <a:avLst/>
                    </a:prstGeom>
                    <a:noFill/>
                    <a:ln>
                      <a:noFill/>
                    </a:ln>
                    <a:extLst>
                      <a:ext uri="{53640926-AAD7-44D8-BBD7-CCE9431645EC}">
                        <a14:shadowObscured xmlns:a14="http://schemas.microsoft.com/office/drawing/2010/main"/>
                      </a:ext>
                    </a:extLst>
                  </pic:spPr>
                </pic:pic>
              </a:graphicData>
            </a:graphic>
          </wp:inline>
        </w:drawing>
      </w:r>
    </w:p>
    <w:p w:rsidR="00706D08" w:rsidRPr="006B6F35" w:rsidRDefault="00706D08" w:rsidP="006B6F35"/>
    <w:sectPr w:rsidR="00706D08" w:rsidRPr="006B6F35" w:rsidSect="006B6F3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2E" w:rsidRDefault="0054642E" w:rsidP="00FD71D3">
      <w:pPr>
        <w:spacing w:after="0" w:line="240" w:lineRule="auto"/>
      </w:pPr>
      <w:r>
        <w:separator/>
      </w:r>
    </w:p>
  </w:endnote>
  <w:endnote w:type="continuationSeparator" w:id="0">
    <w:p w:rsidR="0054642E" w:rsidRDefault="0054642E" w:rsidP="00FD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atic">
    <w:altName w:val="Times New Roman"/>
    <w:charset w:val="00"/>
    <w:family w:val="auto"/>
    <w:pitch w:val="variable"/>
    <w:sig w:usb0="8000006F" w:usb1="0000004B"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20" w:rsidRDefault="00944220">
    <w:pPr>
      <w:pStyle w:val="Footer"/>
      <w:jc w:val="right"/>
    </w:pPr>
  </w:p>
  <w:p w:rsidR="00D21A76" w:rsidRDefault="00D21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53387"/>
      <w:docPartObj>
        <w:docPartGallery w:val="Page Numbers (Bottom of Page)"/>
        <w:docPartUnique/>
      </w:docPartObj>
    </w:sdtPr>
    <w:sdtEndPr>
      <w:rPr>
        <w:noProof/>
      </w:rPr>
    </w:sdtEndPr>
    <w:sdtContent>
      <w:p w:rsidR="00944220" w:rsidRDefault="00944220">
        <w:pPr>
          <w:pStyle w:val="Footer"/>
          <w:jc w:val="right"/>
        </w:pPr>
        <w:r>
          <w:fldChar w:fldCharType="begin"/>
        </w:r>
        <w:r>
          <w:instrText xml:space="preserve"> PAGE   \* MERGEFORMAT </w:instrText>
        </w:r>
        <w:r>
          <w:fldChar w:fldCharType="separate"/>
        </w:r>
        <w:r w:rsidR="0047195E">
          <w:rPr>
            <w:noProof/>
          </w:rPr>
          <w:t>20</w:t>
        </w:r>
        <w:r>
          <w:rPr>
            <w:noProof/>
          </w:rPr>
          <w:fldChar w:fldCharType="end"/>
        </w:r>
      </w:p>
    </w:sdtContent>
  </w:sdt>
  <w:p w:rsidR="00944220" w:rsidRDefault="009442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76" w:rsidRDefault="00D21A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754505"/>
      <w:docPartObj>
        <w:docPartGallery w:val="Page Numbers (Bottom of Page)"/>
        <w:docPartUnique/>
      </w:docPartObj>
    </w:sdtPr>
    <w:sdtEndPr>
      <w:rPr>
        <w:noProof/>
      </w:rPr>
    </w:sdtEndPr>
    <w:sdtContent>
      <w:p w:rsidR="00D21A76" w:rsidRDefault="00D21A76">
        <w:pPr>
          <w:pStyle w:val="Footer"/>
          <w:jc w:val="right"/>
        </w:pPr>
        <w:r>
          <w:fldChar w:fldCharType="begin"/>
        </w:r>
        <w:r>
          <w:instrText xml:space="preserve"> PAGE   \* MERGEFORMAT </w:instrText>
        </w:r>
        <w:r>
          <w:fldChar w:fldCharType="separate"/>
        </w:r>
        <w:r w:rsidR="0047195E">
          <w:rPr>
            <w:noProof/>
          </w:rPr>
          <w:t>97</w:t>
        </w:r>
        <w:r>
          <w:rPr>
            <w:noProof/>
          </w:rPr>
          <w:fldChar w:fldCharType="end"/>
        </w:r>
      </w:p>
    </w:sdtContent>
  </w:sdt>
  <w:p w:rsidR="00D21A76" w:rsidRDefault="00D21A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76" w:rsidRDefault="00D21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2E" w:rsidRDefault="0054642E" w:rsidP="00FD71D3">
      <w:pPr>
        <w:spacing w:after="0" w:line="240" w:lineRule="auto"/>
      </w:pPr>
      <w:r>
        <w:separator/>
      </w:r>
    </w:p>
  </w:footnote>
  <w:footnote w:type="continuationSeparator" w:id="0">
    <w:p w:rsidR="0054642E" w:rsidRDefault="0054642E" w:rsidP="00FD71D3">
      <w:pPr>
        <w:spacing w:after="0" w:line="240" w:lineRule="auto"/>
      </w:pPr>
      <w:r>
        <w:continuationSeparator/>
      </w:r>
    </w:p>
  </w:footnote>
  <w:footnote w:id="1">
    <w:p w:rsidR="00D21A76" w:rsidRPr="00FD63B0" w:rsidRDefault="00D21A76">
      <w:pPr>
        <w:pStyle w:val="FootnoteText"/>
        <w:rPr>
          <w:rFonts w:asciiTheme="minorHAnsi" w:hAnsiTheme="minorHAnsi"/>
          <w:sz w:val="22"/>
          <w:szCs w:val="22"/>
        </w:rPr>
      </w:pPr>
      <w:r w:rsidRPr="00FD63B0">
        <w:rPr>
          <w:rStyle w:val="FootnoteReference"/>
          <w:rFonts w:asciiTheme="minorHAnsi" w:hAnsiTheme="minorHAnsi"/>
          <w:sz w:val="22"/>
          <w:szCs w:val="22"/>
        </w:rPr>
        <w:footnoteRef/>
      </w:r>
      <w:r w:rsidRPr="00FD63B0">
        <w:rPr>
          <w:rFonts w:asciiTheme="minorHAnsi" w:hAnsiTheme="minorHAnsi"/>
          <w:sz w:val="22"/>
          <w:szCs w:val="22"/>
        </w:rPr>
        <w:t xml:space="preserve"> Ministry of Health. 2012. The Health of New Zealand Adults 2011/12: Key findings of the New Zealand Health Survey. Wellington: Ministry of Health</w:t>
      </w:r>
    </w:p>
  </w:footnote>
  <w:footnote w:id="2">
    <w:p w:rsidR="00D21A76" w:rsidRPr="00FD63B0" w:rsidRDefault="00D21A76">
      <w:pPr>
        <w:pStyle w:val="FootnoteText"/>
        <w:rPr>
          <w:rFonts w:asciiTheme="minorHAnsi" w:hAnsiTheme="minorHAnsi"/>
          <w:sz w:val="22"/>
          <w:szCs w:val="22"/>
        </w:rPr>
      </w:pPr>
      <w:r w:rsidRPr="00FD63B0">
        <w:rPr>
          <w:rStyle w:val="FootnoteReference"/>
          <w:rFonts w:asciiTheme="minorHAnsi" w:hAnsiTheme="minorHAnsi"/>
          <w:sz w:val="22"/>
          <w:szCs w:val="22"/>
        </w:rPr>
        <w:footnoteRef/>
      </w:r>
      <w:r w:rsidRPr="00FD63B0">
        <w:rPr>
          <w:rFonts w:asciiTheme="minorHAnsi" w:hAnsiTheme="minorHAnsi"/>
          <w:sz w:val="22"/>
          <w:szCs w:val="22"/>
        </w:rPr>
        <w:t xml:space="preserve"> Australian Institute of Health and Welfare. (2011). Principles on the use of direct age-standardisation in administrative data collections: for measuring the gap between Indigenous and non-Indigenous Australians.  Canberra: Australian Institute of Health and Welfare</w:t>
      </w:r>
    </w:p>
    <w:p w:rsidR="00D21A76" w:rsidRPr="00FD63B0" w:rsidRDefault="00D21A76">
      <w:pPr>
        <w:pStyle w:val="FootnoteText"/>
        <w:rPr>
          <w:rFonts w:asciiTheme="minorHAnsi" w:hAnsiTheme="minorHAnsi"/>
          <w:sz w:val="22"/>
          <w:szCs w:val="22"/>
        </w:rPr>
      </w:pPr>
    </w:p>
  </w:footnote>
  <w:footnote w:id="3">
    <w:p w:rsidR="00D21A76" w:rsidRDefault="00D21A76">
      <w:pPr>
        <w:pStyle w:val="FootnoteText"/>
      </w:pPr>
      <w:r w:rsidRPr="00FD63B0">
        <w:rPr>
          <w:rStyle w:val="FootnoteReference"/>
          <w:rFonts w:asciiTheme="minorHAnsi" w:hAnsiTheme="minorHAnsi"/>
          <w:sz w:val="22"/>
          <w:szCs w:val="22"/>
        </w:rPr>
        <w:footnoteRef/>
      </w:r>
      <w:r w:rsidRPr="00FD63B0">
        <w:rPr>
          <w:rFonts w:asciiTheme="minorHAnsi" w:hAnsiTheme="minorHAnsi"/>
          <w:sz w:val="22"/>
          <w:szCs w:val="22"/>
        </w:rPr>
        <w:t xml:space="preserve"> Ministry of Health. (2016). 2014/15 (Year 4) New Zealand Health Survey: Confidentialised Unit Record File (CURF) User Document V1. Wellington: Ministry of Health</w:t>
      </w:r>
    </w:p>
  </w:footnote>
  <w:footnote w:id="4">
    <w:p w:rsidR="00D21A76" w:rsidRDefault="00D21A76" w:rsidP="00FD71D3">
      <w:pPr>
        <w:pStyle w:val="FootnoteText"/>
      </w:pPr>
      <w:r>
        <w:rPr>
          <w:rStyle w:val="FootnoteReference"/>
        </w:rPr>
        <w:footnoteRef/>
      </w:r>
      <w:r>
        <w:t xml:space="preserve"> Results for one location (i.e. Spreydon-Heathcote) is considered unreliable and has been suppressed.</w:t>
      </w:r>
    </w:p>
  </w:footnote>
  <w:footnote w:id="5">
    <w:p w:rsidR="00D21A76" w:rsidRDefault="00D21A76" w:rsidP="00FD71D3">
      <w:pPr>
        <w:pStyle w:val="FootnoteText"/>
      </w:pPr>
      <w:r>
        <w:rPr>
          <w:rStyle w:val="FootnoteReference"/>
        </w:rPr>
        <w:footnoteRef/>
      </w:r>
      <w:r>
        <w:t xml:space="preserve"> Results for two locations (i.e. Manurewa-Papakura and Spreydon-Heathcote) are considered unreliable and have been suppressed.</w:t>
      </w:r>
    </w:p>
  </w:footnote>
  <w:footnote w:id="6">
    <w:p w:rsidR="00D21A76" w:rsidRDefault="00D21A76" w:rsidP="00FD71D3">
      <w:pPr>
        <w:pStyle w:val="FootnoteText"/>
      </w:pPr>
      <w:r>
        <w:rPr>
          <w:rStyle w:val="FootnoteReference"/>
        </w:rPr>
        <w:footnoteRef/>
      </w:r>
      <w:r>
        <w:t xml:space="preserve"> Results for one location (i.e. Spreydon-Heathcote) is considered unreliable and has been suppressed.</w:t>
      </w:r>
    </w:p>
  </w:footnote>
  <w:footnote w:id="7">
    <w:p w:rsidR="00D21A76" w:rsidRDefault="00D21A76" w:rsidP="00FD71D3">
      <w:pPr>
        <w:pStyle w:val="FootnoteText"/>
      </w:pPr>
      <w:r>
        <w:rPr>
          <w:rStyle w:val="FootnoteReference"/>
        </w:rPr>
        <w:footnoteRef/>
      </w:r>
      <w:r>
        <w:t xml:space="preserve"> Results for one location (i.e. Spreydon-Heathcote) is considered unreliable and has been suppressed.</w:t>
      </w:r>
    </w:p>
  </w:footnote>
  <w:footnote w:id="8">
    <w:p w:rsidR="00D21A76" w:rsidRDefault="00D21A76" w:rsidP="00FD71D3">
      <w:pPr>
        <w:pStyle w:val="FootnoteText"/>
      </w:pPr>
      <w:r>
        <w:rPr>
          <w:rStyle w:val="FootnoteReference"/>
        </w:rPr>
        <w:footnoteRef/>
      </w:r>
      <w:r>
        <w:t xml:space="preserve"> Results for three locations (i.e. Whanganui Rangitīkei Ruapehu, Spreydon-Heathcote, and Invercargill) are considered unreliable and have been suppressed.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76" w:rsidRDefault="00D21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76" w:rsidRDefault="00D21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76" w:rsidRDefault="00D21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031B"/>
    <w:multiLevelType w:val="hybridMultilevel"/>
    <w:tmpl w:val="8BE07E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D63E1F"/>
    <w:multiLevelType w:val="hybridMultilevel"/>
    <w:tmpl w:val="23002440"/>
    <w:lvl w:ilvl="0" w:tplc="686E9CF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8418B0"/>
    <w:multiLevelType w:val="hybridMultilevel"/>
    <w:tmpl w:val="B53C58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68969FE"/>
    <w:multiLevelType w:val="hybridMultilevel"/>
    <w:tmpl w:val="04A0BB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71E4628"/>
    <w:multiLevelType w:val="hybridMultilevel"/>
    <w:tmpl w:val="3ED032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92038E2"/>
    <w:multiLevelType w:val="hybridMultilevel"/>
    <w:tmpl w:val="F2684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C2634C8"/>
    <w:multiLevelType w:val="hybridMultilevel"/>
    <w:tmpl w:val="111CE3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E2F4856"/>
    <w:multiLevelType w:val="hybridMultilevel"/>
    <w:tmpl w:val="24DA21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EAC1540"/>
    <w:multiLevelType w:val="hybridMultilevel"/>
    <w:tmpl w:val="D31673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0F7356FE"/>
    <w:multiLevelType w:val="hybridMultilevel"/>
    <w:tmpl w:val="5EB6E0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1BF7D97"/>
    <w:multiLevelType w:val="hybridMultilevel"/>
    <w:tmpl w:val="5EB6E0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6C237DC"/>
    <w:multiLevelType w:val="hybridMultilevel"/>
    <w:tmpl w:val="65169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6D7630A"/>
    <w:multiLevelType w:val="hybridMultilevel"/>
    <w:tmpl w:val="A67EAD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17F96980"/>
    <w:multiLevelType w:val="hybridMultilevel"/>
    <w:tmpl w:val="F92A6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1CD37A20"/>
    <w:multiLevelType w:val="hybridMultilevel"/>
    <w:tmpl w:val="C3449E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D17400C"/>
    <w:multiLevelType w:val="hybridMultilevel"/>
    <w:tmpl w:val="9592A46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1F720F4C"/>
    <w:multiLevelType w:val="hybridMultilevel"/>
    <w:tmpl w:val="26ECAC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1F74BFB"/>
    <w:multiLevelType w:val="hybridMultilevel"/>
    <w:tmpl w:val="55341B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58F2841"/>
    <w:multiLevelType w:val="hybridMultilevel"/>
    <w:tmpl w:val="E88616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2AF93AB4"/>
    <w:multiLevelType w:val="hybridMultilevel"/>
    <w:tmpl w:val="EF9603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3DD5477"/>
    <w:multiLevelType w:val="hybridMultilevel"/>
    <w:tmpl w:val="5FA824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377240BF"/>
    <w:multiLevelType w:val="hybridMultilevel"/>
    <w:tmpl w:val="CD20F3FA"/>
    <w:lvl w:ilvl="0" w:tplc="7D64D6B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8501351"/>
    <w:multiLevelType w:val="hybridMultilevel"/>
    <w:tmpl w:val="BB4AB3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BD50762"/>
    <w:multiLevelType w:val="hybridMultilevel"/>
    <w:tmpl w:val="BF9661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12C0586"/>
    <w:multiLevelType w:val="hybridMultilevel"/>
    <w:tmpl w:val="33C80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14D7454"/>
    <w:multiLevelType w:val="hybridMultilevel"/>
    <w:tmpl w:val="C178B3B8"/>
    <w:lvl w:ilvl="0" w:tplc="9B08E7F8">
      <w:start w:val="3"/>
      <w:numFmt w:val="bullet"/>
      <w:lvlText w:val="-"/>
      <w:lvlJc w:val="left"/>
      <w:pPr>
        <w:ind w:left="615" w:hanging="360"/>
      </w:pPr>
      <w:rPr>
        <w:rFonts w:ascii="Calibri" w:eastAsiaTheme="minorHAnsi" w:hAnsi="Calibri" w:cstheme="minorBidi" w:hint="default"/>
      </w:rPr>
    </w:lvl>
    <w:lvl w:ilvl="1" w:tplc="14090003" w:tentative="1">
      <w:start w:val="1"/>
      <w:numFmt w:val="bullet"/>
      <w:lvlText w:val="o"/>
      <w:lvlJc w:val="left"/>
      <w:pPr>
        <w:ind w:left="1335" w:hanging="360"/>
      </w:pPr>
      <w:rPr>
        <w:rFonts w:ascii="Courier New" w:hAnsi="Courier New" w:cs="Courier New" w:hint="default"/>
      </w:rPr>
    </w:lvl>
    <w:lvl w:ilvl="2" w:tplc="14090005" w:tentative="1">
      <w:start w:val="1"/>
      <w:numFmt w:val="bullet"/>
      <w:lvlText w:val=""/>
      <w:lvlJc w:val="left"/>
      <w:pPr>
        <w:ind w:left="2055" w:hanging="360"/>
      </w:pPr>
      <w:rPr>
        <w:rFonts w:ascii="Wingdings" w:hAnsi="Wingdings" w:hint="default"/>
      </w:rPr>
    </w:lvl>
    <w:lvl w:ilvl="3" w:tplc="14090001" w:tentative="1">
      <w:start w:val="1"/>
      <w:numFmt w:val="bullet"/>
      <w:lvlText w:val=""/>
      <w:lvlJc w:val="left"/>
      <w:pPr>
        <w:ind w:left="2775" w:hanging="360"/>
      </w:pPr>
      <w:rPr>
        <w:rFonts w:ascii="Symbol" w:hAnsi="Symbol" w:hint="default"/>
      </w:rPr>
    </w:lvl>
    <w:lvl w:ilvl="4" w:tplc="14090003" w:tentative="1">
      <w:start w:val="1"/>
      <w:numFmt w:val="bullet"/>
      <w:lvlText w:val="o"/>
      <w:lvlJc w:val="left"/>
      <w:pPr>
        <w:ind w:left="3495" w:hanging="360"/>
      </w:pPr>
      <w:rPr>
        <w:rFonts w:ascii="Courier New" w:hAnsi="Courier New" w:cs="Courier New" w:hint="default"/>
      </w:rPr>
    </w:lvl>
    <w:lvl w:ilvl="5" w:tplc="14090005" w:tentative="1">
      <w:start w:val="1"/>
      <w:numFmt w:val="bullet"/>
      <w:lvlText w:val=""/>
      <w:lvlJc w:val="left"/>
      <w:pPr>
        <w:ind w:left="4215" w:hanging="360"/>
      </w:pPr>
      <w:rPr>
        <w:rFonts w:ascii="Wingdings" w:hAnsi="Wingdings" w:hint="default"/>
      </w:rPr>
    </w:lvl>
    <w:lvl w:ilvl="6" w:tplc="14090001" w:tentative="1">
      <w:start w:val="1"/>
      <w:numFmt w:val="bullet"/>
      <w:lvlText w:val=""/>
      <w:lvlJc w:val="left"/>
      <w:pPr>
        <w:ind w:left="4935" w:hanging="360"/>
      </w:pPr>
      <w:rPr>
        <w:rFonts w:ascii="Symbol" w:hAnsi="Symbol" w:hint="default"/>
      </w:rPr>
    </w:lvl>
    <w:lvl w:ilvl="7" w:tplc="14090003" w:tentative="1">
      <w:start w:val="1"/>
      <w:numFmt w:val="bullet"/>
      <w:lvlText w:val="o"/>
      <w:lvlJc w:val="left"/>
      <w:pPr>
        <w:ind w:left="5655" w:hanging="360"/>
      </w:pPr>
      <w:rPr>
        <w:rFonts w:ascii="Courier New" w:hAnsi="Courier New" w:cs="Courier New" w:hint="default"/>
      </w:rPr>
    </w:lvl>
    <w:lvl w:ilvl="8" w:tplc="14090005" w:tentative="1">
      <w:start w:val="1"/>
      <w:numFmt w:val="bullet"/>
      <w:lvlText w:val=""/>
      <w:lvlJc w:val="left"/>
      <w:pPr>
        <w:ind w:left="6375" w:hanging="360"/>
      </w:pPr>
      <w:rPr>
        <w:rFonts w:ascii="Wingdings" w:hAnsi="Wingdings" w:hint="default"/>
      </w:rPr>
    </w:lvl>
  </w:abstractNum>
  <w:abstractNum w:abstractNumId="26">
    <w:nsid w:val="4B6942AA"/>
    <w:multiLevelType w:val="hybridMultilevel"/>
    <w:tmpl w:val="6E0AC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CC97A0A"/>
    <w:multiLevelType w:val="hybridMultilevel"/>
    <w:tmpl w:val="B052ED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CE66064"/>
    <w:multiLevelType w:val="hybridMultilevel"/>
    <w:tmpl w:val="587C0074"/>
    <w:lvl w:ilvl="0" w:tplc="9D5E95F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4D5F78E6"/>
    <w:multiLevelType w:val="hybridMultilevel"/>
    <w:tmpl w:val="F9803F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4DE93365"/>
    <w:multiLevelType w:val="hybridMultilevel"/>
    <w:tmpl w:val="2102D3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549B00AF"/>
    <w:multiLevelType w:val="hybridMultilevel"/>
    <w:tmpl w:val="F9803F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55335162"/>
    <w:multiLevelType w:val="hybridMultilevel"/>
    <w:tmpl w:val="9FFE732E"/>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14090017">
      <w:start w:val="1"/>
      <w:numFmt w:val="lowerLetter"/>
      <w:lvlText w:val="%3)"/>
      <w:lvlJc w:val="left"/>
      <w:pPr>
        <w:ind w:left="2160" w:hanging="360"/>
      </w:pPr>
      <w:rPr>
        <w:rFont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8562965"/>
    <w:multiLevelType w:val="hybridMultilevel"/>
    <w:tmpl w:val="8D3A5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1572456"/>
    <w:multiLevelType w:val="hybridMultilevel"/>
    <w:tmpl w:val="8534AD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3481833"/>
    <w:multiLevelType w:val="hybridMultilevel"/>
    <w:tmpl w:val="377A981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635C15B9"/>
    <w:multiLevelType w:val="hybridMultilevel"/>
    <w:tmpl w:val="3F0AF5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6ABB5F51"/>
    <w:multiLevelType w:val="hybridMultilevel"/>
    <w:tmpl w:val="F9803F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6C6E1287"/>
    <w:multiLevelType w:val="hybridMultilevel"/>
    <w:tmpl w:val="C7D0F24C"/>
    <w:lvl w:ilvl="0" w:tplc="01F0D16C">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E3D6E8F"/>
    <w:multiLevelType w:val="hybridMultilevel"/>
    <w:tmpl w:val="6E2AC4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F4D1C78"/>
    <w:multiLevelType w:val="hybridMultilevel"/>
    <w:tmpl w:val="A7B8B1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6FC80D95"/>
    <w:multiLevelType w:val="hybridMultilevel"/>
    <w:tmpl w:val="5FBC34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089009B"/>
    <w:multiLevelType w:val="hybridMultilevel"/>
    <w:tmpl w:val="9A96E0E6"/>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14090017">
      <w:start w:val="1"/>
      <w:numFmt w:val="lowerLetter"/>
      <w:lvlText w:val="%3)"/>
      <w:lvlJc w:val="left"/>
      <w:pPr>
        <w:ind w:left="2160" w:hanging="360"/>
      </w:pPr>
      <w:rPr>
        <w:rFont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5F80024"/>
    <w:multiLevelType w:val="hybridMultilevel"/>
    <w:tmpl w:val="21ECC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67771E0"/>
    <w:multiLevelType w:val="hybridMultilevel"/>
    <w:tmpl w:val="01EE5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96205B9"/>
    <w:multiLevelType w:val="hybridMultilevel"/>
    <w:tmpl w:val="8A08D06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6">
    <w:nsid w:val="79A87D35"/>
    <w:multiLevelType w:val="hybridMultilevel"/>
    <w:tmpl w:val="048CC9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nsid w:val="7D585B86"/>
    <w:multiLevelType w:val="hybridMultilevel"/>
    <w:tmpl w:val="A6F484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34"/>
  </w:num>
  <w:num w:numId="3">
    <w:abstractNumId w:val="39"/>
  </w:num>
  <w:num w:numId="4">
    <w:abstractNumId w:val="15"/>
  </w:num>
  <w:num w:numId="5">
    <w:abstractNumId w:val="40"/>
  </w:num>
  <w:num w:numId="6">
    <w:abstractNumId w:val="8"/>
  </w:num>
  <w:num w:numId="7">
    <w:abstractNumId w:val="44"/>
  </w:num>
  <w:num w:numId="8">
    <w:abstractNumId w:val="43"/>
  </w:num>
  <w:num w:numId="9">
    <w:abstractNumId w:val="35"/>
  </w:num>
  <w:num w:numId="10">
    <w:abstractNumId w:val="37"/>
  </w:num>
  <w:num w:numId="11">
    <w:abstractNumId w:val="20"/>
  </w:num>
  <w:num w:numId="12">
    <w:abstractNumId w:val="32"/>
  </w:num>
  <w:num w:numId="13">
    <w:abstractNumId w:val="33"/>
  </w:num>
  <w:num w:numId="14">
    <w:abstractNumId w:val="42"/>
  </w:num>
  <w:num w:numId="15">
    <w:abstractNumId w:val="26"/>
  </w:num>
  <w:num w:numId="16">
    <w:abstractNumId w:val="23"/>
  </w:num>
  <w:num w:numId="17">
    <w:abstractNumId w:val="4"/>
  </w:num>
  <w:num w:numId="18">
    <w:abstractNumId w:val="22"/>
  </w:num>
  <w:num w:numId="19">
    <w:abstractNumId w:val="18"/>
  </w:num>
  <w:num w:numId="20">
    <w:abstractNumId w:val="19"/>
  </w:num>
  <w:num w:numId="21">
    <w:abstractNumId w:val="14"/>
  </w:num>
  <w:num w:numId="22">
    <w:abstractNumId w:val="0"/>
  </w:num>
  <w:num w:numId="23">
    <w:abstractNumId w:val="17"/>
  </w:num>
  <w:num w:numId="24">
    <w:abstractNumId w:val="7"/>
  </w:num>
  <w:num w:numId="25">
    <w:abstractNumId w:val="2"/>
  </w:num>
  <w:num w:numId="26">
    <w:abstractNumId w:val="27"/>
  </w:num>
  <w:num w:numId="27">
    <w:abstractNumId w:val="6"/>
  </w:num>
  <w:num w:numId="28">
    <w:abstractNumId w:val="41"/>
  </w:num>
  <w:num w:numId="29">
    <w:abstractNumId w:val="5"/>
  </w:num>
  <w:num w:numId="30">
    <w:abstractNumId w:val="28"/>
  </w:num>
  <w:num w:numId="31">
    <w:abstractNumId w:val="11"/>
  </w:num>
  <w:num w:numId="32">
    <w:abstractNumId w:val="47"/>
  </w:num>
  <w:num w:numId="33">
    <w:abstractNumId w:val="36"/>
  </w:num>
  <w:num w:numId="34">
    <w:abstractNumId w:val="16"/>
  </w:num>
  <w:num w:numId="35">
    <w:abstractNumId w:val="24"/>
  </w:num>
  <w:num w:numId="36">
    <w:abstractNumId w:val="46"/>
  </w:num>
  <w:num w:numId="37">
    <w:abstractNumId w:val="30"/>
  </w:num>
  <w:num w:numId="38">
    <w:abstractNumId w:val="13"/>
  </w:num>
  <w:num w:numId="39">
    <w:abstractNumId w:val="12"/>
  </w:num>
  <w:num w:numId="40">
    <w:abstractNumId w:val="10"/>
  </w:num>
  <w:num w:numId="41">
    <w:abstractNumId w:val="45"/>
  </w:num>
  <w:num w:numId="42">
    <w:abstractNumId w:val="38"/>
  </w:num>
  <w:num w:numId="43">
    <w:abstractNumId w:val="21"/>
  </w:num>
  <w:num w:numId="44">
    <w:abstractNumId w:val="9"/>
  </w:num>
  <w:num w:numId="45">
    <w:abstractNumId w:val="29"/>
  </w:num>
  <w:num w:numId="46">
    <w:abstractNumId w:val="31"/>
  </w:num>
  <w:num w:numId="47">
    <w:abstractNumId w:val="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D3"/>
    <w:rsid w:val="000414BF"/>
    <w:rsid w:val="00066A69"/>
    <w:rsid w:val="0008552A"/>
    <w:rsid w:val="00086844"/>
    <w:rsid w:val="000C09AC"/>
    <w:rsid w:val="000C713C"/>
    <w:rsid w:val="00167A52"/>
    <w:rsid w:val="00183A4E"/>
    <w:rsid w:val="00185159"/>
    <w:rsid w:val="001A1F90"/>
    <w:rsid w:val="00214D12"/>
    <w:rsid w:val="00216587"/>
    <w:rsid w:val="00223BAD"/>
    <w:rsid w:val="00232684"/>
    <w:rsid w:val="00274869"/>
    <w:rsid w:val="002759AC"/>
    <w:rsid w:val="002A26E7"/>
    <w:rsid w:val="002C7F8B"/>
    <w:rsid w:val="002F702A"/>
    <w:rsid w:val="00324993"/>
    <w:rsid w:val="00352403"/>
    <w:rsid w:val="003739D9"/>
    <w:rsid w:val="00380378"/>
    <w:rsid w:val="003962D8"/>
    <w:rsid w:val="003B1AB1"/>
    <w:rsid w:val="003D4100"/>
    <w:rsid w:val="003E3E4C"/>
    <w:rsid w:val="00444740"/>
    <w:rsid w:val="00446BA4"/>
    <w:rsid w:val="0047195E"/>
    <w:rsid w:val="00486D49"/>
    <w:rsid w:val="00487CE1"/>
    <w:rsid w:val="004A3EAB"/>
    <w:rsid w:val="004D52F4"/>
    <w:rsid w:val="004E3E12"/>
    <w:rsid w:val="00520A7F"/>
    <w:rsid w:val="00541DDB"/>
    <w:rsid w:val="0054642E"/>
    <w:rsid w:val="00557C05"/>
    <w:rsid w:val="00563E99"/>
    <w:rsid w:val="00581DED"/>
    <w:rsid w:val="00643AA6"/>
    <w:rsid w:val="006669D6"/>
    <w:rsid w:val="00697A8C"/>
    <w:rsid w:val="006B6F35"/>
    <w:rsid w:val="006C4769"/>
    <w:rsid w:val="00706D08"/>
    <w:rsid w:val="00762E64"/>
    <w:rsid w:val="00787C54"/>
    <w:rsid w:val="007C6832"/>
    <w:rsid w:val="007E7502"/>
    <w:rsid w:val="007F1294"/>
    <w:rsid w:val="007F278D"/>
    <w:rsid w:val="007F2C3A"/>
    <w:rsid w:val="007F2C97"/>
    <w:rsid w:val="007F72A1"/>
    <w:rsid w:val="00885D87"/>
    <w:rsid w:val="008A28F6"/>
    <w:rsid w:val="008D79EA"/>
    <w:rsid w:val="00911378"/>
    <w:rsid w:val="009344AE"/>
    <w:rsid w:val="0094145B"/>
    <w:rsid w:val="00944220"/>
    <w:rsid w:val="00975CCA"/>
    <w:rsid w:val="009B474F"/>
    <w:rsid w:val="009B5D95"/>
    <w:rsid w:val="009D3E25"/>
    <w:rsid w:val="009E4CE1"/>
    <w:rsid w:val="00A15390"/>
    <w:rsid w:val="00A16248"/>
    <w:rsid w:val="00A47749"/>
    <w:rsid w:val="00AB6655"/>
    <w:rsid w:val="00B048F4"/>
    <w:rsid w:val="00B530DD"/>
    <w:rsid w:val="00B708B2"/>
    <w:rsid w:val="00B87661"/>
    <w:rsid w:val="00B97067"/>
    <w:rsid w:val="00BB5E5C"/>
    <w:rsid w:val="00BD145D"/>
    <w:rsid w:val="00C0473E"/>
    <w:rsid w:val="00C51841"/>
    <w:rsid w:val="00C520FD"/>
    <w:rsid w:val="00C83DF1"/>
    <w:rsid w:val="00CB2C3E"/>
    <w:rsid w:val="00CC2D5F"/>
    <w:rsid w:val="00CC7A0B"/>
    <w:rsid w:val="00D21A76"/>
    <w:rsid w:val="00DC28C9"/>
    <w:rsid w:val="00DE21FC"/>
    <w:rsid w:val="00E01875"/>
    <w:rsid w:val="00E12AC2"/>
    <w:rsid w:val="00EE4152"/>
    <w:rsid w:val="00F00F57"/>
    <w:rsid w:val="00F34464"/>
    <w:rsid w:val="00F703B7"/>
    <w:rsid w:val="00F9725E"/>
    <w:rsid w:val="00FA6118"/>
    <w:rsid w:val="00FC446D"/>
    <w:rsid w:val="00FD47C3"/>
    <w:rsid w:val="00FD63B0"/>
    <w:rsid w:val="00FD71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CD5DC3-4E34-40EF-8175-879F19F3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8F4"/>
    <w:rPr>
      <w:sz w:val="24"/>
    </w:rPr>
  </w:style>
  <w:style w:type="paragraph" w:styleId="Heading1">
    <w:name w:val="heading 1"/>
    <w:basedOn w:val="Normal"/>
    <w:next w:val="Normal"/>
    <w:link w:val="Heading1Char"/>
    <w:uiPriority w:val="9"/>
    <w:qFormat/>
    <w:rsid w:val="00B048F4"/>
    <w:pPr>
      <w:keepNext/>
      <w:keepLines/>
      <w:spacing w:before="480" w:after="0"/>
      <w:outlineLvl w:val="0"/>
    </w:pPr>
    <w:rPr>
      <w:rFonts w:ascii="Amatic" w:eastAsiaTheme="majorEastAsia" w:hAnsi="Amatic" w:cstheme="majorBidi"/>
      <w:b/>
      <w:bCs/>
      <w:color w:val="36A808"/>
      <w:sz w:val="52"/>
      <w:szCs w:val="28"/>
    </w:rPr>
  </w:style>
  <w:style w:type="paragraph" w:styleId="Heading2">
    <w:name w:val="heading 2"/>
    <w:basedOn w:val="Normal"/>
    <w:next w:val="Normal"/>
    <w:link w:val="Heading2Char"/>
    <w:uiPriority w:val="9"/>
    <w:unhideWhenUsed/>
    <w:qFormat/>
    <w:rsid w:val="00B708B2"/>
    <w:pPr>
      <w:keepNext/>
      <w:keepLines/>
      <w:spacing w:before="200" w:after="0"/>
      <w:outlineLvl w:val="1"/>
    </w:pPr>
    <w:rPr>
      <w:rFonts w:asciiTheme="majorHAnsi" w:eastAsiaTheme="majorEastAsia" w:hAnsiTheme="majorHAnsi" w:cstheme="majorBidi"/>
      <w:b/>
      <w:bCs/>
      <w:color w:val="36A808"/>
      <w:sz w:val="26"/>
      <w:szCs w:val="26"/>
    </w:rPr>
  </w:style>
  <w:style w:type="paragraph" w:styleId="Heading3">
    <w:name w:val="heading 3"/>
    <w:basedOn w:val="Normal"/>
    <w:next w:val="Normal"/>
    <w:link w:val="Heading3Char"/>
    <w:uiPriority w:val="9"/>
    <w:unhideWhenUsed/>
    <w:qFormat/>
    <w:rsid w:val="00E12AC2"/>
    <w:pPr>
      <w:keepNext/>
      <w:keepLines/>
      <w:spacing w:before="200" w:after="0"/>
      <w:outlineLvl w:val="2"/>
    </w:pPr>
    <w:rPr>
      <w:rFonts w:ascii="Amatic" w:eastAsiaTheme="majorEastAsia" w:hAnsi="Amatic" w:cstheme="majorBidi"/>
      <w:b/>
      <w:bCs/>
      <w:color w:val="262626" w:themeColor="text1" w:themeTint="D9"/>
      <w:sz w:val="36"/>
    </w:rPr>
  </w:style>
  <w:style w:type="paragraph" w:styleId="Heading4">
    <w:name w:val="heading 4"/>
    <w:basedOn w:val="Normal"/>
    <w:next w:val="Normal"/>
    <w:link w:val="Heading4Char"/>
    <w:uiPriority w:val="9"/>
    <w:unhideWhenUsed/>
    <w:qFormat/>
    <w:rsid w:val="00B708B2"/>
    <w:pPr>
      <w:keepNext/>
      <w:keepLines/>
      <w:spacing w:before="200" w:after="0"/>
      <w:outlineLvl w:val="3"/>
    </w:pPr>
    <w:rPr>
      <w:rFonts w:asciiTheme="majorHAnsi" w:eastAsiaTheme="majorEastAsia" w:hAnsiTheme="majorHAnsi" w:cstheme="majorBidi"/>
      <w:b/>
      <w:bCs/>
      <w:i/>
      <w:iCs/>
      <w:color w:val="36A808"/>
      <w:sz w:val="22"/>
    </w:rPr>
  </w:style>
  <w:style w:type="paragraph" w:styleId="Heading5">
    <w:name w:val="heading 5"/>
    <w:basedOn w:val="Normal"/>
    <w:next w:val="Normal"/>
    <w:link w:val="Heading5Char"/>
    <w:uiPriority w:val="9"/>
    <w:unhideWhenUsed/>
    <w:qFormat/>
    <w:rsid w:val="00B708B2"/>
    <w:pPr>
      <w:keepNext/>
      <w:keepLines/>
      <w:spacing w:before="200" w:after="0"/>
      <w:outlineLvl w:val="4"/>
    </w:pPr>
    <w:rPr>
      <w:rFonts w:asciiTheme="majorHAnsi" w:eastAsiaTheme="majorEastAsia" w:hAnsiTheme="majorHAnsi" w:cstheme="majorBidi"/>
      <w:color w:val="7F7F7F" w:themeColor="text1" w:themeTint="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8F4"/>
    <w:rPr>
      <w:rFonts w:ascii="Amatic" w:eastAsiaTheme="majorEastAsia" w:hAnsi="Amatic" w:cstheme="majorBidi"/>
      <w:b/>
      <w:bCs/>
      <w:color w:val="36A808"/>
      <w:sz w:val="52"/>
      <w:szCs w:val="28"/>
    </w:rPr>
  </w:style>
  <w:style w:type="character" w:customStyle="1" w:styleId="Heading2Char">
    <w:name w:val="Heading 2 Char"/>
    <w:basedOn w:val="DefaultParagraphFont"/>
    <w:link w:val="Heading2"/>
    <w:uiPriority w:val="9"/>
    <w:rsid w:val="00B708B2"/>
    <w:rPr>
      <w:rFonts w:asciiTheme="majorHAnsi" w:eastAsiaTheme="majorEastAsia" w:hAnsiTheme="majorHAnsi" w:cstheme="majorBidi"/>
      <w:b/>
      <w:bCs/>
      <w:color w:val="36A808"/>
      <w:sz w:val="26"/>
      <w:szCs w:val="26"/>
    </w:rPr>
  </w:style>
  <w:style w:type="character" w:customStyle="1" w:styleId="Heading3Char">
    <w:name w:val="Heading 3 Char"/>
    <w:basedOn w:val="DefaultParagraphFont"/>
    <w:link w:val="Heading3"/>
    <w:uiPriority w:val="9"/>
    <w:rsid w:val="00E12AC2"/>
    <w:rPr>
      <w:rFonts w:ascii="Amatic" w:eastAsiaTheme="majorEastAsia" w:hAnsi="Amatic" w:cstheme="majorBidi"/>
      <w:b/>
      <w:bCs/>
      <w:color w:val="262626" w:themeColor="text1" w:themeTint="D9"/>
      <w:sz w:val="36"/>
    </w:rPr>
  </w:style>
  <w:style w:type="character" w:customStyle="1" w:styleId="Heading4Char">
    <w:name w:val="Heading 4 Char"/>
    <w:basedOn w:val="DefaultParagraphFont"/>
    <w:link w:val="Heading4"/>
    <w:uiPriority w:val="9"/>
    <w:rsid w:val="00B708B2"/>
    <w:rPr>
      <w:rFonts w:asciiTheme="majorHAnsi" w:eastAsiaTheme="majorEastAsia" w:hAnsiTheme="majorHAnsi" w:cstheme="majorBidi"/>
      <w:b/>
      <w:bCs/>
      <w:i/>
      <w:iCs/>
      <w:color w:val="36A808"/>
    </w:rPr>
  </w:style>
  <w:style w:type="character" w:customStyle="1" w:styleId="Heading5Char">
    <w:name w:val="Heading 5 Char"/>
    <w:basedOn w:val="DefaultParagraphFont"/>
    <w:link w:val="Heading5"/>
    <w:uiPriority w:val="9"/>
    <w:rsid w:val="00B708B2"/>
    <w:rPr>
      <w:rFonts w:asciiTheme="majorHAnsi" w:eastAsiaTheme="majorEastAsia" w:hAnsiTheme="majorHAnsi" w:cstheme="majorBidi"/>
      <w:color w:val="7F7F7F" w:themeColor="text1" w:themeTint="80"/>
    </w:rPr>
  </w:style>
  <w:style w:type="paragraph" w:styleId="ListParagraph">
    <w:name w:val="List Paragraph"/>
    <w:basedOn w:val="Normal"/>
    <w:link w:val="ListParagraphChar"/>
    <w:uiPriority w:val="34"/>
    <w:qFormat/>
    <w:rsid w:val="00B708B2"/>
    <w:pPr>
      <w:ind w:left="720"/>
      <w:contextualSpacing/>
    </w:pPr>
  </w:style>
  <w:style w:type="character" w:styleId="Hyperlink">
    <w:name w:val="Hyperlink"/>
    <w:basedOn w:val="DefaultParagraphFont"/>
    <w:uiPriority w:val="99"/>
    <w:unhideWhenUsed/>
    <w:rsid w:val="00FD71D3"/>
    <w:rPr>
      <w:color w:val="F49100" w:themeColor="hyperlink"/>
      <w:u w:val="single"/>
    </w:rPr>
  </w:style>
  <w:style w:type="character" w:customStyle="1" w:styleId="ListParagraphChar">
    <w:name w:val="List Paragraph Char"/>
    <w:basedOn w:val="DefaultParagraphFont"/>
    <w:link w:val="ListParagraph"/>
    <w:uiPriority w:val="34"/>
    <w:rsid w:val="00FD71D3"/>
    <w:rPr>
      <w:sz w:val="24"/>
    </w:rPr>
  </w:style>
  <w:style w:type="paragraph" w:styleId="BalloonText">
    <w:name w:val="Balloon Text"/>
    <w:basedOn w:val="Normal"/>
    <w:link w:val="BalloonTextChar"/>
    <w:uiPriority w:val="99"/>
    <w:semiHidden/>
    <w:unhideWhenUsed/>
    <w:rsid w:val="00FD7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1D3"/>
    <w:rPr>
      <w:rFonts w:ascii="Tahoma" w:hAnsi="Tahoma" w:cs="Tahoma"/>
      <w:sz w:val="16"/>
      <w:szCs w:val="16"/>
    </w:rPr>
  </w:style>
  <w:style w:type="paragraph" w:customStyle="1" w:styleId="Figure">
    <w:name w:val="Figure"/>
    <w:basedOn w:val="Normal"/>
    <w:link w:val="FigureChar"/>
    <w:qFormat/>
    <w:rsid w:val="00FD71D3"/>
    <w:pPr>
      <w:autoSpaceDE w:val="0"/>
      <w:autoSpaceDN w:val="0"/>
      <w:adjustRightInd w:val="0"/>
      <w:spacing w:after="0"/>
      <w:jc w:val="both"/>
    </w:pPr>
    <w:rPr>
      <w:rFonts w:cstheme="minorHAnsi"/>
      <w:b/>
      <w:bCs/>
      <w:szCs w:val="24"/>
    </w:rPr>
  </w:style>
  <w:style w:type="paragraph" w:customStyle="1" w:styleId="EndNoteBibliography">
    <w:name w:val="EndNote Bibliography"/>
    <w:basedOn w:val="Normal"/>
    <w:link w:val="EndNoteBibliographyChar"/>
    <w:rsid w:val="00FD71D3"/>
    <w:pPr>
      <w:spacing w:line="240" w:lineRule="auto"/>
    </w:pPr>
    <w:rPr>
      <w:rFonts w:ascii="Calibri" w:hAnsi="Calibri"/>
      <w:noProof/>
      <w:lang w:val="en-US"/>
    </w:rPr>
  </w:style>
  <w:style w:type="character" w:customStyle="1" w:styleId="FigureChar">
    <w:name w:val="Figure Char"/>
    <w:basedOn w:val="DefaultParagraphFont"/>
    <w:link w:val="Figure"/>
    <w:rsid w:val="00FD71D3"/>
    <w:rPr>
      <w:rFonts w:cstheme="minorHAnsi"/>
      <w:b/>
      <w:bCs/>
      <w:sz w:val="24"/>
      <w:szCs w:val="24"/>
    </w:rPr>
  </w:style>
  <w:style w:type="character" w:customStyle="1" w:styleId="EndNoteBibliographyChar">
    <w:name w:val="EndNote Bibliography Char"/>
    <w:basedOn w:val="ListParagraphChar"/>
    <w:link w:val="EndNoteBibliography"/>
    <w:rsid w:val="00FD71D3"/>
    <w:rPr>
      <w:rFonts w:ascii="Calibri" w:hAnsi="Calibri"/>
      <w:noProof/>
      <w:sz w:val="24"/>
      <w:lang w:val="en-US"/>
    </w:rPr>
  </w:style>
  <w:style w:type="paragraph" w:styleId="FootnoteText">
    <w:name w:val="footnote text"/>
    <w:basedOn w:val="Normal"/>
    <w:link w:val="FootnoteTextChar"/>
    <w:uiPriority w:val="99"/>
    <w:semiHidden/>
    <w:unhideWhenUsed/>
    <w:rsid w:val="00FD71D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FD71D3"/>
    <w:rPr>
      <w:rFonts w:ascii="Arial" w:hAnsi="Arial"/>
      <w:sz w:val="20"/>
      <w:szCs w:val="20"/>
    </w:rPr>
  </w:style>
  <w:style w:type="character" w:styleId="FootnoteReference">
    <w:name w:val="footnote reference"/>
    <w:basedOn w:val="DefaultParagraphFont"/>
    <w:semiHidden/>
    <w:unhideWhenUsed/>
    <w:rsid w:val="00FD71D3"/>
    <w:rPr>
      <w:vertAlign w:val="superscript"/>
    </w:rPr>
  </w:style>
  <w:style w:type="table" w:styleId="TableGrid">
    <w:name w:val="Table Grid"/>
    <w:basedOn w:val="TableNormal"/>
    <w:uiPriority w:val="59"/>
    <w:rsid w:val="00FD7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
    <w:qFormat/>
    <w:rsid w:val="00FD71D3"/>
    <w:pPr>
      <w:autoSpaceDE w:val="0"/>
      <w:autoSpaceDN w:val="0"/>
      <w:adjustRightInd w:val="0"/>
      <w:spacing w:after="0"/>
      <w:jc w:val="both"/>
    </w:pPr>
    <w:rPr>
      <w:rFonts w:cstheme="minorHAnsi"/>
      <w:b/>
      <w:szCs w:val="24"/>
    </w:rPr>
  </w:style>
  <w:style w:type="table" w:customStyle="1" w:styleId="TableGrid1">
    <w:name w:val="Table Grid1"/>
    <w:basedOn w:val="TableNormal"/>
    <w:next w:val="TableGrid"/>
    <w:uiPriority w:val="59"/>
    <w:rsid w:val="00FD7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har">
    <w:name w:val="Table Char"/>
    <w:basedOn w:val="DefaultParagraphFont"/>
    <w:link w:val="Table"/>
    <w:rsid w:val="00FD71D3"/>
    <w:rPr>
      <w:rFonts w:cstheme="minorHAnsi"/>
      <w:b/>
      <w:sz w:val="24"/>
      <w:szCs w:val="24"/>
    </w:rPr>
  </w:style>
  <w:style w:type="character" w:styleId="CommentReference">
    <w:name w:val="annotation reference"/>
    <w:basedOn w:val="DefaultParagraphFont"/>
    <w:uiPriority w:val="99"/>
    <w:semiHidden/>
    <w:unhideWhenUsed/>
    <w:rsid w:val="00FD71D3"/>
    <w:rPr>
      <w:sz w:val="16"/>
      <w:szCs w:val="16"/>
    </w:rPr>
  </w:style>
  <w:style w:type="paragraph" w:styleId="CommentText">
    <w:name w:val="annotation text"/>
    <w:basedOn w:val="Normal"/>
    <w:link w:val="CommentTextChar"/>
    <w:uiPriority w:val="99"/>
    <w:semiHidden/>
    <w:unhideWhenUsed/>
    <w:rsid w:val="00FD71D3"/>
    <w:pPr>
      <w:spacing w:line="240" w:lineRule="auto"/>
    </w:pPr>
    <w:rPr>
      <w:sz w:val="20"/>
      <w:szCs w:val="20"/>
    </w:rPr>
  </w:style>
  <w:style w:type="character" w:customStyle="1" w:styleId="CommentTextChar">
    <w:name w:val="Comment Text Char"/>
    <w:basedOn w:val="DefaultParagraphFont"/>
    <w:link w:val="CommentText"/>
    <w:uiPriority w:val="99"/>
    <w:semiHidden/>
    <w:rsid w:val="00FD71D3"/>
    <w:rPr>
      <w:sz w:val="20"/>
      <w:szCs w:val="20"/>
    </w:rPr>
  </w:style>
  <w:style w:type="paragraph" w:customStyle="1" w:styleId="EndNoteBibliographyTitle">
    <w:name w:val="EndNote Bibliography Title"/>
    <w:basedOn w:val="Normal"/>
    <w:link w:val="EndNoteBibliographyTitleChar"/>
    <w:rsid w:val="00FD71D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D71D3"/>
    <w:rPr>
      <w:rFonts w:ascii="Calibri" w:hAnsi="Calibri"/>
      <w:noProof/>
      <w:sz w:val="24"/>
      <w:lang w:val="en-US"/>
    </w:rPr>
  </w:style>
  <w:style w:type="paragraph" w:styleId="Header">
    <w:name w:val="header"/>
    <w:basedOn w:val="Normal"/>
    <w:link w:val="HeaderChar"/>
    <w:uiPriority w:val="99"/>
    <w:unhideWhenUsed/>
    <w:rsid w:val="00FD71D3"/>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99"/>
    <w:rsid w:val="00FD71D3"/>
  </w:style>
  <w:style w:type="paragraph" w:styleId="Footer">
    <w:name w:val="footer"/>
    <w:basedOn w:val="Normal"/>
    <w:link w:val="FooterChar"/>
    <w:uiPriority w:val="99"/>
    <w:unhideWhenUsed/>
    <w:rsid w:val="00FD71D3"/>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FD71D3"/>
  </w:style>
  <w:style w:type="table" w:customStyle="1" w:styleId="TableGrid2">
    <w:name w:val="Table Grid2"/>
    <w:basedOn w:val="TableNormal"/>
    <w:next w:val="TableGrid"/>
    <w:uiPriority w:val="59"/>
    <w:rsid w:val="00FD7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D71D3"/>
    <w:pPr>
      <w:outlineLvl w:val="9"/>
    </w:pPr>
    <w:rPr>
      <w:rFonts w:asciiTheme="majorHAnsi" w:hAnsiTheme="majorHAnsi"/>
      <w:color w:val="0B5294" w:themeColor="accent1" w:themeShade="BF"/>
      <w:sz w:val="28"/>
      <w:lang w:val="en-US" w:eastAsia="ja-JP"/>
    </w:rPr>
  </w:style>
  <w:style w:type="paragraph" w:styleId="TOC1">
    <w:name w:val="toc 1"/>
    <w:basedOn w:val="Normal"/>
    <w:next w:val="Normal"/>
    <w:autoRedefine/>
    <w:uiPriority w:val="39"/>
    <w:unhideWhenUsed/>
    <w:qFormat/>
    <w:rsid w:val="00FD71D3"/>
    <w:pPr>
      <w:spacing w:after="100"/>
    </w:pPr>
  </w:style>
  <w:style w:type="paragraph" w:styleId="TOC2">
    <w:name w:val="toc 2"/>
    <w:basedOn w:val="Normal"/>
    <w:next w:val="Normal"/>
    <w:autoRedefine/>
    <w:uiPriority w:val="39"/>
    <w:unhideWhenUsed/>
    <w:qFormat/>
    <w:rsid w:val="00FD71D3"/>
    <w:pPr>
      <w:spacing w:after="100"/>
      <w:ind w:left="240"/>
    </w:pPr>
  </w:style>
  <w:style w:type="paragraph" w:styleId="TOC3">
    <w:name w:val="toc 3"/>
    <w:basedOn w:val="Normal"/>
    <w:next w:val="Normal"/>
    <w:autoRedefine/>
    <w:uiPriority w:val="39"/>
    <w:unhideWhenUsed/>
    <w:qFormat/>
    <w:rsid w:val="00FD71D3"/>
    <w:pPr>
      <w:spacing w:after="100"/>
      <w:ind w:left="480"/>
    </w:pPr>
  </w:style>
  <w:style w:type="table" w:customStyle="1" w:styleId="TableGrid3">
    <w:name w:val="Table Grid3"/>
    <w:basedOn w:val="TableNormal"/>
    <w:next w:val="TableGrid"/>
    <w:uiPriority w:val="59"/>
    <w:rsid w:val="00FD7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D71D3"/>
    <w:rPr>
      <w:b/>
      <w:bCs/>
    </w:rPr>
  </w:style>
  <w:style w:type="character" w:customStyle="1" w:styleId="CommentSubjectChar">
    <w:name w:val="Comment Subject Char"/>
    <w:basedOn w:val="CommentTextChar"/>
    <w:link w:val="CommentSubject"/>
    <w:uiPriority w:val="99"/>
    <w:semiHidden/>
    <w:rsid w:val="00FD71D3"/>
    <w:rPr>
      <w:b/>
      <w:bCs/>
      <w:sz w:val="20"/>
      <w:szCs w:val="20"/>
    </w:rPr>
  </w:style>
  <w:style w:type="character" w:styleId="FollowedHyperlink">
    <w:name w:val="FollowedHyperlink"/>
    <w:basedOn w:val="DefaultParagraphFont"/>
    <w:uiPriority w:val="99"/>
    <w:semiHidden/>
    <w:unhideWhenUsed/>
    <w:rsid w:val="00FD71D3"/>
    <w:rPr>
      <w:color w:val="85DFD0" w:themeColor="followedHyperlink"/>
      <w:u w:val="single"/>
    </w:rPr>
  </w:style>
  <w:style w:type="paragraph" w:styleId="Revision">
    <w:name w:val="Revision"/>
    <w:hidden/>
    <w:uiPriority w:val="99"/>
    <w:semiHidden/>
    <w:rsid w:val="00FD71D3"/>
    <w:pPr>
      <w:spacing w:after="0" w:line="240" w:lineRule="auto"/>
    </w:pPr>
    <w:rPr>
      <w:sz w:val="24"/>
    </w:rPr>
  </w:style>
  <w:style w:type="character" w:styleId="IntenseEmphasis">
    <w:name w:val="Intense Emphasis"/>
    <w:basedOn w:val="DefaultParagraphFont"/>
    <w:uiPriority w:val="21"/>
    <w:qFormat/>
    <w:rsid w:val="00FD71D3"/>
    <w:rPr>
      <w:b/>
      <w:bCs/>
      <w:i/>
      <w:iCs/>
      <w:color w:val="0F6FC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395503">
      <w:bodyDiv w:val="1"/>
      <w:marLeft w:val="0"/>
      <w:marRight w:val="0"/>
      <w:marTop w:val="0"/>
      <w:marBottom w:val="0"/>
      <w:divBdr>
        <w:top w:val="none" w:sz="0" w:space="0" w:color="auto"/>
        <w:left w:val="none" w:sz="0" w:space="0" w:color="auto"/>
        <w:bottom w:val="none" w:sz="0" w:space="0" w:color="auto"/>
        <w:right w:val="none" w:sz="0" w:space="0" w:color="auto"/>
      </w:divBdr>
    </w:div>
    <w:div w:id="5250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8.xml"/><Relationship Id="rId21" Type="http://schemas.openxmlformats.org/officeDocument/2006/relationships/image" Target="media/image7.emf"/><Relationship Id="rId42" Type="http://schemas.openxmlformats.org/officeDocument/2006/relationships/chart" Target="charts/chart16.xml"/><Relationship Id="rId47" Type="http://schemas.openxmlformats.org/officeDocument/2006/relationships/image" Target="media/image20.emf"/><Relationship Id="rId63" Type="http://schemas.openxmlformats.org/officeDocument/2006/relationships/footer" Target="footer5.xml"/><Relationship Id="rId68" Type="http://schemas.openxmlformats.org/officeDocument/2006/relationships/image" Target="media/image28.emf"/><Relationship Id="rId84" Type="http://schemas.openxmlformats.org/officeDocument/2006/relationships/image" Target="media/image36.emf"/><Relationship Id="rId89" Type="http://schemas.openxmlformats.org/officeDocument/2006/relationships/chart" Target="charts/chart36.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image" Target="media/image11.emf"/><Relationship Id="rId107" Type="http://schemas.openxmlformats.org/officeDocument/2006/relationships/image" Target="media/image52.emf"/><Relationship Id="rId11" Type="http://schemas.openxmlformats.org/officeDocument/2006/relationships/footer" Target="footer2.xml"/><Relationship Id="rId24" Type="http://schemas.openxmlformats.org/officeDocument/2006/relationships/chart" Target="charts/chart7.xml"/><Relationship Id="rId32" Type="http://schemas.openxmlformats.org/officeDocument/2006/relationships/chart" Target="charts/chart11.xml"/><Relationship Id="rId37" Type="http://schemas.openxmlformats.org/officeDocument/2006/relationships/image" Target="media/image15.emf"/><Relationship Id="rId40" Type="http://schemas.openxmlformats.org/officeDocument/2006/relationships/chart" Target="charts/chart15.xml"/><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header" Target="header1.xml"/><Relationship Id="rId66" Type="http://schemas.openxmlformats.org/officeDocument/2006/relationships/image" Target="media/image27.emf"/><Relationship Id="rId74" Type="http://schemas.openxmlformats.org/officeDocument/2006/relationships/image" Target="media/image31.emf"/><Relationship Id="rId79" Type="http://schemas.openxmlformats.org/officeDocument/2006/relationships/chart" Target="charts/chart31.xml"/><Relationship Id="rId87" Type="http://schemas.openxmlformats.org/officeDocument/2006/relationships/chart" Target="charts/chart35.xml"/><Relationship Id="rId102" Type="http://schemas.openxmlformats.org/officeDocument/2006/relationships/image" Target="media/image47.emf"/><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xml"/><Relationship Id="rId82" Type="http://schemas.openxmlformats.org/officeDocument/2006/relationships/image" Target="media/image35.emf"/><Relationship Id="rId90" Type="http://schemas.openxmlformats.org/officeDocument/2006/relationships/image" Target="media/image39.emf"/><Relationship Id="rId95" Type="http://schemas.openxmlformats.org/officeDocument/2006/relationships/chart" Target="charts/chart40.xml"/><Relationship Id="rId19" Type="http://schemas.openxmlformats.org/officeDocument/2006/relationships/image" Target="media/image6.emf"/><Relationship Id="rId14" Type="http://schemas.openxmlformats.org/officeDocument/2006/relationships/chart" Target="charts/chart2.xml"/><Relationship Id="rId22" Type="http://schemas.openxmlformats.org/officeDocument/2006/relationships/chart" Target="charts/chart6.xml"/><Relationship Id="rId27" Type="http://schemas.openxmlformats.org/officeDocument/2006/relationships/image" Target="media/image10.emf"/><Relationship Id="rId30" Type="http://schemas.openxmlformats.org/officeDocument/2006/relationships/chart" Target="charts/chart10.xml"/><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chart" Target="charts/chart19.xml"/><Relationship Id="rId56" Type="http://schemas.openxmlformats.org/officeDocument/2006/relationships/chart" Target="charts/chart23.xml"/><Relationship Id="rId64" Type="http://schemas.openxmlformats.org/officeDocument/2006/relationships/image" Target="media/image26.emf"/><Relationship Id="rId69" Type="http://schemas.openxmlformats.org/officeDocument/2006/relationships/chart" Target="charts/chart26.xml"/><Relationship Id="rId77" Type="http://schemas.openxmlformats.org/officeDocument/2006/relationships/chart" Target="charts/chart30.xml"/><Relationship Id="rId100" Type="http://schemas.openxmlformats.org/officeDocument/2006/relationships/image" Target="media/image45.emf"/><Relationship Id="rId105" Type="http://schemas.openxmlformats.org/officeDocument/2006/relationships/image" Target="media/image50.emf"/><Relationship Id="rId8" Type="http://schemas.openxmlformats.org/officeDocument/2006/relationships/image" Target="media/image1.png"/><Relationship Id="rId51" Type="http://schemas.openxmlformats.org/officeDocument/2006/relationships/image" Target="media/image22.emf"/><Relationship Id="rId72" Type="http://schemas.openxmlformats.org/officeDocument/2006/relationships/image" Target="media/image30.emf"/><Relationship Id="rId80" Type="http://schemas.openxmlformats.org/officeDocument/2006/relationships/image" Target="media/image34.emf"/><Relationship Id="rId85" Type="http://schemas.openxmlformats.org/officeDocument/2006/relationships/chart" Target="charts/chart34.xml"/><Relationship Id="rId93" Type="http://schemas.openxmlformats.org/officeDocument/2006/relationships/chart" Target="charts/chart38.xml"/><Relationship Id="rId98"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chart" Target="charts/chart14.xml"/><Relationship Id="rId46" Type="http://schemas.openxmlformats.org/officeDocument/2006/relationships/chart" Target="charts/chart18.xml"/><Relationship Id="rId59" Type="http://schemas.openxmlformats.org/officeDocument/2006/relationships/header" Target="header2.xml"/><Relationship Id="rId67" Type="http://schemas.openxmlformats.org/officeDocument/2006/relationships/chart" Target="charts/chart25.xml"/><Relationship Id="rId103" Type="http://schemas.openxmlformats.org/officeDocument/2006/relationships/image" Target="media/image48.emf"/><Relationship Id="rId108" Type="http://schemas.openxmlformats.org/officeDocument/2006/relationships/image" Target="media/image53.emf"/><Relationship Id="rId20" Type="http://schemas.openxmlformats.org/officeDocument/2006/relationships/chart" Target="charts/chart5.xml"/><Relationship Id="rId41" Type="http://schemas.openxmlformats.org/officeDocument/2006/relationships/image" Target="media/image17.emf"/><Relationship Id="rId54" Type="http://schemas.openxmlformats.org/officeDocument/2006/relationships/chart" Target="charts/chart22.xml"/><Relationship Id="rId62" Type="http://schemas.openxmlformats.org/officeDocument/2006/relationships/header" Target="header3.xml"/><Relationship Id="rId70" Type="http://schemas.openxmlformats.org/officeDocument/2006/relationships/image" Target="media/image29.emf"/><Relationship Id="rId75" Type="http://schemas.openxmlformats.org/officeDocument/2006/relationships/chart" Target="charts/chart29.xml"/><Relationship Id="rId83" Type="http://schemas.openxmlformats.org/officeDocument/2006/relationships/chart" Target="charts/chart33.xml"/><Relationship Id="rId88" Type="http://schemas.openxmlformats.org/officeDocument/2006/relationships/image" Target="media/image38.emf"/><Relationship Id="rId91" Type="http://schemas.openxmlformats.org/officeDocument/2006/relationships/chart" Target="charts/chart37.xml"/><Relationship Id="rId96"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chart" Target="charts/chart9.xml"/><Relationship Id="rId36" Type="http://schemas.openxmlformats.org/officeDocument/2006/relationships/chart" Target="charts/chart13.xml"/><Relationship Id="rId49" Type="http://schemas.openxmlformats.org/officeDocument/2006/relationships/image" Target="media/image21.emf"/><Relationship Id="rId57" Type="http://schemas.openxmlformats.org/officeDocument/2006/relationships/image" Target="media/image25.emf"/><Relationship Id="rId106" Type="http://schemas.openxmlformats.org/officeDocument/2006/relationships/image" Target="media/image51.emf"/><Relationship Id="rId10" Type="http://schemas.openxmlformats.org/officeDocument/2006/relationships/image" Target="media/image2.emf"/><Relationship Id="rId31" Type="http://schemas.openxmlformats.org/officeDocument/2006/relationships/image" Target="media/image12.emf"/><Relationship Id="rId44" Type="http://schemas.openxmlformats.org/officeDocument/2006/relationships/chart" Target="charts/chart17.xml"/><Relationship Id="rId52" Type="http://schemas.openxmlformats.org/officeDocument/2006/relationships/chart" Target="charts/chart21.xml"/><Relationship Id="rId60" Type="http://schemas.openxmlformats.org/officeDocument/2006/relationships/footer" Target="footer3.xml"/><Relationship Id="rId65" Type="http://schemas.openxmlformats.org/officeDocument/2006/relationships/chart" Target="charts/chart24.xml"/><Relationship Id="rId73" Type="http://schemas.openxmlformats.org/officeDocument/2006/relationships/chart" Target="charts/chart28.xml"/><Relationship Id="rId78" Type="http://schemas.openxmlformats.org/officeDocument/2006/relationships/image" Target="media/image33.emf"/><Relationship Id="rId81" Type="http://schemas.openxmlformats.org/officeDocument/2006/relationships/chart" Target="charts/chart32.xml"/><Relationship Id="rId86" Type="http://schemas.openxmlformats.org/officeDocument/2006/relationships/image" Target="media/image37.emf"/><Relationship Id="rId94" Type="http://schemas.openxmlformats.org/officeDocument/2006/relationships/chart" Target="charts/chart39.xml"/><Relationship Id="rId99" Type="http://schemas.openxmlformats.org/officeDocument/2006/relationships/image" Target="media/image44.emf"/><Relationship Id="rId101" Type="http://schemas.openxmlformats.org/officeDocument/2006/relationships/image" Target="media/image46.e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chart" Target="charts/chart4.xml"/><Relationship Id="rId39" Type="http://schemas.openxmlformats.org/officeDocument/2006/relationships/image" Target="media/image16.emf"/><Relationship Id="rId109" Type="http://schemas.openxmlformats.org/officeDocument/2006/relationships/fontTable" Target="fontTable.xml"/><Relationship Id="rId34" Type="http://schemas.openxmlformats.org/officeDocument/2006/relationships/chart" Target="charts/chart12.xml"/><Relationship Id="rId50" Type="http://schemas.openxmlformats.org/officeDocument/2006/relationships/chart" Target="charts/chart20.xml"/><Relationship Id="rId55" Type="http://schemas.openxmlformats.org/officeDocument/2006/relationships/image" Target="media/image24.emf"/><Relationship Id="rId76" Type="http://schemas.openxmlformats.org/officeDocument/2006/relationships/image" Target="media/image32.emf"/><Relationship Id="rId97" Type="http://schemas.openxmlformats.org/officeDocument/2006/relationships/image" Target="media/image42.png"/><Relationship Id="rId104" Type="http://schemas.openxmlformats.org/officeDocument/2006/relationships/image" Target="media/image49.emf"/><Relationship Id="rId7" Type="http://schemas.openxmlformats.org/officeDocument/2006/relationships/endnotes" Target="endnotes.xml"/><Relationship Id="rId71" Type="http://schemas.openxmlformats.org/officeDocument/2006/relationships/chart" Target="charts/chart27.xml"/><Relationship Id="rId92" Type="http://schemas.openxmlformats.org/officeDocument/2006/relationships/image" Target="media/image40.emf"/></Relationships>
</file>

<file path=word/charts/_rels/chart1.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massey.ac.nz\disk\shares\SoPH_Healthy_Families_MOH\NZHS%20continuous%20survey\Analysis\SAS%20output%20&amp;%20tables\HFNZ%20-%20site%20comparison%20graphs%20-%20Adult&amp;Child.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massey\disk\shares\SoPH_Healthy_Families_MOH\B4%20School%20Checks\Analysis\SAS%20outputs%20and%20tables\B4%20School%20Obese%20&amp;%20Overweight%20Results%20Healthy%20Families%20-%20Provisional.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massey\disk\shares\SoPH_Healthy_Families_MOH\B4%20School%20Checks\Analysis\SAS%20outputs%20and%20tables\B4%20School%20Obese%20&amp;%20Overweight%20Results%20Healthy%20Families%20-%20Provisio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massey\disk\shares\SoPH_Healthy_Families_MOH\B4%20School%20Checks\Analysis\SAS%20outputs%20and%20tables\B4%20School%20Obese%20&amp;%20Overweight%20Results%20Healthy%20Families%20-%20Provisio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wel-homes2.massey.ac.nz\mshantha\Projects\BarryBorman\Healthy%20Families%20NZ\HFNZ%20-%20site%20comparison%20graphs%20-%20Adult&amp;Chil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'A-CurrSmkr'!$C$1</c:f>
              <c:strCache>
                <c:ptCount val="1"/>
                <c:pt idx="0">
                  <c:v>Healthy Families NZ</c:v>
                </c:pt>
              </c:strCache>
            </c:strRef>
          </c:tx>
          <c:spPr>
            <a:solidFill>
              <a:srgbClr val="43B02A"/>
            </a:solidFill>
            <a:ln>
              <a:noFill/>
            </a:ln>
            <a:effectLst/>
          </c:spPr>
          <c:invertIfNegative val="0"/>
          <c:errBars>
            <c:errBarType val="both"/>
            <c:errValType val="cust"/>
            <c:noEndCap val="0"/>
            <c:plus>
              <c:numRef>
                <c:f>'A-CurrSmkr'!$G$2:$G$11</c:f>
                <c:numCache>
                  <c:formatCode>General</c:formatCode>
                  <c:ptCount val="10"/>
                  <c:pt idx="0">
                    <c:v>6.3708723449386007</c:v>
                  </c:pt>
                  <c:pt idx="1">
                    <c:v>2.402267342875501</c:v>
                  </c:pt>
                  <c:pt idx="2">
                    <c:v>2.131593585600601</c:v>
                  </c:pt>
                  <c:pt idx="3">
                    <c:v>4.4567580902292008</c:v>
                  </c:pt>
                  <c:pt idx="4">
                    <c:v>4.861238081441094</c:v>
                  </c:pt>
                  <c:pt idx="5">
                    <c:v>2.1968459595039871</c:v>
                  </c:pt>
                  <c:pt idx="6">
                    <c:v>3.6849451164136982</c:v>
                  </c:pt>
                  <c:pt idx="7">
                    <c:v>2.414835981838197</c:v>
                  </c:pt>
                  <c:pt idx="8">
                    <c:v>5.6812507247818003</c:v>
                  </c:pt>
                  <c:pt idx="9">
                    <c:v>4.0411823244690019</c:v>
                  </c:pt>
                </c:numCache>
              </c:numRef>
            </c:plus>
            <c:minus>
              <c:numRef>
                <c:f>'A-CurrSmkr'!$F$2:$F$11</c:f>
                <c:numCache>
                  <c:formatCode>General</c:formatCode>
                  <c:ptCount val="10"/>
                  <c:pt idx="0">
                    <c:v>6.3708723449386007</c:v>
                  </c:pt>
                  <c:pt idx="1">
                    <c:v>2.4022673428756001</c:v>
                  </c:pt>
                  <c:pt idx="2">
                    <c:v>2.1315935856006978</c:v>
                  </c:pt>
                  <c:pt idx="3">
                    <c:v>4.4567580902293003</c:v>
                  </c:pt>
                  <c:pt idx="4">
                    <c:v>4.8612380814411011</c:v>
                  </c:pt>
                  <c:pt idx="5">
                    <c:v>2.1968459595039902</c:v>
                  </c:pt>
                  <c:pt idx="6">
                    <c:v>3.6849451164135991</c:v>
                  </c:pt>
                  <c:pt idx="7">
                    <c:v>2.414835981838197</c:v>
                  </c:pt>
                  <c:pt idx="8">
                    <c:v>5.681250724781771</c:v>
                  </c:pt>
                  <c:pt idx="9">
                    <c:v>4.0411823244690979</c:v>
                  </c:pt>
                </c:numCache>
              </c:numRef>
            </c:minus>
            <c:spPr>
              <a:noFill/>
              <a:ln w="9525" cap="flat" cmpd="sng" algn="ctr">
                <a:solidFill>
                  <a:schemeClr val="tx1">
                    <a:lumMod val="65000"/>
                    <a:lumOff val="35000"/>
                  </a:schemeClr>
                </a:solidFill>
                <a:round/>
              </a:ln>
              <a:effectLst/>
            </c:spPr>
          </c:errBars>
          <c:cat>
            <c:strRef>
              <c:f>'A-CurrSmkr'!$B$2:$B$11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'A-CurrSmkr'!$C$2:$C$11</c:f>
              <c:numCache>
                <c:formatCode>General</c:formatCode>
                <c:ptCount val="10"/>
                <c:pt idx="0">
                  <c:v>24.645079017888101</c:v>
                </c:pt>
                <c:pt idx="1">
                  <c:v>16.560112540063269</c:v>
                </c:pt>
                <c:pt idx="2">
                  <c:v>22.010125166597799</c:v>
                </c:pt>
                <c:pt idx="3">
                  <c:v>21.279687125334</c:v>
                </c:pt>
                <c:pt idx="4">
                  <c:v>35.893293631612067</c:v>
                </c:pt>
                <c:pt idx="5">
                  <c:v>26.60222917778918</c:v>
                </c:pt>
                <c:pt idx="6">
                  <c:v>22.3001174804117</c:v>
                </c:pt>
                <c:pt idx="7">
                  <c:v>18.7849516169988</c:v>
                </c:pt>
                <c:pt idx="8">
                  <c:v>14.138808971957401</c:v>
                </c:pt>
                <c:pt idx="9">
                  <c:v>21.423577855824799</c:v>
                </c:pt>
              </c:numCache>
            </c:numRef>
          </c:val>
          <c:extLst xmlns:c16r2="http://schemas.microsoft.com/office/drawing/2015/06/chart">
            <c:ext xmlns:c16="http://schemas.microsoft.com/office/drawing/2014/chart" uri="{C3380CC4-5D6E-409C-BE32-E72D297353CC}">
              <c16:uniqueId val="{00000000-0959-4E62-86E5-7AF7CB4F8841}"/>
            </c:ext>
          </c:extLst>
        </c:ser>
        <c:dLbls>
          <c:showLegendKey val="0"/>
          <c:showVal val="0"/>
          <c:showCatName val="0"/>
          <c:showSerName val="0"/>
          <c:showPercent val="0"/>
          <c:showBubbleSize val="0"/>
        </c:dLbls>
        <c:gapWidth val="150"/>
        <c:axId val="628013680"/>
        <c:axId val="628011720"/>
      </c:barChart>
      <c:scatterChart>
        <c:scatterStyle val="lineMarker"/>
        <c:varyColors val="0"/>
        <c:ser>
          <c:idx val="3"/>
          <c:order val="1"/>
          <c:tx>
            <c:strRef>
              <c:f>'A-CurrSmkr'!$C$12</c:f>
              <c:strCache>
                <c:ptCount val="1"/>
                <c:pt idx="0">
                  <c:v>Total New Zealand</c:v>
                </c:pt>
              </c:strCache>
            </c:strRef>
          </c:tx>
          <c:spPr>
            <a:ln w="19050" cap="rnd">
              <a:solidFill>
                <a:schemeClr val="tx1"/>
              </a:solidFill>
              <a:round/>
            </a:ln>
            <a:effectLst/>
          </c:spPr>
          <c:marker>
            <c:symbol val="none"/>
          </c:marker>
          <c:xVal>
            <c:numRef>
              <c:f>'A-CurrSmkr'!$C$13:$C$14</c:f>
              <c:numCache>
                <c:formatCode>General</c:formatCode>
                <c:ptCount val="2"/>
                <c:pt idx="0">
                  <c:v>17.460346086307769</c:v>
                </c:pt>
                <c:pt idx="1">
                  <c:v>17.460346086307769</c:v>
                </c:pt>
              </c:numCache>
            </c:numRef>
          </c:xVal>
          <c:yVal>
            <c:numRef>
              <c:f>'A-CurrSmkr'!$A$13:$A$14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0959-4E62-86E5-7AF7CB4F8841}"/>
            </c:ext>
          </c:extLst>
        </c:ser>
        <c:dLbls>
          <c:showLegendKey val="0"/>
          <c:showVal val="0"/>
          <c:showCatName val="0"/>
          <c:showSerName val="0"/>
          <c:showPercent val="0"/>
          <c:showBubbleSize val="0"/>
        </c:dLbls>
        <c:axId val="628014072"/>
        <c:axId val="628012504"/>
      </c:scatterChart>
      <c:catAx>
        <c:axId val="628013680"/>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1720"/>
        <c:crosses val="autoZero"/>
        <c:auto val="1"/>
        <c:lblAlgn val="ctr"/>
        <c:lblOffset val="100"/>
        <c:noMultiLvlLbl val="0"/>
      </c:catAx>
      <c:valAx>
        <c:axId val="628011720"/>
        <c:scaling>
          <c:orientation val="minMax"/>
        </c:scaling>
        <c:delete val="0"/>
        <c:axPos val="t"/>
        <c:title>
          <c:tx>
            <c:strRef>
              <c:f>'A-CurrSmkr'!$M$1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3680"/>
        <c:crosses val="autoZero"/>
        <c:crossBetween val="between"/>
      </c:valAx>
      <c:valAx>
        <c:axId val="628012504"/>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4072"/>
        <c:crosses val="autoZero"/>
        <c:crossBetween val="midCat"/>
      </c:valAx>
      <c:valAx>
        <c:axId val="628014072"/>
        <c:scaling>
          <c:orientation val="minMax"/>
        </c:scaling>
        <c:delete val="1"/>
        <c:axPos val="t"/>
        <c:numFmt formatCode="General" sourceLinked="1"/>
        <c:majorTickMark val="out"/>
        <c:minorTickMark val="none"/>
        <c:tickLblPos val="nextTo"/>
        <c:crossAx val="628012504"/>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'A-Overw8_Obese '!$C$1</c:f>
              <c:strCache>
                <c:ptCount val="1"/>
                <c:pt idx="0">
                  <c:v>Healthy Families NZ</c:v>
                </c:pt>
              </c:strCache>
            </c:strRef>
          </c:tx>
          <c:spPr>
            <a:solidFill>
              <a:srgbClr val="43B02A"/>
            </a:solidFill>
            <a:ln>
              <a:noFill/>
            </a:ln>
            <a:effectLst/>
          </c:spPr>
          <c:invertIfNegative val="0"/>
          <c:errBars>
            <c:errBarType val="both"/>
            <c:errValType val="cust"/>
            <c:noEndCap val="0"/>
            <c:plus>
              <c:numRef>
                <c:f>'A-Overw8_Obese '!$G$2:$G$11</c:f>
                <c:numCache>
                  <c:formatCode>General</c:formatCode>
                  <c:ptCount val="10"/>
                  <c:pt idx="0">
                    <c:v>5.3032702344293057</c:v>
                  </c:pt>
                  <c:pt idx="1">
                    <c:v>3.2483082171037001</c:v>
                  </c:pt>
                  <c:pt idx="2">
                    <c:v>3.7821603160648039</c:v>
                  </c:pt>
                  <c:pt idx="3">
                    <c:v>2.842683124165192</c:v>
                  </c:pt>
                  <c:pt idx="4">
                    <c:v>2.8911931166501001</c:v>
                  </c:pt>
                  <c:pt idx="5">
                    <c:v>3.9991122512516029</c:v>
                  </c:pt>
                  <c:pt idx="6">
                    <c:v>3.4138015184621939</c:v>
                  </c:pt>
                  <c:pt idx="7">
                    <c:v>4.9991836350717023</c:v>
                  </c:pt>
                  <c:pt idx="8">
                    <c:v>5.6409868874118834</c:v>
                  </c:pt>
                  <c:pt idx="9">
                    <c:v>5.2328859996888966</c:v>
                  </c:pt>
                </c:numCache>
              </c:numRef>
            </c:plus>
            <c:minus>
              <c:numRef>
                <c:f>'A-Overw8_Obese '!$F$2:$F$11</c:f>
                <c:numCache>
                  <c:formatCode>General</c:formatCode>
                  <c:ptCount val="10"/>
                  <c:pt idx="0">
                    <c:v>5.3032702344292906</c:v>
                  </c:pt>
                  <c:pt idx="1">
                    <c:v>3.2483082171037978</c:v>
                  </c:pt>
                  <c:pt idx="2">
                    <c:v>3.7821603160649042</c:v>
                  </c:pt>
                  <c:pt idx="3">
                    <c:v>2.8426831241651782</c:v>
                  </c:pt>
                  <c:pt idx="4">
                    <c:v>2.8911931166502001</c:v>
                  </c:pt>
                  <c:pt idx="5">
                    <c:v>3.99911225125159</c:v>
                  </c:pt>
                  <c:pt idx="6">
                    <c:v>3.4138015184622081</c:v>
                  </c:pt>
                  <c:pt idx="7">
                    <c:v>4.9991836350717946</c:v>
                  </c:pt>
                  <c:pt idx="8">
                    <c:v>5.6409868874119837</c:v>
                  </c:pt>
                  <c:pt idx="9">
                    <c:v>5.2328859996889996</c:v>
                  </c:pt>
                </c:numCache>
              </c:numRef>
            </c:minus>
            <c:spPr>
              <a:noFill/>
              <a:ln w="9525" cap="flat" cmpd="sng" algn="ctr">
                <a:solidFill>
                  <a:schemeClr val="tx1">
                    <a:lumMod val="65000"/>
                    <a:lumOff val="35000"/>
                  </a:schemeClr>
                </a:solidFill>
                <a:round/>
              </a:ln>
              <a:effectLst/>
            </c:spPr>
          </c:errBars>
          <c:cat>
            <c:strRef>
              <c:f>'A-Overw8_Obese '!$B$2:$B$11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'A-Overw8_Obese '!$C$2:$C$11</c:f>
              <c:numCache>
                <c:formatCode>General</c:formatCode>
                <c:ptCount val="10"/>
                <c:pt idx="0">
                  <c:v>73.278488057532954</c:v>
                </c:pt>
                <c:pt idx="1">
                  <c:v>67.443931835479646</c:v>
                </c:pt>
                <c:pt idx="2">
                  <c:v>77.266679701919699</c:v>
                </c:pt>
                <c:pt idx="3">
                  <c:v>73.607923637456182</c:v>
                </c:pt>
                <c:pt idx="4">
                  <c:v>73.562430987461013</c:v>
                </c:pt>
                <c:pt idx="5">
                  <c:v>69.370050123274268</c:v>
                </c:pt>
                <c:pt idx="6">
                  <c:v>71.207575613007904</c:v>
                </c:pt>
                <c:pt idx="7">
                  <c:v>66.098014563769283</c:v>
                </c:pt>
                <c:pt idx="8">
                  <c:v>64.733618254345302</c:v>
                </c:pt>
                <c:pt idx="9">
                  <c:v>69.593559290997803</c:v>
                </c:pt>
              </c:numCache>
            </c:numRef>
          </c:val>
          <c:extLst xmlns:c16r2="http://schemas.microsoft.com/office/drawing/2015/06/chart">
            <c:ext xmlns:c16="http://schemas.microsoft.com/office/drawing/2014/chart" uri="{C3380CC4-5D6E-409C-BE32-E72D297353CC}">
              <c16:uniqueId val="{00000000-6D2F-4831-AF41-FD32D706B287}"/>
            </c:ext>
          </c:extLst>
        </c:ser>
        <c:dLbls>
          <c:showLegendKey val="0"/>
          <c:showVal val="0"/>
          <c:showCatName val="0"/>
          <c:showSerName val="0"/>
          <c:showPercent val="0"/>
          <c:showBubbleSize val="0"/>
        </c:dLbls>
        <c:gapWidth val="150"/>
        <c:axId val="628027792"/>
        <c:axId val="628028576"/>
      </c:barChart>
      <c:scatterChart>
        <c:scatterStyle val="lineMarker"/>
        <c:varyColors val="0"/>
        <c:ser>
          <c:idx val="3"/>
          <c:order val="1"/>
          <c:tx>
            <c:strRef>
              <c:f>'A-Overw8_Obese '!$C$12</c:f>
              <c:strCache>
                <c:ptCount val="1"/>
                <c:pt idx="0">
                  <c:v>Total New Zealand</c:v>
                </c:pt>
              </c:strCache>
            </c:strRef>
          </c:tx>
          <c:spPr>
            <a:ln w="19050" cap="rnd">
              <a:solidFill>
                <a:schemeClr val="tx1"/>
              </a:solidFill>
              <a:round/>
            </a:ln>
            <a:effectLst/>
          </c:spPr>
          <c:marker>
            <c:symbol val="none"/>
          </c:marker>
          <c:xVal>
            <c:numRef>
              <c:f>'A-Overw8_Obese '!$C$13:$C$14</c:f>
              <c:numCache>
                <c:formatCode>General</c:formatCode>
                <c:ptCount val="2"/>
                <c:pt idx="0">
                  <c:v>64.963922456113295</c:v>
                </c:pt>
                <c:pt idx="1">
                  <c:v>64.963922456113295</c:v>
                </c:pt>
              </c:numCache>
            </c:numRef>
          </c:xVal>
          <c:yVal>
            <c:numRef>
              <c:f>'A-Overw8_Obese '!$A$13:$A$14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6D2F-4831-AF41-FD32D706B287}"/>
            </c:ext>
          </c:extLst>
        </c:ser>
        <c:dLbls>
          <c:showLegendKey val="0"/>
          <c:showVal val="0"/>
          <c:showCatName val="0"/>
          <c:showSerName val="0"/>
          <c:showPercent val="0"/>
          <c:showBubbleSize val="0"/>
        </c:dLbls>
        <c:axId val="628000352"/>
        <c:axId val="628010152"/>
      </c:scatterChart>
      <c:catAx>
        <c:axId val="628027792"/>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8576"/>
        <c:crosses val="autoZero"/>
        <c:auto val="1"/>
        <c:lblAlgn val="ctr"/>
        <c:lblOffset val="100"/>
        <c:noMultiLvlLbl val="0"/>
      </c:catAx>
      <c:valAx>
        <c:axId val="628028576"/>
        <c:scaling>
          <c:orientation val="minMax"/>
        </c:scaling>
        <c:delete val="0"/>
        <c:axPos val="t"/>
        <c:title>
          <c:tx>
            <c:strRef>
              <c:f>'A-Overw8_Obese '!$M$1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7792"/>
        <c:crosses val="autoZero"/>
        <c:crossBetween val="between"/>
      </c:valAx>
      <c:valAx>
        <c:axId val="62801015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0352"/>
        <c:crosses val="autoZero"/>
        <c:crossBetween val="midCat"/>
      </c:valAx>
      <c:valAx>
        <c:axId val="628000352"/>
        <c:scaling>
          <c:orientation val="minMax"/>
        </c:scaling>
        <c:delete val="1"/>
        <c:axPos val="t"/>
        <c:numFmt formatCode="General" sourceLinked="1"/>
        <c:majorTickMark val="out"/>
        <c:minorTickMark val="none"/>
        <c:tickLblPos val="nextTo"/>
        <c:crossAx val="62801015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'A-HealthyW8'!$C$1</c:f>
              <c:strCache>
                <c:ptCount val="1"/>
                <c:pt idx="0">
                  <c:v>Healthy Families NZ</c:v>
                </c:pt>
              </c:strCache>
            </c:strRef>
          </c:tx>
          <c:spPr>
            <a:solidFill>
              <a:srgbClr val="43B02A"/>
            </a:solidFill>
            <a:ln>
              <a:noFill/>
            </a:ln>
            <a:effectLst/>
          </c:spPr>
          <c:invertIfNegative val="0"/>
          <c:errBars>
            <c:errBarType val="both"/>
            <c:errValType val="cust"/>
            <c:noEndCap val="0"/>
            <c:plus>
              <c:numRef>
                <c:f>'A-HealthyW8'!$G$2:$G$11</c:f>
                <c:numCache>
                  <c:formatCode>General</c:formatCode>
                  <c:ptCount val="10"/>
                  <c:pt idx="0">
                    <c:v>4.1745885285935831</c:v>
                  </c:pt>
                  <c:pt idx="1">
                    <c:v>3.708016038554597</c:v>
                  </c:pt>
                  <c:pt idx="2">
                    <c:v>3.5422893425230981</c:v>
                  </c:pt>
                  <c:pt idx="3">
                    <c:v>3.1699256251922989</c:v>
                  </c:pt>
                  <c:pt idx="4">
                    <c:v>2.6536493671131991</c:v>
                  </c:pt>
                  <c:pt idx="5">
                    <c:v>3.8741517354777</c:v>
                  </c:pt>
                  <c:pt idx="6">
                    <c:v>3.5289013352895</c:v>
                  </c:pt>
                  <c:pt idx="7">
                    <c:v>4.7922518383993946</c:v>
                  </c:pt>
                  <c:pt idx="8">
                    <c:v>5.6934844907992872</c:v>
                  </c:pt>
                  <c:pt idx="9">
                    <c:v>4.961345150354405</c:v>
                  </c:pt>
                </c:numCache>
              </c:numRef>
            </c:plus>
            <c:minus>
              <c:numRef>
                <c:f>'A-HealthyW8'!$F$2:$F$11</c:f>
                <c:numCache>
                  <c:formatCode>General</c:formatCode>
                  <c:ptCount val="10"/>
                  <c:pt idx="0">
                    <c:v>4.1745885285934756</c:v>
                  </c:pt>
                  <c:pt idx="1">
                    <c:v>3.7080160385546002</c:v>
                  </c:pt>
                  <c:pt idx="2">
                    <c:v>3.5422893425232012</c:v>
                  </c:pt>
                  <c:pt idx="3">
                    <c:v>3.1699256251922989</c:v>
                  </c:pt>
                  <c:pt idx="4">
                    <c:v>2.6536493671131001</c:v>
                  </c:pt>
                  <c:pt idx="5">
                    <c:v>3.8741517354777</c:v>
                  </c:pt>
                  <c:pt idx="6">
                    <c:v>3.5289013352895</c:v>
                  </c:pt>
                  <c:pt idx="7">
                    <c:v>4.7922518383992854</c:v>
                  </c:pt>
                  <c:pt idx="8">
                    <c:v>5.6934844907991957</c:v>
                  </c:pt>
                  <c:pt idx="9">
                    <c:v>4.9613451503545001</c:v>
                  </c:pt>
                </c:numCache>
              </c:numRef>
            </c:minus>
            <c:spPr>
              <a:noFill/>
              <a:ln w="9525" cap="flat" cmpd="sng" algn="ctr">
                <a:solidFill>
                  <a:schemeClr val="tx1">
                    <a:lumMod val="65000"/>
                    <a:lumOff val="35000"/>
                  </a:schemeClr>
                </a:solidFill>
                <a:round/>
              </a:ln>
              <a:effectLst/>
            </c:spPr>
          </c:errBars>
          <c:cat>
            <c:strRef>
              <c:f>'A-HealthyW8'!$B$2:$B$11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'A-HealthyW8'!$C$2:$C$11</c:f>
              <c:numCache>
                <c:formatCode>General</c:formatCode>
                <c:ptCount val="10"/>
                <c:pt idx="0">
                  <c:v>25.01163967071518</c:v>
                </c:pt>
                <c:pt idx="1">
                  <c:v>30.691705852615101</c:v>
                </c:pt>
                <c:pt idx="2">
                  <c:v>20.951836022204301</c:v>
                </c:pt>
                <c:pt idx="3">
                  <c:v>24.1136819478433</c:v>
                </c:pt>
                <c:pt idx="4">
                  <c:v>25.8810204766806</c:v>
                </c:pt>
                <c:pt idx="5">
                  <c:v>29.69443367176088</c:v>
                </c:pt>
                <c:pt idx="6">
                  <c:v>28.2811348679923</c:v>
                </c:pt>
                <c:pt idx="7">
                  <c:v>32.96576495733337</c:v>
                </c:pt>
                <c:pt idx="8">
                  <c:v>34.921790079044086</c:v>
                </c:pt>
                <c:pt idx="9">
                  <c:v>29.219405229060399</c:v>
                </c:pt>
              </c:numCache>
            </c:numRef>
          </c:val>
          <c:extLst xmlns:c16r2="http://schemas.microsoft.com/office/drawing/2015/06/chart">
            <c:ext xmlns:c16="http://schemas.microsoft.com/office/drawing/2014/chart" uri="{C3380CC4-5D6E-409C-BE32-E72D297353CC}">
              <c16:uniqueId val="{00000000-B085-498A-B9FE-A28DC6D173EB}"/>
            </c:ext>
          </c:extLst>
        </c:ser>
        <c:dLbls>
          <c:showLegendKey val="0"/>
          <c:showVal val="0"/>
          <c:showCatName val="0"/>
          <c:showSerName val="0"/>
          <c:showPercent val="0"/>
          <c:showBubbleSize val="0"/>
        </c:dLbls>
        <c:gapWidth val="150"/>
        <c:axId val="628010936"/>
        <c:axId val="628007408"/>
      </c:barChart>
      <c:scatterChart>
        <c:scatterStyle val="lineMarker"/>
        <c:varyColors val="0"/>
        <c:ser>
          <c:idx val="3"/>
          <c:order val="1"/>
          <c:tx>
            <c:strRef>
              <c:f>'A-HealthyW8'!$C$12</c:f>
              <c:strCache>
                <c:ptCount val="1"/>
                <c:pt idx="0">
                  <c:v>Total New Zealand</c:v>
                </c:pt>
              </c:strCache>
            </c:strRef>
          </c:tx>
          <c:spPr>
            <a:ln w="19050" cap="rnd">
              <a:solidFill>
                <a:schemeClr val="tx1"/>
              </a:solidFill>
              <a:round/>
            </a:ln>
            <a:effectLst/>
          </c:spPr>
          <c:marker>
            <c:symbol val="none"/>
          </c:marker>
          <c:xVal>
            <c:numRef>
              <c:f>'A-HealthyW8'!$C$13:$C$14</c:f>
              <c:numCache>
                <c:formatCode>General</c:formatCode>
                <c:ptCount val="2"/>
                <c:pt idx="0">
                  <c:v>33.619712152268903</c:v>
                </c:pt>
                <c:pt idx="1">
                  <c:v>33.619712152268903</c:v>
                </c:pt>
              </c:numCache>
            </c:numRef>
          </c:xVal>
          <c:yVal>
            <c:numRef>
              <c:f>'A-HealthyW8'!$A$13:$A$14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B085-498A-B9FE-A28DC6D173EB}"/>
            </c:ext>
          </c:extLst>
        </c:ser>
        <c:dLbls>
          <c:showLegendKey val="0"/>
          <c:showVal val="0"/>
          <c:showCatName val="0"/>
          <c:showSerName val="0"/>
          <c:showPercent val="0"/>
          <c:showBubbleSize val="0"/>
        </c:dLbls>
        <c:axId val="628009760"/>
        <c:axId val="628000744"/>
      </c:scatterChart>
      <c:catAx>
        <c:axId val="628010936"/>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7408"/>
        <c:crosses val="autoZero"/>
        <c:auto val="1"/>
        <c:lblAlgn val="ctr"/>
        <c:lblOffset val="100"/>
        <c:noMultiLvlLbl val="0"/>
      </c:catAx>
      <c:valAx>
        <c:axId val="628007408"/>
        <c:scaling>
          <c:orientation val="minMax"/>
        </c:scaling>
        <c:delete val="0"/>
        <c:axPos val="t"/>
        <c:title>
          <c:tx>
            <c:strRef>
              <c:f>'A-HealthyW8'!$M$1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0936"/>
        <c:crosses val="autoZero"/>
        <c:crossBetween val="between"/>
      </c:valAx>
      <c:valAx>
        <c:axId val="628000744"/>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9760"/>
        <c:crosses val="autoZero"/>
        <c:crossBetween val="midCat"/>
      </c:valAx>
      <c:valAx>
        <c:axId val="628009760"/>
        <c:scaling>
          <c:orientation val="minMax"/>
        </c:scaling>
        <c:delete val="1"/>
        <c:axPos val="t"/>
        <c:numFmt formatCode="General" sourceLinked="1"/>
        <c:majorTickMark val="out"/>
        <c:minorTickMark val="none"/>
        <c:tickLblPos val="nextTo"/>
        <c:crossAx val="628000744"/>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'A-HighBP'!$C$1</c:f>
              <c:strCache>
                <c:ptCount val="1"/>
                <c:pt idx="0">
                  <c:v>Healthy Families NZ</c:v>
                </c:pt>
              </c:strCache>
            </c:strRef>
          </c:tx>
          <c:spPr>
            <a:solidFill>
              <a:srgbClr val="43B02A"/>
            </a:solidFill>
            <a:ln>
              <a:noFill/>
            </a:ln>
            <a:effectLst/>
          </c:spPr>
          <c:invertIfNegative val="0"/>
          <c:errBars>
            <c:errBarType val="both"/>
            <c:errValType val="cust"/>
            <c:noEndCap val="0"/>
            <c:plus>
              <c:numRef>
                <c:f>'A-HighBP'!$G$2:$G$11</c:f>
                <c:numCache>
                  <c:formatCode>General</c:formatCode>
                  <c:ptCount val="10"/>
                  <c:pt idx="0">
                    <c:v>4.4023569490393024</c:v>
                  </c:pt>
                  <c:pt idx="1">
                    <c:v>2.0977421183420009</c:v>
                  </c:pt>
                  <c:pt idx="2">
                    <c:v>1.9528425582203011</c:v>
                  </c:pt>
                  <c:pt idx="3">
                    <c:v>3.8625451573</c:v>
                  </c:pt>
                  <c:pt idx="4">
                    <c:v>2.9626500032775982</c:v>
                  </c:pt>
                  <c:pt idx="5">
                    <c:v>2.3155816290663012</c:v>
                  </c:pt>
                  <c:pt idx="6">
                    <c:v>3.5736452445319999</c:v>
                  </c:pt>
                  <c:pt idx="7">
                    <c:v>1.9712889629772019</c:v>
                  </c:pt>
                  <c:pt idx="8">
                    <c:v>4.1261415439223006</c:v>
                  </c:pt>
                  <c:pt idx="9">
                    <c:v>2.9966422039011902</c:v>
                  </c:pt>
                </c:numCache>
              </c:numRef>
            </c:plus>
            <c:minus>
              <c:numRef>
                <c:f>'A-HighBP'!$F$2:$F$11</c:f>
                <c:numCache>
                  <c:formatCode>General</c:formatCode>
                  <c:ptCount val="10"/>
                  <c:pt idx="0">
                    <c:v>4.4023569490393966</c:v>
                  </c:pt>
                  <c:pt idx="1">
                    <c:v>2.097742118342099</c:v>
                  </c:pt>
                  <c:pt idx="2">
                    <c:v>1.9528425582204001</c:v>
                  </c:pt>
                  <c:pt idx="3">
                    <c:v>3.8625451573000991</c:v>
                  </c:pt>
                  <c:pt idx="4">
                    <c:v>2.9626500032775991</c:v>
                  </c:pt>
                  <c:pt idx="5">
                    <c:v>2.315581629066199</c:v>
                  </c:pt>
                  <c:pt idx="6">
                    <c:v>3.5736452445319999</c:v>
                  </c:pt>
                  <c:pt idx="7">
                    <c:v>1.9712889629771999</c:v>
                  </c:pt>
                  <c:pt idx="8">
                    <c:v>4.1261415439222544</c:v>
                  </c:pt>
                  <c:pt idx="9">
                    <c:v>2.9966422039011871</c:v>
                  </c:pt>
                </c:numCache>
              </c:numRef>
            </c:minus>
            <c:spPr>
              <a:noFill/>
              <a:ln w="9525" cap="flat" cmpd="sng" algn="ctr">
                <a:solidFill>
                  <a:schemeClr val="tx1">
                    <a:lumMod val="65000"/>
                    <a:lumOff val="35000"/>
                  </a:schemeClr>
                </a:solidFill>
                <a:round/>
              </a:ln>
              <a:effectLst/>
            </c:spPr>
          </c:errBars>
          <c:cat>
            <c:strRef>
              <c:f>'A-HighBP'!$B$2:$B$11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'A-HighBP'!$C$2:$C$11</c:f>
              <c:numCache>
                <c:formatCode>General</c:formatCode>
                <c:ptCount val="10"/>
                <c:pt idx="0">
                  <c:v>20.3290264761002</c:v>
                </c:pt>
                <c:pt idx="1">
                  <c:v>15.425523898135999</c:v>
                </c:pt>
                <c:pt idx="2">
                  <c:v>14.4154351272343</c:v>
                </c:pt>
                <c:pt idx="3">
                  <c:v>16.3731051093527</c:v>
                </c:pt>
                <c:pt idx="4">
                  <c:v>18.045191194993301</c:v>
                </c:pt>
                <c:pt idx="5">
                  <c:v>17.4517530368101</c:v>
                </c:pt>
                <c:pt idx="6">
                  <c:v>20.546130922765499</c:v>
                </c:pt>
                <c:pt idx="7">
                  <c:v>13.837653063402399</c:v>
                </c:pt>
                <c:pt idx="8">
                  <c:v>12.062499551298799</c:v>
                </c:pt>
                <c:pt idx="9">
                  <c:v>19.648491906676991</c:v>
                </c:pt>
              </c:numCache>
            </c:numRef>
          </c:val>
          <c:extLst xmlns:c16r2="http://schemas.microsoft.com/office/drawing/2015/06/chart">
            <c:ext xmlns:c16="http://schemas.microsoft.com/office/drawing/2014/chart" uri="{C3380CC4-5D6E-409C-BE32-E72D297353CC}">
              <c16:uniqueId val="{00000000-B2DE-4196-AFC8-DCC4FCD2392B}"/>
            </c:ext>
          </c:extLst>
        </c:ser>
        <c:dLbls>
          <c:showLegendKey val="0"/>
          <c:showVal val="0"/>
          <c:showCatName val="0"/>
          <c:showSerName val="0"/>
          <c:showPercent val="0"/>
          <c:showBubbleSize val="0"/>
        </c:dLbls>
        <c:gapWidth val="150"/>
        <c:axId val="628002312"/>
        <c:axId val="628003096"/>
      </c:barChart>
      <c:scatterChart>
        <c:scatterStyle val="lineMarker"/>
        <c:varyColors val="0"/>
        <c:ser>
          <c:idx val="3"/>
          <c:order val="1"/>
          <c:tx>
            <c:strRef>
              <c:f>'A-HighBP'!$C$12</c:f>
              <c:strCache>
                <c:ptCount val="1"/>
                <c:pt idx="0">
                  <c:v>Total New Zealand</c:v>
                </c:pt>
              </c:strCache>
            </c:strRef>
          </c:tx>
          <c:spPr>
            <a:ln w="19050" cap="rnd">
              <a:solidFill>
                <a:schemeClr val="tx1"/>
              </a:solidFill>
              <a:round/>
            </a:ln>
            <a:effectLst/>
          </c:spPr>
          <c:marker>
            <c:symbol val="none"/>
          </c:marker>
          <c:xVal>
            <c:numRef>
              <c:f>'A-HighBP'!$C$13:$C$14</c:f>
              <c:numCache>
                <c:formatCode>General</c:formatCode>
                <c:ptCount val="2"/>
                <c:pt idx="0">
                  <c:v>15.943780612417999</c:v>
                </c:pt>
                <c:pt idx="1">
                  <c:v>15.943780612417999</c:v>
                </c:pt>
              </c:numCache>
            </c:numRef>
          </c:xVal>
          <c:yVal>
            <c:numRef>
              <c:f>'A-HighBP'!$A$13:$A$14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B2DE-4196-AFC8-DCC4FCD2392B}"/>
            </c:ext>
          </c:extLst>
        </c:ser>
        <c:dLbls>
          <c:showLegendKey val="0"/>
          <c:showVal val="0"/>
          <c:showCatName val="0"/>
          <c:showSerName val="0"/>
          <c:showPercent val="0"/>
          <c:showBubbleSize val="0"/>
        </c:dLbls>
        <c:axId val="628002704"/>
        <c:axId val="628008192"/>
      </c:scatterChart>
      <c:catAx>
        <c:axId val="628002312"/>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3096"/>
        <c:crosses val="autoZero"/>
        <c:auto val="1"/>
        <c:lblAlgn val="ctr"/>
        <c:lblOffset val="100"/>
        <c:noMultiLvlLbl val="0"/>
      </c:catAx>
      <c:valAx>
        <c:axId val="628003096"/>
        <c:scaling>
          <c:orientation val="minMax"/>
        </c:scaling>
        <c:delete val="0"/>
        <c:axPos val="t"/>
        <c:title>
          <c:tx>
            <c:strRef>
              <c:f>'A-HighBP'!$M$1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2312"/>
        <c:crosses val="autoZero"/>
        <c:crossBetween val="between"/>
      </c:valAx>
      <c:valAx>
        <c:axId val="62800819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2704"/>
        <c:crosses val="autoZero"/>
        <c:crossBetween val="midCat"/>
      </c:valAx>
      <c:valAx>
        <c:axId val="628002704"/>
        <c:scaling>
          <c:orientation val="minMax"/>
        </c:scaling>
        <c:delete val="1"/>
        <c:axPos val="t"/>
        <c:numFmt formatCode="General" sourceLinked="1"/>
        <c:majorTickMark val="out"/>
        <c:minorTickMark val="none"/>
        <c:tickLblPos val="nextTo"/>
        <c:crossAx val="62800819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'A-HighChol'!$C$1</c:f>
              <c:strCache>
                <c:ptCount val="1"/>
                <c:pt idx="0">
                  <c:v>Healthy Families NZ</c:v>
                </c:pt>
              </c:strCache>
            </c:strRef>
          </c:tx>
          <c:spPr>
            <a:solidFill>
              <a:srgbClr val="43B02A"/>
            </a:solidFill>
            <a:ln>
              <a:noFill/>
            </a:ln>
            <a:effectLst/>
          </c:spPr>
          <c:invertIfNegative val="0"/>
          <c:errBars>
            <c:errBarType val="both"/>
            <c:errValType val="cust"/>
            <c:noEndCap val="0"/>
            <c:plus>
              <c:numRef>
                <c:f>'A-HighChol'!$G$2:$G$11</c:f>
                <c:numCache>
                  <c:formatCode>General</c:formatCode>
                  <c:ptCount val="10"/>
                  <c:pt idx="0">
                    <c:v>1.8581710247544001</c:v>
                  </c:pt>
                  <c:pt idx="1">
                    <c:v>1.3597360852074989</c:v>
                  </c:pt>
                  <c:pt idx="2">
                    <c:v>1.9438534544040991</c:v>
                  </c:pt>
                  <c:pt idx="3">
                    <c:v>1.8473257356521591</c:v>
                  </c:pt>
                  <c:pt idx="4">
                    <c:v>2.84110334418</c:v>
                  </c:pt>
                  <c:pt idx="5">
                    <c:v>1.942853042568</c:v>
                  </c:pt>
                  <c:pt idx="6">
                    <c:v>2.0242700971495999</c:v>
                  </c:pt>
                  <c:pt idx="7">
                    <c:v>1.40788382964057</c:v>
                  </c:pt>
                  <c:pt idx="8">
                    <c:v>1.5337410608395099</c:v>
                  </c:pt>
                  <c:pt idx="9">
                    <c:v>2.7882616758530001</c:v>
                  </c:pt>
                </c:numCache>
              </c:numRef>
            </c:plus>
            <c:minus>
              <c:numRef>
                <c:f>'A-HighChol'!$F$2:$F$11</c:f>
                <c:numCache>
                  <c:formatCode>General</c:formatCode>
                  <c:ptCount val="10"/>
                  <c:pt idx="0">
                    <c:v>1.8581710247544001</c:v>
                  </c:pt>
                  <c:pt idx="1">
                    <c:v>1.359736085207601</c:v>
                  </c:pt>
                  <c:pt idx="2">
                    <c:v>1.94385345440407</c:v>
                  </c:pt>
                  <c:pt idx="3">
                    <c:v>1.84732573565212</c:v>
                  </c:pt>
                  <c:pt idx="4">
                    <c:v>2.8411033441799689</c:v>
                  </c:pt>
                  <c:pt idx="5">
                    <c:v>1.942853042568061</c:v>
                  </c:pt>
                  <c:pt idx="6">
                    <c:v>2.0242700971495</c:v>
                  </c:pt>
                  <c:pt idx="7">
                    <c:v>1.4078838296405909</c:v>
                  </c:pt>
                  <c:pt idx="8">
                    <c:v>1.5337410608395201</c:v>
                  </c:pt>
                  <c:pt idx="9">
                    <c:v>2.7882616758530401</c:v>
                  </c:pt>
                </c:numCache>
              </c:numRef>
            </c:minus>
            <c:spPr>
              <a:noFill/>
              <a:ln w="9525" cap="flat" cmpd="sng" algn="ctr">
                <a:solidFill>
                  <a:schemeClr val="tx1">
                    <a:lumMod val="65000"/>
                    <a:lumOff val="35000"/>
                  </a:schemeClr>
                </a:solidFill>
                <a:round/>
              </a:ln>
              <a:effectLst/>
            </c:spPr>
          </c:errBars>
          <c:cat>
            <c:strRef>
              <c:f>'A-HighChol'!$B$2:$B$11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'A-HighChol'!$C$2:$C$11</c:f>
              <c:numCache>
                <c:formatCode>General</c:formatCode>
                <c:ptCount val="10"/>
                <c:pt idx="0">
                  <c:v>12.3443142058366</c:v>
                </c:pt>
                <c:pt idx="1">
                  <c:v>12.085188955881801</c:v>
                </c:pt>
                <c:pt idx="2">
                  <c:v>11.6196147039932</c:v>
                </c:pt>
                <c:pt idx="3">
                  <c:v>9.7201071539924158</c:v>
                </c:pt>
                <c:pt idx="4">
                  <c:v>10.3707519520338</c:v>
                </c:pt>
                <c:pt idx="5">
                  <c:v>10.037928312817201</c:v>
                </c:pt>
                <c:pt idx="6">
                  <c:v>13.066407570248</c:v>
                </c:pt>
                <c:pt idx="7">
                  <c:v>9.7884154195500184</c:v>
                </c:pt>
                <c:pt idx="8">
                  <c:v>5.1029330595395654</c:v>
                </c:pt>
                <c:pt idx="9">
                  <c:v>12.3136313054684</c:v>
                </c:pt>
              </c:numCache>
            </c:numRef>
          </c:val>
          <c:extLst xmlns:c16r2="http://schemas.microsoft.com/office/drawing/2015/06/chart">
            <c:ext xmlns:c16="http://schemas.microsoft.com/office/drawing/2014/chart" uri="{C3380CC4-5D6E-409C-BE32-E72D297353CC}">
              <c16:uniqueId val="{00000000-6B4F-4DB6-BC8D-DB8AAE3B29E7}"/>
            </c:ext>
          </c:extLst>
        </c:ser>
        <c:dLbls>
          <c:showLegendKey val="0"/>
          <c:showVal val="0"/>
          <c:showCatName val="0"/>
          <c:showSerName val="0"/>
          <c:showPercent val="0"/>
          <c:showBubbleSize val="0"/>
        </c:dLbls>
        <c:gapWidth val="150"/>
        <c:axId val="628003488"/>
        <c:axId val="628005448"/>
      </c:barChart>
      <c:scatterChart>
        <c:scatterStyle val="lineMarker"/>
        <c:varyColors val="0"/>
        <c:ser>
          <c:idx val="3"/>
          <c:order val="1"/>
          <c:tx>
            <c:strRef>
              <c:f>'A-HighChol'!$C$12</c:f>
              <c:strCache>
                <c:ptCount val="1"/>
                <c:pt idx="0">
                  <c:v>Total New Zealand</c:v>
                </c:pt>
              </c:strCache>
            </c:strRef>
          </c:tx>
          <c:spPr>
            <a:ln w="19050" cap="rnd">
              <a:solidFill>
                <a:schemeClr val="tx1"/>
              </a:solidFill>
              <a:round/>
            </a:ln>
            <a:effectLst/>
          </c:spPr>
          <c:marker>
            <c:symbol val="none"/>
          </c:marker>
          <c:xVal>
            <c:numRef>
              <c:f>'A-HighChol'!$C$13:$C$14</c:f>
              <c:numCache>
                <c:formatCode>General</c:formatCode>
                <c:ptCount val="2"/>
                <c:pt idx="0">
                  <c:v>10.8754846430749</c:v>
                </c:pt>
                <c:pt idx="1">
                  <c:v>10.8754846430749</c:v>
                </c:pt>
              </c:numCache>
            </c:numRef>
          </c:xVal>
          <c:yVal>
            <c:numRef>
              <c:f>'A-HighChol'!$A$13:$A$14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6B4F-4DB6-BC8D-DB8AAE3B29E7}"/>
            </c:ext>
          </c:extLst>
        </c:ser>
        <c:dLbls>
          <c:showLegendKey val="0"/>
          <c:showVal val="0"/>
          <c:showCatName val="0"/>
          <c:showSerName val="0"/>
          <c:showPercent val="0"/>
          <c:showBubbleSize val="0"/>
        </c:dLbls>
        <c:axId val="628001528"/>
        <c:axId val="627999176"/>
      </c:scatterChart>
      <c:catAx>
        <c:axId val="628003488"/>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5448"/>
        <c:crosses val="autoZero"/>
        <c:auto val="1"/>
        <c:lblAlgn val="ctr"/>
        <c:lblOffset val="100"/>
        <c:noMultiLvlLbl val="0"/>
      </c:catAx>
      <c:valAx>
        <c:axId val="628005448"/>
        <c:scaling>
          <c:orientation val="minMax"/>
        </c:scaling>
        <c:delete val="0"/>
        <c:axPos val="t"/>
        <c:title>
          <c:tx>
            <c:strRef>
              <c:f>'A-HighChol'!$M$1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3488"/>
        <c:crosses val="autoZero"/>
        <c:crossBetween val="between"/>
      </c:valAx>
      <c:valAx>
        <c:axId val="627999176"/>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1528"/>
        <c:crosses val="autoZero"/>
        <c:crossBetween val="midCat"/>
      </c:valAx>
      <c:valAx>
        <c:axId val="628001528"/>
        <c:scaling>
          <c:orientation val="minMax"/>
        </c:scaling>
        <c:delete val="1"/>
        <c:axPos val="t"/>
        <c:numFmt formatCode="General" sourceLinked="1"/>
        <c:majorTickMark val="out"/>
        <c:minorTickMark val="none"/>
        <c:tickLblPos val="nextTo"/>
        <c:crossAx val="627999176"/>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'A-IHD'!$C$1</c:f>
              <c:strCache>
                <c:ptCount val="1"/>
                <c:pt idx="0">
                  <c:v>Healthy Families NZ</c:v>
                </c:pt>
              </c:strCache>
            </c:strRef>
          </c:tx>
          <c:spPr>
            <a:solidFill>
              <a:srgbClr val="43B02A"/>
            </a:solidFill>
            <a:ln>
              <a:noFill/>
            </a:ln>
            <a:effectLst/>
          </c:spPr>
          <c:invertIfNegative val="0"/>
          <c:errBars>
            <c:errBarType val="both"/>
            <c:errValType val="cust"/>
            <c:noEndCap val="0"/>
            <c:plus>
              <c:numRef>
                <c:f>'A-IHD'!$G$2:$G$11</c:f>
                <c:numCache>
                  <c:formatCode>General</c:formatCode>
                  <c:ptCount val="10"/>
                  <c:pt idx="0">
                    <c:v>2.4533202189567009</c:v>
                  </c:pt>
                  <c:pt idx="1">
                    <c:v>1.2416661276587599</c:v>
                  </c:pt>
                  <c:pt idx="2">
                    <c:v>1.14765450565123</c:v>
                  </c:pt>
                  <c:pt idx="3">
                    <c:v>1.3861183837201601</c:v>
                  </c:pt>
                  <c:pt idx="4">
                    <c:v>1.9256888200155899</c:v>
                  </c:pt>
                  <c:pt idx="5">
                    <c:v>1.63908744274859</c:v>
                  </c:pt>
                  <c:pt idx="6">
                    <c:v>2.087287895376869</c:v>
                  </c:pt>
                  <c:pt idx="7">
                    <c:v>1.5117627778705101</c:v>
                  </c:pt>
                  <c:pt idx="8">
                    <c:v>2.6409893939841602</c:v>
                  </c:pt>
                  <c:pt idx="9">
                    <c:v>2.145659569206849</c:v>
                  </c:pt>
                </c:numCache>
              </c:numRef>
            </c:plus>
            <c:minus>
              <c:numRef>
                <c:f>'A-IHD'!$F$2:$F$11</c:f>
                <c:numCache>
                  <c:formatCode>General</c:formatCode>
                  <c:ptCount val="10"/>
                  <c:pt idx="0">
                    <c:v>2.45332021895672</c:v>
                  </c:pt>
                  <c:pt idx="1">
                    <c:v>1.0490946489035</c:v>
                  </c:pt>
                  <c:pt idx="2">
                    <c:v>0.97609055870682004</c:v>
                  </c:pt>
                  <c:pt idx="3">
                    <c:v>1.1067692243992899</c:v>
                  </c:pt>
                  <c:pt idx="4">
                    <c:v>1.9256888200155999</c:v>
                  </c:pt>
                  <c:pt idx="5">
                    <c:v>1.3253002934964599</c:v>
                  </c:pt>
                  <c:pt idx="6">
                    <c:v>2.0872878953768712</c:v>
                  </c:pt>
                  <c:pt idx="7">
                    <c:v>1.5117627778705101</c:v>
                  </c:pt>
                  <c:pt idx="8">
                    <c:v>1.90494000199584</c:v>
                  </c:pt>
                  <c:pt idx="9">
                    <c:v>2.1456595692068401</c:v>
                  </c:pt>
                </c:numCache>
              </c:numRef>
            </c:minus>
            <c:spPr>
              <a:noFill/>
              <a:ln w="9525" cap="flat" cmpd="sng" algn="ctr">
                <a:solidFill>
                  <a:schemeClr val="tx1">
                    <a:lumMod val="65000"/>
                    <a:lumOff val="35000"/>
                  </a:schemeClr>
                </a:solidFill>
                <a:round/>
              </a:ln>
              <a:effectLst/>
            </c:spPr>
          </c:errBars>
          <c:cat>
            <c:strRef>
              <c:f>'A-IHD'!$B$2:$B$11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'A-IHD'!$C$2:$C$11</c:f>
              <c:numCache>
                <c:formatCode>General</c:formatCode>
                <c:ptCount val="10"/>
                <c:pt idx="0">
                  <c:v>7.7183508692432872</c:v>
                </c:pt>
                <c:pt idx="1">
                  <c:v>4.7544592767154716</c:v>
                </c:pt>
                <c:pt idx="2">
                  <c:v>4.6004117673428286</c:v>
                </c:pt>
                <c:pt idx="3">
                  <c:v>3.8822150212153601</c:v>
                </c:pt>
                <c:pt idx="4">
                  <c:v>5.7594639578690501</c:v>
                </c:pt>
                <c:pt idx="5">
                  <c:v>4.8432356849428304</c:v>
                </c:pt>
                <c:pt idx="6">
                  <c:v>6.97729049349363</c:v>
                </c:pt>
                <c:pt idx="7">
                  <c:v>5.8369664796640901</c:v>
                </c:pt>
                <c:pt idx="8">
                  <c:v>4.7542254332895402</c:v>
                </c:pt>
                <c:pt idx="9">
                  <c:v>5.8316763904601903</c:v>
                </c:pt>
              </c:numCache>
            </c:numRef>
          </c:val>
          <c:extLst xmlns:c16r2="http://schemas.microsoft.com/office/drawing/2015/06/chart">
            <c:ext xmlns:c16="http://schemas.microsoft.com/office/drawing/2014/chart" uri="{C3380CC4-5D6E-409C-BE32-E72D297353CC}">
              <c16:uniqueId val="{00000000-F4E5-4866-8650-A5AE06348AC8}"/>
            </c:ext>
          </c:extLst>
        </c:ser>
        <c:dLbls>
          <c:showLegendKey val="0"/>
          <c:showVal val="0"/>
          <c:showCatName val="0"/>
          <c:showSerName val="0"/>
          <c:showPercent val="0"/>
          <c:showBubbleSize val="0"/>
        </c:dLbls>
        <c:gapWidth val="150"/>
        <c:axId val="628001136"/>
        <c:axId val="628009368"/>
      </c:barChart>
      <c:scatterChart>
        <c:scatterStyle val="lineMarker"/>
        <c:varyColors val="0"/>
        <c:ser>
          <c:idx val="3"/>
          <c:order val="1"/>
          <c:tx>
            <c:strRef>
              <c:f>'A-IHD'!$C$12</c:f>
              <c:strCache>
                <c:ptCount val="1"/>
                <c:pt idx="0">
                  <c:v>Total New Zealand</c:v>
                </c:pt>
              </c:strCache>
            </c:strRef>
          </c:tx>
          <c:spPr>
            <a:ln w="19050" cap="rnd">
              <a:solidFill>
                <a:schemeClr val="tx1"/>
              </a:solidFill>
              <a:round/>
            </a:ln>
            <a:effectLst/>
          </c:spPr>
          <c:marker>
            <c:symbol val="none"/>
          </c:marker>
          <c:xVal>
            <c:numRef>
              <c:f>'A-IHD'!$C$13:$C$14</c:f>
              <c:numCache>
                <c:formatCode>General</c:formatCode>
                <c:ptCount val="2"/>
                <c:pt idx="0">
                  <c:v>4.90015351937683</c:v>
                </c:pt>
                <c:pt idx="1">
                  <c:v>4.90015351937683</c:v>
                </c:pt>
              </c:numCache>
            </c:numRef>
          </c:xVal>
          <c:yVal>
            <c:numRef>
              <c:f>'A-IHD'!$A$13:$A$14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F4E5-4866-8650-A5AE06348AC8}"/>
            </c:ext>
          </c:extLst>
        </c:ser>
        <c:dLbls>
          <c:showLegendKey val="0"/>
          <c:showVal val="0"/>
          <c:showCatName val="0"/>
          <c:showSerName val="0"/>
          <c:showPercent val="0"/>
          <c:showBubbleSize val="0"/>
        </c:dLbls>
        <c:axId val="628004272"/>
        <c:axId val="628005840"/>
      </c:scatterChart>
      <c:catAx>
        <c:axId val="628001136"/>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9368"/>
        <c:crosses val="autoZero"/>
        <c:auto val="1"/>
        <c:lblAlgn val="ctr"/>
        <c:lblOffset val="100"/>
        <c:noMultiLvlLbl val="0"/>
      </c:catAx>
      <c:valAx>
        <c:axId val="628009368"/>
        <c:scaling>
          <c:orientation val="minMax"/>
        </c:scaling>
        <c:delete val="0"/>
        <c:axPos val="t"/>
        <c:title>
          <c:tx>
            <c:strRef>
              <c:f>'A-IHD'!$M$1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1136"/>
        <c:crosses val="autoZero"/>
        <c:crossBetween val="between"/>
      </c:valAx>
      <c:valAx>
        <c:axId val="628005840"/>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4272"/>
        <c:crosses val="autoZero"/>
        <c:crossBetween val="midCat"/>
      </c:valAx>
      <c:valAx>
        <c:axId val="628004272"/>
        <c:scaling>
          <c:orientation val="minMax"/>
        </c:scaling>
        <c:delete val="1"/>
        <c:axPos val="t"/>
        <c:numFmt formatCode="General" sourceLinked="1"/>
        <c:majorTickMark val="out"/>
        <c:minorTickMark val="none"/>
        <c:tickLblPos val="nextTo"/>
        <c:crossAx val="628005840"/>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'A-HeartFailure'!$C$1</c:f>
              <c:strCache>
                <c:ptCount val="1"/>
                <c:pt idx="0">
                  <c:v>Healthy Families NZ</c:v>
                </c:pt>
              </c:strCache>
            </c:strRef>
          </c:tx>
          <c:spPr>
            <a:solidFill>
              <a:srgbClr val="43B02A"/>
            </a:solidFill>
            <a:ln>
              <a:noFill/>
            </a:ln>
            <a:effectLst/>
          </c:spPr>
          <c:invertIfNegative val="0"/>
          <c:errBars>
            <c:errBarType val="both"/>
            <c:errValType val="cust"/>
            <c:noEndCap val="0"/>
            <c:plus>
              <c:numRef>
                <c:f>'A-HeartFailure'!$G$2:$G$11</c:f>
                <c:numCache>
                  <c:formatCode>General</c:formatCode>
                  <c:ptCount val="10"/>
                  <c:pt idx="0">
                    <c:v>1.486257660939541</c:v>
                  </c:pt>
                  <c:pt idx="1">
                    <c:v>0.88283637261607995</c:v>
                  </c:pt>
                  <c:pt idx="2">
                    <c:v>0.87437977560736002</c:v>
                  </c:pt>
                  <c:pt idx="3">
                    <c:v>0.89116907788758004</c:v>
                  </c:pt>
                  <c:pt idx="4">
                    <c:v>1.4631333170994769</c:v>
                  </c:pt>
                  <c:pt idx="5">
                    <c:v>1.04059161349855</c:v>
                  </c:pt>
                  <c:pt idx="6">
                    <c:v>1.25355060339605</c:v>
                  </c:pt>
                  <c:pt idx="7">
                    <c:v>1.3064565742552601</c:v>
                  </c:pt>
                  <c:pt idx="9">
                    <c:v>1.3218956758992999</c:v>
                  </c:pt>
                </c:numCache>
              </c:numRef>
            </c:plus>
            <c:minus>
              <c:numRef>
                <c:f>'A-HeartFailure'!$F$2:$F$11</c:f>
                <c:numCache>
                  <c:formatCode>General</c:formatCode>
                  <c:ptCount val="10"/>
                  <c:pt idx="0">
                    <c:v>1.2246166253387001</c:v>
                  </c:pt>
                  <c:pt idx="1">
                    <c:v>0.66728626691960002</c:v>
                  </c:pt>
                  <c:pt idx="2">
                    <c:v>0.66854792247695005</c:v>
                  </c:pt>
                  <c:pt idx="3">
                    <c:v>0.64746571852838997</c:v>
                  </c:pt>
                  <c:pt idx="4">
                    <c:v>1.0397438167539901</c:v>
                  </c:pt>
                  <c:pt idx="5">
                    <c:v>0.77573239694618001</c:v>
                  </c:pt>
                  <c:pt idx="6">
                    <c:v>0.94848643342132</c:v>
                  </c:pt>
                  <c:pt idx="7">
                    <c:v>1.06786482267361</c:v>
                  </c:pt>
                  <c:pt idx="9">
                    <c:v>0.88340638332097998</c:v>
                  </c:pt>
                </c:numCache>
              </c:numRef>
            </c:minus>
            <c:spPr>
              <a:noFill/>
              <a:ln w="9525" cap="flat" cmpd="sng" algn="ctr">
                <a:solidFill>
                  <a:schemeClr val="tx1">
                    <a:lumMod val="65000"/>
                    <a:lumOff val="35000"/>
                  </a:schemeClr>
                </a:solidFill>
                <a:round/>
              </a:ln>
              <a:effectLst/>
            </c:spPr>
          </c:errBars>
          <c:cat>
            <c:strRef>
              <c:f>'A-HeartFailure'!$B$2:$B$11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'A-HeartFailure'!$C$2:$C$11</c:f>
              <c:numCache>
                <c:formatCode>General</c:formatCode>
                <c:ptCount val="10"/>
                <c:pt idx="0">
                  <c:v>4.8722921190552997</c:v>
                </c:pt>
                <c:pt idx="1">
                  <c:v>1.9670712974814291</c:v>
                </c:pt>
                <c:pt idx="2">
                  <c:v>2.04377589659912</c:v>
                </c:pt>
                <c:pt idx="3">
                  <c:v>1.70528106452863</c:v>
                </c:pt>
                <c:pt idx="4">
                  <c:v>2.56118067708565</c:v>
                </c:pt>
                <c:pt idx="5">
                  <c:v>2.1865808101146702</c:v>
                </c:pt>
                <c:pt idx="6">
                  <c:v>2.7802181738965399</c:v>
                </c:pt>
                <c:pt idx="7">
                  <c:v>4.1289821789586751</c:v>
                </c:pt>
                <c:pt idx="9">
                  <c:v>1.90773005078659</c:v>
                </c:pt>
              </c:numCache>
            </c:numRef>
          </c:val>
          <c:extLst xmlns:c16r2="http://schemas.microsoft.com/office/drawing/2015/06/chart">
            <c:ext xmlns:c16="http://schemas.microsoft.com/office/drawing/2014/chart" uri="{C3380CC4-5D6E-409C-BE32-E72D297353CC}">
              <c16:uniqueId val="{00000000-481D-4CBA-9E68-2256BB7BF2C2}"/>
            </c:ext>
          </c:extLst>
        </c:ser>
        <c:dLbls>
          <c:showLegendKey val="0"/>
          <c:showVal val="0"/>
          <c:showCatName val="0"/>
          <c:showSerName val="0"/>
          <c:showPercent val="0"/>
          <c:showBubbleSize val="0"/>
        </c:dLbls>
        <c:gapWidth val="150"/>
        <c:axId val="628004664"/>
        <c:axId val="627999568"/>
      </c:barChart>
      <c:scatterChart>
        <c:scatterStyle val="lineMarker"/>
        <c:varyColors val="0"/>
        <c:ser>
          <c:idx val="3"/>
          <c:order val="1"/>
          <c:tx>
            <c:strRef>
              <c:f>'A-HeartFailure'!$C$12</c:f>
              <c:strCache>
                <c:ptCount val="1"/>
                <c:pt idx="0">
                  <c:v>Total New Zealand</c:v>
                </c:pt>
              </c:strCache>
            </c:strRef>
          </c:tx>
          <c:spPr>
            <a:ln w="19050" cap="rnd">
              <a:solidFill>
                <a:schemeClr val="tx1"/>
              </a:solidFill>
              <a:round/>
            </a:ln>
            <a:effectLst/>
          </c:spPr>
          <c:marker>
            <c:symbol val="none"/>
          </c:marker>
          <c:xVal>
            <c:numRef>
              <c:f>'A-HeartFailure'!$C$13:$C$14</c:f>
              <c:numCache>
                <c:formatCode>General</c:formatCode>
                <c:ptCount val="2"/>
                <c:pt idx="0">
                  <c:v>1.99187215485614</c:v>
                </c:pt>
                <c:pt idx="1">
                  <c:v>1.99187215485614</c:v>
                </c:pt>
              </c:numCache>
            </c:numRef>
          </c:xVal>
          <c:yVal>
            <c:numRef>
              <c:f>'A-HeartFailure'!$A$13:$A$14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481D-4CBA-9E68-2256BB7BF2C2}"/>
            </c:ext>
          </c:extLst>
        </c:ser>
        <c:dLbls>
          <c:showLegendKey val="0"/>
          <c:showVal val="0"/>
          <c:showCatName val="0"/>
          <c:showSerName val="0"/>
          <c:showPercent val="0"/>
          <c:showBubbleSize val="0"/>
        </c:dLbls>
        <c:axId val="628005056"/>
        <c:axId val="628006232"/>
      </c:scatterChart>
      <c:catAx>
        <c:axId val="628004664"/>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999568"/>
        <c:crosses val="autoZero"/>
        <c:auto val="1"/>
        <c:lblAlgn val="ctr"/>
        <c:lblOffset val="100"/>
        <c:noMultiLvlLbl val="0"/>
      </c:catAx>
      <c:valAx>
        <c:axId val="627999568"/>
        <c:scaling>
          <c:orientation val="minMax"/>
        </c:scaling>
        <c:delete val="0"/>
        <c:axPos val="t"/>
        <c:title>
          <c:tx>
            <c:strRef>
              <c:f>'A-HeartFailure'!$M$1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4664"/>
        <c:crosses val="autoZero"/>
        <c:crossBetween val="between"/>
      </c:valAx>
      <c:valAx>
        <c:axId val="62800623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5056"/>
        <c:crosses val="autoZero"/>
        <c:crossBetween val="midCat"/>
      </c:valAx>
      <c:valAx>
        <c:axId val="628005056"/>
        <c:scaling>
          <c:orientation val="minMax"/>
        </c:scaling>
        <c:delete val="1"/>
        <c:axPos val="t"/>
        <c:numFmt formatCode="General" sourceLinked="1"/>
        <c:majorTickMark val="out"/>
        <c:minorTickMark val="none"/>
        <c:tickLblPos val="nextTo"/>
        <c:crossAx val="62800623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'A-Stroke'!$C$1</c:f>
              <c:strCache>
                <c:ptCount val="1"/>
                <c:pt idx="0">
                  <c:v>Healthy Families NZ</c:v>
                </c:pt>
              </c:strCache>
            </c:strRef>
          </c:tx>
          <c:spPr>
            <a:solidFill>
              <a:srgbClr val="43B02A"/>
            </a:solidFill>
            <a:ln>
              <a:noFill/>
            </a:ln>
            <a:effectLst/>
          </c:spPr>
          <c:invertIfNegative val="0"/>
          <c:errBars>
            <c:errBarType val="both"/>
            <c:errValType val="cust"/>
            <c:noEndCap val="0"/>
            <c:plus>
              <c:numRef>
                <c:f>'A-Stroke'!$G$2:$G$11</c:f>
                <c:numCache>
                  <c:formatCode>General</c:formatCode>
                  <c:ptCount val="10"/>
                  <c:pt idx="0">
                    <c:v>0.96855776669089999</c:v>
                  </c:pt>
                  <c:pt idx="1">
                    <c:v>0.93102909994900496</c:v>
                  </c:pt>
                  <c:pt idx="2">
                    <c:v>0.80859890114933997</c:v>
                  </c:pt>
                  <c:pt idx="4">
                    <c:v>0.89952819035211995</c:v>
                  </c:pt>
                  <c:pt idx="5">
                    <c:v>0.98192599407247005</c:v>
                  </c:pt>
                  <c:pt idx="6">
                    <c:v>0.92783183221772003</c:v>
                  </c:pt>
                  <c:pt idx="7">
                    <c:v>0.94267338385281996</c:v>
                  </c:pt>
                  <c:pt idx="9">
                    <c:v>1.1399796896913399</c:v>
                  </c:pt>
                </c:numCache>
              </c:numRef>
            </c:plus>
            <c:minus>
              <c:numRef>
                <c:f>'A-Stroke'!$F$2:$F$11</c:f>
                <c:numCache>
                  <c:formatCode>General</c:formatCode>
                  <c:ptCount val="10"/>
                  <c:pt idx="0">
                    <c:v>0.71874605003353997</c:v>
                  </c:pt>
                  <c:pt idx="1">
                    <c:v>0.55658669632011903</c:v>
                  </c:pt>
                  <c:pt idx="2">
                    <c:v>0.59553145512181005</c:v>
                  </c:pt>
                  <c:pt idx="4">
                    <c:v>0.62453626536919504</c:v>
                  </c:pt>
                  <c:pt idx="5">
                    <c:v>0.71485731477890002</c:v>
                  </c:pt>
                  <c:pt idx="6">
                    <c:v>0.60884527206489403</c:v>
                  </c:pt>
                  <c:pt idx="7">
                    <c:v>0.67490247431707995</c:v>
                  </c:pt>
                  <c:pt idx="9">
                    <c:v>0.83988754929342002</c:v>
                  </c:pt>
                </c:numCache>
              </c:numRef>
            </c:minus>
            <c:spPr>
              <a:noFill/>
              <a:ln w="9525" cap="flat" cmpd="sng" algn="ctr">
                <a:solidFill>
                  <a:schemeClr val="tx1">
                    <a:lumMod val="65000"/>
                    <a:lumOff val="35000"/>
                  </a:schemeClr>
                </a:solidFill>
                <a:round/>
              </a:ln>
              <a:effectLst/>
            </c:spPr>
          </c:errBars>
          <c:cat>
            <c:strRef>
              <c:f>'A-Stroke'!$B$2:$B$11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'A-Stroke'!$C$2:$C$11</c:f>
              <c:numCache>
                <c:formatCode>General</c:formatCode>
                <c:ptCount val="10"/>
                <c:pt idx="0">
                  <c:v>2.00282072560457</c:v>
                </c:pt>
                <c:pt idx="1">
                  <c:v>0.99914903190178495</c:v>
                </c:pt>
                <c:pt idx="2">
                  <c:v>1.6302564811288001</c:v>
                </c:pt>
                <c:pt idx="4">
                  <c:v>1.4721543538183699</c:v>
                </c:pt>
                <c:pt idx="5">
                  <c:v>1.88943811848501</c:v>
                </c:pt>
                <c:pt idx="6">
                  <c:v>1.2765189798635801</c:v>
                </c:pt>
                <c:pt idx="7">
                  <c:v>1.7099895026458201</c:v>
                </c:pt>
                <c:pt idx="9">
                  <c:v>2.2851035665097901</c:v>
                </c:pt>
              </c:numCache>
            </c:numRef>
          </c:val>
          <c:extLst xmlns:c16r2="http://schemas.microsoft.com/office/drawing/2015/06/chart">
            <c:ext xmlns:c16="http://schemas.microsoft.com/office/drawing/2014/chart" uri="{C3380CC4-5D6E-409C-BE32-E72D297353CC}">
              <c16:uniqueId val="{00000000-FC09-47CB-A5EA-2965B37E8930}"/>
            </c:ext>
          </c:extLst>
        </c:ser>
        <c:dLbls>
          <c:showLegendKey val="0"/>
          <c:showVal val="0"/>
          <c:showCatName val="0"/>
          <c:showSerName val="0"/>
          <c:showPercent val="0"/>
          <c:showBubbleSize val="0"/>
        </c:dLbls>
        <c:gapWidth val="150"/>
        <c:axId val="628008976"/>
        <c:axId val="627999960"/>
      </c:barChart>
      <c:scatterChart>
        <c:scatterStyle val="lineMarker"/>
        <c:varyColors val="0"/>
        <c:ser>
          <c:idx val="3"/>
          <c:order val="1"/>
          <c:tx>
            <c:strRef>
              <c:f>'A-Stroke'!$C$12</c:f>
              <c:strCache>
                <c:ptCount val="1"/>
                <c:pt idx="0">
                  <c:v>Total New Zealand</c:v>
                </c:pt>
              </c:strCache>
            </c:strRef>
          </c:tx>
          <c:spPr>
            <a:ln w="19050" cap="rnd">
              <a:solidFill>
                <a:schemeClr val="tx1"/>
              </a:solidFill>
              <a:round/>
            </a:ln>
            <a:effectLst/>
          </c:spPr>
          <c:marker>
            <c:symbol val="none"/>
          </c:marker>
          <c:xVal>
            <c:numRef>
              <c:f>'A-Stroke'!$C$13:$C$14</c:f>
              <c:numCache>
                <c:formatCode>General</c:formatCode>
                <c:ptCount val="2"/>
                <c:pt idx="0">
                  <c:v>1.7844431292926799</c:v>
                </c:pt>
                <c:pt idx="1">
                  <c:v>1.7844431292926799</c:v>
                </c:pt>
              </c:numCache>
            </c:numRef>
          </c:xVal>
          <c:yVal>
            <c:numRef>
              <c:f>'A-Stroke'!$A$13:$A$14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FC09-47CB-A5EA-2965B37E8930}"/>
            </c:ext>
          </c:extLst>
        </c:ser>
        <c:dLbls>
          <c:showLegendKey val="0"/>
          <c:showVal val="0"/>
          <c:showCatName val="0"/>
          <c:showSerName val="0"/>
          <c:showPercent val="0"/>
          <c:showBubbleSize val="0"/>
        </c:dLbls>
        <c:axId val="564370960"/>
        <c:axId val="628001920"/>
      </c:scatterChart>
      <c:catAx>
        <c:axId val="628008976"/>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999960"/>
        <c:crosses val="autoZero"/>
        <c:auto val="1"/>
        <c:lblAlgn val="ctr"/>
        <c:lblOffset val="100"/>
        <c:noMultiLvlLbl val="0"/>
      </c:catAx>
      <c:valAx>
        <c:axId val="627999960"/>
        <c:scaling>
          <c:orientation val="minMax"/>
        </c:scaling>
        <c:delete val="0"/>
        <c:axPos val="t"/>
        <c:title>
          <c:tx>
            <c:strRef>
              <c:f>'A-Stroke'!$M$1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08976"/>
        <c:crosses val="autoZero"/>
        <c:crossBetween val="between"/>
      </c:valAx>
      <c:valAx>
        <c:axId val="628001920"/>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70960"/>
        <c:crosses val="autoZero"/>
        <c:crossBetween val="midCat"/>
      </c:valAx>
      <c:valAx>
        <c:axId val="564370960"/>
        <c:scaling>
          <c:orientation val="minMax"/>
        </c:scaling>
        <c:delete val="1"/>
        <c:axPos val="t"/>
        <c:numFmt formatCode="General" sourceLinked="1"/>
        <c:majorTickMark val="out"/>
        <c:minorTickMark val="none"/>
        <c:tickLblPos val="nextTo"/>
        <c:crossAx val="628001920"/>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'A-Diabetes'!$C$1</c:f>
              <c:strCache>
                <c:ptCount val="1"/>
                <c:pt idx="0">
                  <c:v>Healthy Families NZ</c:v>
                </c:pt>
              </c:strCache>
            </c:strRef>
          </c:tx>
          <c:spPr>
            <a:solidFill>
              <a:srgbClr val="43B02A"/>
            </a:solidFill>
            <a:ln>
              <a:noFill/>
            </a:ln>
            <a:effectLst/>
          </c:spPr>
          <c:invertIfNegative val="0"/>
          <c:errBars>
            <c:errBarType val="both"/>
            <c:errValType val="cust"/>
            <c:noEndCap val="0"/>
            <c:plus>
              <c:numRef>
                <c:f>'A-Diabetes'!$G$2:$G$11</c:f>
                <c:numCache>
                  <c:formatCode>General</c:formatCode>
                  <c:ptCount val="10"/>
                  <c:pt idx="0">
                    <c:v>1.54620226308093</c:v>
                  </c:pt>
                  <c:pt idx="1">
                    <c:v>1.5828241409772701</c:v>
                  </c:pt>
                  <c:pt idx="2">
                    <c:v>1.9111603679158</c:v>
                  </c:pt>
                  <c:pt idx="3">
                    <c:v>1.6802795732089799</c:v>
                  </c:pt>
                  <c:pt idx="4">
                    <c:v>2.04290502921602</c:v>
                  </c:pt>
                  <c:pt idx="5">
                    <c:v>1.41733151765867</c:v>
                  </c:pt>
                  <c:pt idx="6">
                    <c:v>1.0553620105133801</c:v>
                  </c:pt>
                  <c:pt idx="7">
                    <c:v>1.3641030210943501</c:v>
                  </c:pt>
                  <c:pt idx="8">
                    <c:v>2.92064625219309</c:v>
                  </c:pt>
                  <c:pt idx="9">
                    <c:v>1.5247250323878101</c:v>
                  </c:pt>
                </c:numCache>
              </c:numRef>
            </c:plus>
            <c:minus>
              <c:numRef>
                <c:f>'A-Diabetes'!$F$2:$F$11</c:f>
                <c:numCache>
                  <c:formatCode>General</c:formatCode>
                  <c:ptCount val="10"/>
                  <c:pt idx="0">
                    <c:v>1.54620226308094</c:v>
                  </c:pt>
                  <c:pt idx="1">
                    <c:v>1.2766111424950899</c:v>
                  </c:pt>
                  <c:pt idx="2">
                    <c:v>1.9111603679157001</c:v>
                  </c:pt>
                  <c:pt idx="3">
                    <c:v>1.6802795732089899</c:v>
                  </c:pt>
                  <c:pt idx="4">
                    <c:v>2.04290502921602</c:v>
                  </c:pt>
                  <c:pt idx="5">
                    <c:v>1.4173315176586689</c:v>
                  </c:pt>
                  <c:pt idx="6">
                    <c:v>1.0553620105133801</c:v>
                  </c:pt>
                  <c:pt idx="7">
                    <c:v>1.3641030210943501</c:v>
                  </c:pt>
                  <c:pt idx="8">
                    <c:v>1.84351653369352</c:v>
                  </c:pt>
                  <c:pt idx="9">
                    <c:v>1.24561188412734</c:v>
                  </c:pt>
                </c:numCache>
              </c:numRef>
            </c:minus>
            <c:spPr>
              <a:noFill/>
              <a:ln w="9525" cap="flat" cmpd="sng" algn="ctr">
                <a:solidFill>
                  <a:schemeClr val="tx1">
                    <a:lumMod val="65000"/>
                    <a:lumOff val="35000"/>
                  </a:schemeClr>
                </a:solidFill>
                <a:round/>
              </a:ln>
              <a:effectLst/>
            </c:spPr>
          </c:errBars>
          <c:cat>
            <c:strRef>
              <c:f>'A-Diabetes'!$B$2:$B$11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'A-Diabetes'!$C$2:$C$11</c:f>
              <c:numCache>
                <c:formatCode>General</c:formatCode>
                <c:ptCount val="10"/>
                <c:pt idx="0">
                  <c:v>8.2946404753991185</c:v>
                </c:pt>
                <c:pt idx="1">
                  <c:v>4.6276126027284237</c:v>
                </c:pt>
                <c:pt idx="2">
                  <c:v>11.3335753683312</c:v>
                </c:pt>
                <c:pt idx="3">
                  <c:v>8.3230812355793198</c:v>
                </c:pt>
                <c:pt idx="4">
                  <c:v>6.8507488934755498</c:v>
                </c:pt>
                <c:pt idx="5">
                  <c:v>5.4276198479912354</c:v>
                </c:pt>
                <c:pt idx="6">
                  <c:v>5.1003974578791498</c:v>
                </c:pt>
                <c:pt idx="7">
                  <c:v>6.5411592547935902</c:v>
                </c:pt>
                <c:pt idx="8">
                  <c:v>3.5145644590506002</c:v>
                </c:pt>
                <c:pt idx="9">
                  <c:v>4.7685002293900647</c:v>
                </c:pt>
              </c:numCache>
            </c:numRef>
          </c:val>
          <c:extLst xmlns:c16r2="http://schemas.microsoft.com/office/drawing/2015/06/chart">
            <c:ext xmlns:c16="http://schemas.microsoft.com/office/drawing/2014/chart" uri="{C3380CC4-5D6E-409C-BE32-E72D297353CC}">
              <c16:uniqueId val="{00000000-0F03-4EC5-9975-36BC36D3C56E}"/>
            </c:ext>
          </c:extLst>
        </c:ser>
        <c:dLbls>
          <c:showLegendKey val="0"/>
          <c:showVal val="0"/>
          <c:showCatName val="0"/>
          <c:showSerName val="0"/>
          <c:showPercent val="0"/>
          <c:showBubbleSize val="0"/>
        </c:dLbls>
        <c:gapWidth val="150"/>
        <c:axId val="564369392"/>
        <c:axId val="564372920"/>
      </c:barChart>
      <c:scatterChart>
        <c:scatterStyle val="lineMarker"/>
        <c:varyColors val="0"/>
        <c:ser>
          <c:idx val="3"/>
          <c:order val="1"/>
          <c:tx>
            <c:strRef>
              <c:f>'A-Diabetes'!$C$12</c:f>
              <c:strCache>
                <c:ptCount val="1"/>
                <c:pt idx="0">
                  <c:v>Total New Zealand</c:v>
                </c:pt>
              </c:strCache>
            </c:strRef>
          </c:tx>
          <c:spPr>
            <a:ln w="19050" cap="rnd">
              <a:solidFill>
                <a:schemeClr val="tx1"/>
              </a:solidFill>
              <a:round/>
            </a:ln>
            <a:effectLst/>
          </c:spPr>
          <c:marker>
            <c:symbol val="none"/>
          </c:marker>
          <c:xVal>
            <c:numRef>
              <c:f>'A-Diabetes'!$C$13:$C$14</c:f>
              <c:numCache>
                <c:formatCode>General</c:formatCode>
                <c:ptCount val="2"/>
                <c:pt idx="0">
                  <c:v>5.6947185219545462</c:v>
                </c:pt>
                <c:pt idx="1">
                  <c:v>5.6947185219545462</c:v>
                </c:pt>
              </c:numCache>
            </c:numRef>
          </c:xVal>
          <c:yVal>
            <c:numRef>
              <c:f>'A-Diabetes'!$A$13:$A$14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0F03-4EC5-9975-36BC36D3C56E}"/>
            </c:ext>
          </c:extLst>
        </c:ser>
        <c:dLbls>
          <c:showLegendKey val="0"/>
          <c:showVal val="0"/>
          <c:showCatName val="0"/>
          <c:showSerName val="0"/>
          <c:showPercent val="0"/>
          <c:showBubbleSize val="0"/>
        </c:dLbls>
        <c:axId val="564370176"/>
        <c:axId val="564372528"/>
      </c:scatterChart>
      <c:catAx>
        <c:axId val="564369392"/>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72920"/>
        <c:crosses val="autoZero"/>
        <c:auto val="1"/>
        <c:lblAlgn val="ctr"/>
        <c:lblOffset val="100"/>
        <c:noMultiLvlLbl val="0"/>
      </c:catAx>
      <c:valAx>
        <c:axId val="564372920"/>
        <c:scaling>
          <c:orientation val="minMax"/>
        </c:scaling>
        <c:delete val="0"/>
        <c:axPos val="t"/>
        <c:title>
          <c:tx>
            <c:strRef>
              <c:f>'A-Diabetes'!$M$1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9392"/>
        <c:crosses val="autoZero"/>
        <c:crossBetween val="between"/>
      </c:valAx>
      <c:valAx>
        <c:axId val="564372528"/>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70176"/>
        <c:crosses val="autoZero"/>
        <c:crossBetween val="midCat"/>
      </c:valAx>
      <c:valAx>
        <c:axId val="564370176"/>
        <c:scaling>
          <c:orientation val="minMax"/>
        </c:scaling>
        <c:delete val="1"/>
        <c:axPos val="t"/>
        <c:numFmt formatCode="General" sourceLinked="1"/>
        <c:majorTickMark val="out"/>
        <c:minorTickMark val="none"/>
        <c:tickLblPos val="nextTo"/>
        <c:crossAx val="564372528"/>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'A-T2Diabetes'!$C$1</c:f>
              <c:strCache>
                <c:ptCount val="1"/>
                <c:pt idx="0">
                  <c:v>Healthy Families NZ</c:v>
                </c:pt>
              </c:strCache>
            </c:strRef>
          </c:tx>
          <c:spPr>
            <a:solidFill>
              <a:srgbClr val="43B02A"/>
            </a:solidFill>
            <a:ln>
              <a:noFill/>
            </a:ln>
            <a:effectLst/>
          </c:spPr>
          <c:invertIfNegative val="0"/>
          <c:errBars>
            <c:errBarType val="both"/>
            <c:errValType val="cust"/>
            <c:noEndCap val="0"/>
            <c:plus>
              <c:numRef>
                <c:f>'A-T2Diabetes'!$G$2:$G$11</c:f>
                <c:numCache>
                  <c:formatCode>General</c:formatCode>
                  <c:ptCount val="10"/>
                  <c:pt idx="0">
                    <c:v>1.99677188115132</c:v>
                  </c:pt>
                  <c:pt idx="1">
                    <c:v>1.4413371409544</c:v>
                  </c:pt>
                  <c:pt idx="2">
                    <c:v>2.7035725345027011</c:v>
                  </c:pt>
                  <c:pt idx="3">
                    <c:v>2.18580061798755</c:v>
                  </c:pt>
                  <c:pt idx="4">
                    <c:v>1.52570969337756</c:v>
                  </c:pt>
                  <c:pt idx="5">
                    <c:v>1.877698083613921</c:v>
                  </c:pt>
                  <c:pt idx="6">
                    <c:v>1.1239374568982801</c:v>
                  </c:pt>
                  <c:pt idx="7">
                    <c:v>1.58651726268208</c:v>
                  </c:pt>
                  <c:pt idx="9">
                    <c:v>1.46993697401345</c:v>
                  </c:pt>
                </c:numCache>
              </c:numRef>
            </c:plus>
            <c:minus>
              <c:numRef>
                <c:f>'A-T2Diabetes'!$F$2:$F$11</c:f>
                <c:numCache>
                  <c:formatCode>General</c:formatCode>
                  <c:ptCount val="10"/>
                  <c:pt idx="0">
                    <c:v>1.99677188115136</c:v>
                  </c:pt>
                  <c:pt idx="1">
                    <c:v>1.4413371409544</c:v>
                  </c:pt>
                  <c:pt idx="2">
                    <c:v>2.7035725345027002</c:v>
                  </c:pt>
                  <c:pt idx="3">
                    <c:v>2.1858006179875109</c:v>
                  </c:pt>
                  <c:pt idx="4">
                    <c:v>1.52570969337755</c:v>
                  </c:pt>
                  <c:pt idx="5">
                    <c:v>1.8776980836139201</c:v>
                  </c:pt>
                  <c:pt idx="6">
                    <c:v>1.1239374568982901</c:v>
                  </c:pt>
                  <c:pt idx="7">
                    <c:v>1.58651726268208</c:v>
                  </c:pt>
                  <c:pt idx="9">
                    <c:v>1.46993697401346</c:v>
                  </c:pt>
                </c:numCache>
              </c:numRef>
            </c:minus>
            <c:spPr>
              <a:noFill/>
              <a:ln w="9525" cap="flat" cmpd="sng" algn="ctr">
                <a:solidFill>
                  <a:schemeClr val="tx1">
                    <a:lumMod val="65000"/>
                    <a:lumOff val="35000"/>
                  </a:schemeClr>
                </a:solidFill>
                <a:round/>
              </a:ln>
              <a:effectLst/>
            </c:spPr>
          </c:errBars>
          <c:cat>
            <c:strRef>
              <c:f>'A-T2Diabetes'!$B$2:$B$11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'A-T2Diabetes'!$C$2:$C$11</c:f>
              <c:numCache>
                <c:formatCode>General</c:formatCode>
                <c:ptCount val="10"/>
                <c:pt idx="0">
                  <c:v>8.819665121819078</c:v>
                </c:pt>
                <c:pt idx="1">
                  <c:v>5.1652578157611604</c:v>
                </c:pt>
                <c:pt idx="2">
                  <c:v>14.5028925599491</c:v>
                </c:pt>
                <c:pt idx="3">
                  <c:v>9.2710225251960487</c:v>
                </c:pt>
                <c:pt idx="4">
                  <c:v>6.7899815881720604</c:v>
                </c:pt>
                <c:pt idx="5">
                  <c:v>6.4939117457856499</c:v>
                </c:pt>
                <c:pt idx="6">
                  <c:v>5.8536881208363001</c:v>
                </c:pt>
                <c:pt idx="7">
                  <c:v>7.1700954574942699</c:v>
                </c:pt>
                <c:pt idx="9">
                  <c:v>5.3857552223986946</c:v>
                </c:pt>
              </c:numCache>
            </c:numRef>
          </c:val>
          <c:extLst xmlns:c16r2="http://schemas.microsoft.com/office/drawing/2015/06/chart">
            <c:ext xmlns:c16="http://schemas.microsoft.com/office/drawing/2014/chart" uri="{C3380CC4-5D6E-409C-BE32-E72D297353CC}">
              <c16:uniqueId val="{00000000-A283-46B2-998A-5434C75D3D12}"/>
            </c:ext>
          </c:extLst>
        </c:ser>
        <c:dLbls>
          <c:showLegendKey val="0"/>
          <c:showVal val="0"/>
          <c:showCatName val="0"/>
          <c:showSerName val="0"/>
          <c:showPercent val="0"/>
          <c:showBubbleSize val="0"/>
        </c:dLbls>
        <c:gapWidth val="150"/>
        <c:axId val="564370568"/>
        <c:axId val="564373312"/>
      </c:barChart>
      <c:scatterChart>
        <c:scatterStyle val="lineMarker"/>
        <c:varyColors val="0"/>
        <c:ser>
          <c:idx val="3"/>
          <c:order val="1"/>
          <c:tx>
            <c:strRef>
              <c:f>'A-T2Diabetes'!$C$12</c:f>
              <c:strCache>
                <c:ptCount val="1"/>
                <c:pt idx="0">
                  <c:v>Total New Zealand</c:v>
                </c:pt>
              </c:strCache>
            </c:strRef>
          </c:tx>
          <c:spPr>
            <a:ln w="19050" cap="rnd">
              <a:solidFill>
                <a:schemeClr val="tx1"/>
              </a:solidFill>
              <a:round/>
            </a:ln>
            <a:effectLst/>
          </c:spPr>
          <c:marker>
            <c:symbol val="none"/>
          </c:marker>
          <c:xVal>
            <c:numRef>
              <c:f>'A-T2Diabetes'!$C$13:$C$14</c:f>
              <c:numCache>
                <c:formatCode>General</c:formatCode>
                <c:ptCount val="2"/>
                <c:pt idx="0">
                  <c:v>6.2920029885580204</c:v>
                </c:pt>
                <c:pt idx="1">
                  <c:v>6.2920029885580204</c:v>
                </c:pt>
              </c:numCache>
            </c:numRef>
          </c:xVal>
          <c:yVal>
            <c:numRef>
              <c:f>'A-T2Diabetes'!$A$13:$A$14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A283-46B2-998A-5434C75D3D12}"/>
            </c:ext>
          </c:extLst>
        </c:ser>
        <c:dLbls>
          <c:showLegendKey val="0"/>
          <c:showVal val="0"/>
          <c:showCatName val="0"/>
          <c:showSerName val="0"/>
          <c:showPercent val="0"/>
          <c:showBubbleSize val="0"/>
        </c:dLbls>
        <c:axId val="564368608"/>
        <c:axId val="564371352"/>
      </c:scatterChart>
      <c:catAx>
        <c:axId val="564370568"/>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73312"/>
        <c:crosses val="autoZero"/>
        <c:auto val="1"/>
        <c:lblAlgn val="ctr"/>
        <c:lblOffset val="100"/>
        <c:noMultiLvlLbl val="0"/>
      </c:catAx>
      <c:valAx>
        <c:axId val="564373312"/>
        <c:scaling>
          <c:orientation val="minMax"/>
        </c:scaling>
        <c:delete val="0"/>
        <c:axPos val="t"/>
        <c:title>
          <c:tx>
            <c:strRef>
              <c:f>'A-T2Diabetes'!$M$1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70568"/>
        <c:crosses val="autoZero"/>
        <c:crossBetween val="between"/>
      </c:valAx>
      <c:valAx>
        <c:axId val="56437135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8608"/>
        <c:crosses val="autoZero"/>
        <c:crossBetween val="midCat"/>
      </c:valAx>
      <c:valAx>
        <c:axId val="564368608"/>
        <c:scaling>
          <c:orientation val="minMax"/>
        </c:scaling>
        <c:delete val="1"/>
        <c:axPos val="t"/>
        <c:numFmt formatCode="General" sourceLinked="1"/>
        <c:majorTickMark val="out"/>
        <c:minorTickMark val="none"/>
        <c:tickLblPos val="nextTo"/>
        <c:crossAx val="56437135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'A-Mood_Anx'!$C$1</c:f>
              <c:strCache>
                <c:ptCount val="1"/>
                <c:pt idx="0">
                  <c:v>Healthy Families NZ</c:v>
                </c:pt>
              </c:strCache>
            </c:strRef>
          </c:tx>
          <c:spPr>
            <a:solidFill>
              <a:srgbClr val="43B02A"/>
            </a:solidFill>
            <a:ln>
              <a:noFill/>
            </a:ln>
            <a:effectLst/>
          </c:spPr>
          <c:invertIfNegative val="0"/>
          <c:errBars>
            <c:errBarType val="both"/>
            <c:errValType val="cust"/>
            <c:noEndCap val="0"/>
            <c:plus>
              <c:numRef>
                <c:f>'A-Mood_Anx'!$G$2:$G$11</c:f>
                <c:numCache>
                  <c:formatCode>General</c:formatCode>
                  <c:ptCount val="10"/>
                  <c:pt idx="0">
                    <c:v>3.2836430686233</c:v>
                  </c:pt>
                  <c:pt idx="1">
                    <c:v>2.4263542501640001</c:v>
                  </c:pt>
                  <c:pt idx="2">
                    <c:v>1.5082625183492511</c:v>
                  </c:pt>
                  <c:pt idx="3">
                    <c:v>2.995575259861798</c:v>
                  </c:pt>
                  <c:pt idx="4">
                    <c:v>2.755929882714101</c:v>
                  </c:pt>
                  <c:pt idx="5">
                    <c:v>2.6695244140076011</c:v>
                  </c:pt>
                  <c:pt idx="6">
                    <c:v>2.3608929841123971</c:v>
                  </c:pt>
                  <c:pt idx="7">
                    <c:v>2.2752977427487</c:v>
                  </c:pt>
                  <c:pt idx="8">
                    <c:v>5.2949438447386976</c:v>
                  </c:pt>
                  <c:pt idx="9">
                    <c:v>2.5401197077881972</c:v>
                  </c:pt>
                </c:numCache>
              </c:numRef>
            </c:plus>
            <c:minus>
              <c:numRef>
                <c:f>'A-Mood_Anx'!$F$2:$F$11</c:f>
                <c:numCache>
                  <c:formatCode>General</c:formatCode>
                  <c:ptCount val="10"/>
                  <c:pt idx="0">
                    <c:v>3.2836430686232001</c:v>
                  </c:pt>
                  <c:pt idx="1">
                    <c:v>2.4263542501640001</c:v>
                  </c:pt>
                  <c:pt idx="2">
                    <c:v>1.50826251834925</c:v>
                  </c:pt>
                  <c:pt idx="3">
                    <c:v>2.9955752598619001</c:v>
                  </c:pt>
                  <c:pt idx="4">
                    <c:v>2.7559298827140002</c:v>
                  </c:pt>
                  <c:pt idx="5">
                    <c:v>2.6695244140076002</c:v>
                  </c:pt>
                  <c:pt idx="6">
                    <c:v>2.3608929841125028</c:v>
                  </c:pt>
                  <c:pt idx="7">
                    <c:v>2.2752977427487</c:v>
                  </c:pt>
                  <c:pt idx="8">
                    <c:v>5.2949438447386008</c:v>
                  </c:pt>
                  <c:pt idx="9">
                    <c:v>2.5401197077881008</c:v>
                  </c:pt>
                </c:numCache>
              </c:numRef>
            </c:minus>
            <c:spPr>
              <a:noFill/>
              <a:ln w="9525" cap="flat" cmpd="sng" algn="ctr">
                <a:solidFill>
                  <a:schemeClr val="tx1">
                    <a:lumMod val="65000"/>
                    <a:lumOff val="35000"/>
                  </a:schemeClr>
                </a:solidFill>
                <a:round/>
              </a:ln>
              <a:effectLst/>
            </c:spPr>
          </c:errBars>
          <c:cat>
            <c:strRef>
              <c:f>'A-Mood_Anx'!$B$2:$B$11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'A-Mood_Anx'!$C$2:$C$11</c:f>
              <c:numCache>
                <c:formatCode>General</c:formatCode>
                <c:ptCount val="10"/>
                <c:pt idx="0">
                  <c:v>17.681209312118</c:v>
                </c:pt>
                <c:pt idx="1">
                  <c:v>16.363299603986</c:v>
                </c:pt>
                <c:pt idx="2">
                  <c:v>6.9184685844729499</c:v>
                </c:pt>
                <c:pt idx="3">
                  <c:v>15.8065741413496</c:v>
                </c:pt>
                <c:pt idx="4">
                  <c:v>15.3826682968061</c:v>
                </c:pt>
                <c:pt idx="5">
                  <c:v>14.8281877413107</c:v>
                </c:pt>
                <c:pt idx="6">
                  <c:v>19.991694864259902</c:v>
                </c:pt>
                <c:pt idx="7">
                  <c:v>15.576840237447</c:v>
                </c:pt>
                <c:pt idx="8">
                  <c:v>23.235558582438699</c:v>
                </c:pt>
                <c:pt idx="9">
                  <c:v>16.40663314932317</c:v>
                </c:pt>
              </c:numCache>
            </c:numRef>
          </c:val>
          <c:extLst xmlns:c16r2="http://schemas.microsoft.com/office/drawing/2015/06/chart">
            <c:ext xmlns:c16="http://schemas.microsoft.com/office/drawing/2014/chart" uri="{C3380CC4-5D6E-409C-BE32-E72D297353CC}">
              <c16:uniqueId val="{00000000-9CFE-4B58-95CE-8F73D222C05A}"/>
            </c:ext>
          </c:extLst>
        </c:ser>
        <c:dLbls>
          <c:showLegendKey val="0"/>
          <c:showVal val="0"/>
          <c:showCatName val="0"/>
          <c:showSerName val="0"/>
          <c:showPercent val="0"/>
          <c:showBubbleSize val="0"/>
        </c:dLbls>
        <c:gapWidth val="150"/>
        <c:axId val="564369000"/>
        <c:axId val="564374880"/>
      </c:barChart>
      <c:scatterChart>
        <c:scatterStyle val="lineMarker"/>
        <c:varyColors val="0"/>
        <c:ser>
          <c:idx val="3"/>
          <c:order val="1"/>
          <c:tx>
            <c:strRef>
              <c:f>'A-Mood_Anx'!$C$12</c:f>
              <c:strCache>
                <c:ptCount val="1"/>
                <c:pt idx="0">
                  <c:v>Total New Zealand</c:v>
                </c:pt>
              </c:strCache>
            </c:strRef>
          </c:tx>
          <c:spPr>
            <a:ln w="19050" cap="rnd">
              <a:solidFill>
                <a:schemeClr val="tx1"/>
              </a:solidFill>
              <a:round/>
            </a:ln>
            <a:effectLst/>
          </c:spPr>
          <c:marker>
            <c:symbol val="none"/>
          </c:marker>
          <c:xVal>
            <c:numRef>
              <c:f>'A-Mood_Anx'!$C$13:$C$14</c:f>
              <c:numCache>
                <c:formatCode>General</c:formatCode>
                <c:ptCount val="2"/>
                <c:pt idx="0">
                  <c:v>17.1761961987803</c:v>
                </c:pt>
                <c:pt idx="1">
                  <c:v>17.1761961987803</c:v>
                </c:pt>
              </c:numCache>
            </c:numRef>
          </c:xVal>
          <c:yVal>
            <c:numRef>
              <c:f>'A-Mood_Anx'!$A$13:$A$14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9CFE-4B58-95CE-8F73D222C05A}"/>
            </c:ext>
          </c:extLst>
        </c:ser>
        <c:dLbls>
          <c:showLegendKey val="0"/>
          <c:showVal val="0"/>
          <c:showCatName val="0"/>
          <c:showSerName val="0"/>
          <c:showPercent val="0"/>
          <c:showBubbleSize val="0"/>
        </c:dLbls>
        <c:axId val="564374096"/>
        <c:axId val="564369784"/>
      </c:scatterChart>
      <c:catAx>
        <c:axId val="564369000"/>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74880"/>
        <c:crosses val="autoZero"/>
        <c:auto val="1"/>
        <c:lblAlgn val="ctr"/>
        <c:lblOffset val="100"/>
        <c:noMultiLvlLbl val="0"/>
      </c:catAx>
      <c:valAx>
        <c:axId val="564374880"/>
        <c:scaling>
          <c:orientation val="minMax"/>
        </c:scaling>
        <c:delete val="0"/>
        <c:axPos val="t"/>
        <c:title>
          <c:tx>
            <c:strRef>
              <c:f>'A-Mood_Anx'!$M$1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9000"/>
        <c:crosses val="autoZero"/>
        <c:crossBetween val="between"/>
      </c:valAx>
      <c:valAx>
        <c:axId val="564369784"/>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74096"/>
        <c:crosses val="autoZero"/>
        <c:crossBetween val="midCat"/>
      </c:valAx>
      <c:valAx>
        <c:axId val="564374096"/>
        <c:scaling>
          <c:orientation val="minMax"/>
        </c:scaling>
        <c:delete val="1"/>
        <c:axPos val="t"/>
        <c:numFmt formatCode="General" sourceLinked="1"/>
        <c:majorTickMark val="out"/>
        <c:minorTickMark val="none"/>
        <c:tickLblPos val="nextTo"/>
        <c:crossAx val="564369784"/>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'A-HazDrinkr'!$C$1</c:f>
              <c:strCache>
                <c:ptCount val="1"/>
                <c:pt idx="0">
                  <c:v>Healthy Families NZ</c:v>
                </c:pt>
              </c:strCache>
            </c:strRef>
          </c:tx>
          <c:spPr>
            <a:solidFill>
              <a:srgbClr val="43B02A"/>
            </a:solidFill>
            <a:ln>
              <a:noFill/>
            </a:ln>
            <a:effectLst/>
          </c:spPr>
          <c:invertIfNegative val="0"/>
          <c:errBars>
            <c:errBarType val="both"/>
            <c:errValType val="cust"/>
            <c:noEndCap val="0"/>
            <c:plus>
              <c:numRef>
                <c:f>'A-HazDrinkr'!$G$2:$G$11</c:f>
                <c:numCache>
                  <c:formatCode>General</c:formatCode>
                  <c:ptCount val="10"/>
                  <c:pt idx="0">
                    <c:v>3.410883272467601</c:v>
                  </c:pt>
                  <c:pt idx="1">
                    <c:v>2.0262109659992991</c:v>
                  </c:pt>
                  <c:pt idx="2">
                    <c:v>2.1342173021234001</c:v>
                  </c:pt>
                  <c:pt idx="3">
                    <c:v>2.8590279396251961</c:v>
                  </c:pt>
                  <c:pt idx="4">
                    <c:v>5.0784108052652872</c:v>
                  </c:pt>
                  <c:pt idx="5">
                    <c:v>3.8717084404943991</c:v>
                  </c:pt>
                  <c:pt idx="6">
                    <c:v>1.6119734775782</c:v>
                  </c:pt>
                  <c:pt idx="7">
                    <c:v>2.577521554244401</c:v>
                  </c:pt>
                  <c:pt idx="8">
                    <c:v>4.7173462515806976</c:v>
                  </c:pt>
                  <c:pt idx="9">
                    <c:v>3.8882881863257981</c:v>
                  </c:pt>
                </c:numCache>
              </c:numRef>
            </c:plus>
            <c:minus>
              <c:numRef>
                <c:f>'A-HazDrinkr'!$F$2:$F$11</c:f>
                <c:numCache>
                  <c:formatCode>General</c:formatCode>
                  <c:ptCount val="10"/>
                  <c:pt idx="0">
                    <c:v>3.4108832724677001</c:v>
                  </c:pt>
                  <c:pt idx="1">
                    <c:v>2.0262109659991991</c:v>
                  </c:pt>
                  <c:pt idx="2">
                    <c:v>2.1342173021233002</c:v>
                  </c:pt>
                  <c:pt idx="3">
                    <c:v>2.8590279396251961</c:v>
                  </c:pt>
                  <c:pt idx="4">
                    <c:v>5.0784108052652872</c:v>
                  </c:pt>
                  <c:pt idx="5">
                    <c:v>3.8717084404944981</c:v>
                  </c:pt>
                  <c:pt idx="6">
                    <c:v>1.6119734775782</c:v>
                  </c:pt>
                  <c:pt idx="7">
                    <c:v>2.5775215542445</c:v>
                  </c:pt>
                  <c:pt idx="8">
                    <c:v>4.7173462515807136</c:v>
                  </c:pt>
                  <c:pt idx="9">
                    <c:v>3.8882881863257981</c:v>
                  </c:pt>
                </c:numCache>
              </c:numRef>
            </c:minus>
            <c:spPr>
              <a:noFill/>
              <a:ln w="9525" cap="flat" cmpd="sng" algn="ctr">
                <a:solidFill>
                  <a:schemeClr val="tx1">
                    <a:lumMod val="65000"/>
                    <a:lumOff val="35000"/>
                  </a:schemeClr>
                </a:solidFill>
                <a:round/>
              </a:ln>
              <a:effectLst/>
            </c:spPr>
          </c:errBars>
          <c:cat>
            <c:strRef>
              <c:f>'A-HazDrinkr'!$B$2:$B$11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'A-HazDrinkr'!$C$2:$C$11</c:f>
              <c:numCache>
                <c:formatCode>General</c:formatCode>
                <c:ptCount val="10"/>
                <c:pt idx="0">
                  <c:v>17.586259642479501</c:v>
                </c:pt>
                <c:pt idx="1">
                  <c:v>12.6280565250901</c:v>
                </c:pt>
                <c:pt idx="2">
                  <c:v>15.3022010168531</c:v>
                </c:pt>
                <c:pt idx="3">
                  <c:v>14.4897240081034</c:v>
                </c:pt>
                <c:pt idx="4">
                  <c:v>25.627584972852301</c:v>
                </c:pt>
                <c:pt idx="5">
                  <c:v>21.115058191181099</c:v>
                </c:pt>
                <c:pt idx="6">
                  <c:v>20.648421292373179</c:v>
                </c:pt>
                <c:pt idx="7">
                  <c:v>14.4995986003785</c:v>
                </c:pt>
                <c:pt idx="8">
                  <c:v>12.494852890956899</c:v>
                </c:pt>
                <c:pt idx="9">
                  <c:v>18.292675673235401</c:v>
                </c:pt>
              </c:numCache>
            </c:numRef>
          </c:val>
          <c:extLst xmlns:c16r2="http://schemas.microsoft.com/office/drawing/2015/06/chart">
            <c:ext xmlns:c16="http://schemas.microsoft.com/office/drawing/2014/chart" uri="{C3380CC4-5D6E-409C-BE32-E72D297353CC}">
              <c16:uniqueId val="{00000000-081C-4819-8C39-A77A9858EFCE}"/>
            </c:ext>
          </c:extLst>
        </c:ser>
        <c:dLbls>
          <c:showLegendKey val="0"/>
          <c:showVal val="0"/>
          <c:showCatName val="0"/>
          <c:showSerName val="0"/>
          <c:showPercent val="0"/>
          <c:showBubbleSize val="0"/>
        </c:dLbls>
        <c:gapWidth val="150"/>
        <c:axId val="628012896"/>
        <c:axId val="628022304"/>
      </c:barChart>
      <c:scatterChart>
        <c:scatterStyle val="lineMarker"/>
        <c:varyColors val="0"/>
        <c:ser>
          <c:idx val="3"/>
          <c:order val="1"/>
          <c:tx>
            <c:strRef>
              <c:f>'A-HazDrinkr'!$C$12</c:f>
              <c:strCache>
                <c:ptCount val="1"/>
                <c:pt idx="0">
                  <c:v>Total New Zealand</c:v>
                </c:pt>
              </c:strCache>
            </c:strRef>
          </c:tx>
          <c:spPr>
            <a:ln w="19050" cap="rnd">
              <a:solidFill>
                <a:schemeClr val="tx1"/>
              </a:solidFill>
              <a:round/>
            </a:ln>
            <a:effectLst/>
          </c:spPr>
          <c:marker>
            <c:symbol val="none"/>
          </c:marker>
          <c:xVal>
            <c:numRef>
              <c:f>'A-HazDrinkr'!$C$13:$C$14</c:f>
              <c:numCache>
                <c:formatCode>General</c:formatCode>
                <c:ptCount val="2"/>
                <c:pt idx="0">
                  <c:v>16.082301326700399</c:v>
                </c:pt>
                <c:pt idx="1">
                  <c:v>16.082301326700399</c:v>
                </c:pt>
              </c:numCache>
            </c:numRef>
          </c:xVal>
          <c:yVal>
            <c:numRef>
              <c:f>'A-HazDrinkr'!$A$13:$A$14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081C-4819-8C39-A77A9858EFCE}"/>
            </c:ext>
          </c:extLst>
        </c:ser>
        <c:dLbls>
          <c:showLegendKey val="0"/>
          <c:showVal val="0"/>
          <c:showCatName val="0"/>
          <c:showSerName val="0"/>
          <c:showPercent val="0"/>
          <c:showBubbleSize val="0"/>
        </c:dLbls>
        <c:axId val="628022696"/>
        <c:axId val="628019952"/>
      </c:scatterChart>
      <c:catAx>
        <c:axId val="628012896"/>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2304"/>
        <c:crosses val="autoZero"/>
        <c:auto val="1"/>
        <c:lblAlgn val="ctr"/>
        <c:lblOffset val="100"/>
        <c:noMultiLvlLbl val="0"/>
      </c:catAx>
      <c:valAx>
        <c:axId val="628022304"/>
        <c:scaling>
          <c:orientation val="minMax"/>
        </c:scaling>
        <c:delete val="0"/>
        <c:axPos val="t"/>
        <c:title>
          <c:tx>
            <c:strRef>
              <c:f>'A-HazDrinkr'!$M$1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2896"/>
        <c:crosses val="autoZero"/>
        <c:crossBetween val="between"/>
      </c:valAx>
      <c:valAx>
        <c:axId val="62801995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2696"/>
        <c:crosses val="autoZero"/>
        <c:crossBetween val="midCat"/>
      </c:valAx>
      <c:valAx>
        <c:axId val="628022696"/>
        <c:scaling>
          <c:orientation val="minMax"/>
        </c:scaling>
        <c:delete val="1"/>
        <c:axPos val="t"/>
        <c:numFmt formatCode="General" sourceLinked="1"/>
        <c:majorTickMark val="out"/>
        <c:minorTickMark val="none"/>
        <c:tickLblPos val="nextTo"/>
        <c:crossAx val="62801995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'A-PsychDistress'!$C$1</c:f>
              <c:strCache>
                <c:ptCount val="1"/>
                <c:pt idx="0">
                  <c:v>Healthy Families NZ</c:v>
                </c:pt>
              </c:strCache>
            </c:strRef>
          </c:tx>
          <c:spPr>
            <a:solidFill>
              <a:srgbClr val="43B02A"/>
            </a:solidFill>
            <a:ln>
              <a:noFill/>
            </a:ln>
            <a:effectLst/>
          </c:spPr>
          <c:invertIfNegative val="0"/>
          <c:errBars>
            <c:errBarType val="both"/>
            <c:errValType val="cust"/>
            <c:noEndCap val="0"/>
            <c:plus>
              <c:numRef>
                <c:f>'A-PsychDistress'!$G$2:$G$11</c:f>
                <c:numCache>
                  <c:formatCode>General</c:formatCode>
                  <c:ptCount val="10"/>
                  <c:pt idx="0">
                    <c:v>1.6622163168879409</c:v>
                  </c:pt>
                  <c:pt idx="1">
                    <c:v>2.2185277879244798</c:v>
                  </c:pt>
                  <c:pt idx="2">
                    <c:v>1.816116997739041</c:v>
                  </c:pt>
                  <c:pt idx="3">
                    <c:v>3.1635614910714001</c:v>
                  </c:pt>
                  <c:pt idx="4">
                    <c:v>2.5305112819217501</c:v>
                  </c:pt>
                  <c:pt idx="5">
                    <c:v>1.620816371128011</c:v>
                  </c:pt>
                  <c:pt idx="6">
                    <c:v>2.1150542227752411</c:v>
                  </c:pt>
                  <c:pt idx="7">
                    <c:v>1.8836867767899499</c:v>
                  </c:pt>
                  <c:pt idx="8">
                    <c:v>3.2765578885388211</c:v>
                  </c:pt>
                  <c:pt idx="9">
                    <c:v>2.271423902057101</c:v>
                  </c:pt>
                </c:numCache>
              </c:numRef>
            </c:plus>
            <c:minus>
              <c:numRef>
                <c:f>'A-PsychDistress'!$F$2:$F$11</c:f>
                <c:numCache>
                  <c:formatCode>General</c:formatCode>
                  <c:ptCount val="10"/>
                  <c:pt idx="0">
                    <c:v>1.66221631688793</c:v>
                  </c:pt>
                  <c:pt idx="1">
                    <c:v>2.2185277879244798</c:v>
                  </c:pt>
                  <c:pt idx="2">
                    <c:v>1.8161169977389999</c:v>
                  </c:pt>
                  <c:pt idx="3">
                    <c:v>3.16356149107144</c:v>
                  </c:pt>
                  <c:pt idx="4">
                    <c:v>2.5305112819217608</c:v>
                  </c:pt>
                  <c:pt idx="5">
                    <c:v>1.3054864333625</c:v>
                  </c:pt>
                  <c:pt idx="6">
                    <c:v>1.6133745326089699</c:v>
                  </c:pt>
                  <c:pt idx="7">
                    <c:v>1.883686776789959</c:v>
                  </c:pt>
                  <c:pt idx="8">
                    <c:v>3.2765578885388198</c:v>
                  </c:pt>
                  <c:pt idx="9">
                    <c:v>1.6852522665121199</c:v>
                  </c:pt>
                </c:numCache>
              </c:numRef>
            </c:minus>
            <c:spPr>
              <a:noFill/>
              <a:ln w="9525" cap="flat" cmpd="sng" algn="ctr">
                <a:solidFill>
                  <a:schemeClr val="tx1">
                    <a:lumMod val="65000"/>
                    <a:lumOff val="35000"/>
                  </a:schemeClr>
                </a:solidFill>
                <a:round/>
              </a:ln>
              <a:effectLst/>
            </c:spPr>
          </c:errBars>
          <c:cat>
            <c:strRef>
              <c:f>'A-PsychDistress'!$B$2:$B$11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'A-PsychDistress'!$C$2:$C$11</c:f>
              <c:numCache>
                <c:formatCode>General</c:formatCode>
                <c:ptCount val="10"/>
                <c:pt idx="0">
                  <c:v>5.9982856767901396</c:v>
                </c:pt>
                <c:pt idx="1">
                  <c:v>6.8604142061695832</c:v>
                </c:pt>
                <c:pt idx="2">
                  <c:v>9.11019154561526</c:v>
                </c:pt>
                <c:pt idx="3">
                  <c:v>10.940642186842</c:v>
                </c:pt>
                <c:pt idx="4">
                  <c:v>5.4436260076055003</c:v>
                </c:pt>
                <c:pt idx="5">
                  <c:v>4.7011720747818897</c:v>
                </c:pt>
                <c:pt idx="6">
                  <c:v>4.7454379151923796</c:v>
                </c:pt>
                <c:pt idx="7">
                  <c:v>6.7251488532325299</c:v>
                </c:pt>
                <c:pt idx="8">
                  <c:v>5.98815193590739</c:v>
                </c:pt>
                <c:pt idx="9">
                  <c:v>4.5590138924307597</c:v>
                </c:pt>
              </c:numCache>
            </c:numRef>
          </c:val>
          <c:extLst xmlns:c16r2="http://schemas.microsoft.com/office/drawing/2015/06/chart">
            <c:ext xmlns:c16="http://schemas.microsoft.com/office/drawing/2014/chart" uri="{C3380CC4-5D6E-409C-BE32-E72D297353CC}">
              <c16:uniqueId val="{00000000-BE63-4643-BD9D-1EFF16CB6F21}"/>
            </c:ext>
          </c:extLst>
        </c:ser>
        <c:dLbls>
          <c:showLegendKey val="0"/>
          <c:showVal val="0"/>
          <c:showCatName val="0"/>
          <c:showSerName val="0"/>
          <c:showPercent val="0"/>
          <c:showBubbleSize val="0"/>
        </c:dLbls>
        <c:gapWidth val="150"/>
        <c:axId val="564367824"/>
        <c:axId val="564368216"/>
      </c:barChart>
      <c:scatterChart>
        <c:scatterStyle val="lineMarker"/>
        <c:varyColors val="0"/>
        <c:ser>
          <c:idx val="3"/>
          <c:order val="1"/>
          <c:tx>
            <c:strRef>
              <c:f>'A-PsychDistress'!$C$12</c:f>
              <c:strCache>
                <c:ptCount val="1"/>
                <c:pt idx="0">
                  <c:v>Total New Zealand</c:v>
                </c:pt>
              </c:strCache>
            </c:strRef>
          </c:tx>
          <c:spPr>
            <a:ln w="19050" cap="rnd">
              <a:solidFill>
                <a:schemeClr val="tx1"/>
              </a:solidFill>
              <a:round/>
            </a:ln>
            <a:effectLst/>
          </c:spPr>
          <c:marker>
            <c:symbol val="none"/>
          </c:marker>
          <c:xVal>
            <c:numRef>
              <c:f>'A-PsychDistress'!$C$13:$C$14</c:f>
              <c:numCache>
                <c:formatCode>General</c:formatCode>
                <c:ptCount val="2"/>
                <c:pt idx="0">
                  <c:v>5.7567354083098898</c:v>
                </c:pt>
                <c:pt idx="1">
                  <c:v>5.7567354083098898</c:v>
                </c:pt>
              </c:numCache>
            </c:numRef>
          </c:xVal>
          <c:yVal>
            <c:numRef>
              <c:f>'A-PsychDistress'!$A$13:$A$14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BE63-4643-BD9D-1EFF16CB6F21}"/>
            </c:ext>
          </c:extLst>
        </c:ser>
        <c:dLbls>
          <c:showLegendKey val="0"/>
          <c:showVal val="0"/>
          <c:showCatName val="0"/>
          <c:showSerName val="0"/>
          <c:showPercent val="0"/>
          <c:showBubbleSize val="0"/>
        </c:dLbls>
        <c:axId val="564345088"/>
        <c:axId val="564352536"/>
      </c:scatterChart>
      <c:catAx>
        <c:axId val="564367824"/>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8216"/>
        <c:crosses val="autoZero"/>
        <c:auto val="1"/>
        <c:lblAlgn val="ctr"/>
        <c:lblOffset val="100"/>
        <c:noMultiLvlLbl val="0"/>
      </c:catAx>
      <c:valAx>
        <c:axId val="564368216"/>
        <c:scaling>
          <c:orientation val="minMax"/>
        </c:scaling>
        <c:delete val="0"/>
        <c:axPos val="t"/>
        <c:title>
          <c:tx>
            <c:strRef>
              <c:f>'A-PsychDistress'!$M$1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7824"/>
        <c:crosses val="autoZero"/>
        <c:crossBetween val="between"/>
      </c:valAx>
      <c:valAx>
        <c:axId val="564352536"/>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5088"/>
        <c:crosses val="autoZero"/>
        <c:crossBetween val="midCat"/>
      </c:valAx>
      <c:valAx>
        <c:axId val="564345088"/>
        <c:scaling>
          <c:orientation val="minMax"/>
        </c:scaling>
        <c:delete val="1"/>
        <c:axPos val="t"/>
        <c:numFmt formatCode="General" sourceLinked="1"/>
        <c:majorTickMark val="out"/>
        <c:minorTickMark val="none"/>
        <c:tickLblPos val="nextTo"/>
        <c:crossAx val="564352536"/>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'A-TeethRemoved'!$C$1</c:f>
              <c:strCache>
                <c:ptCount val="1"/>
                <c:pt idx="0">
                  <c:v>Healthy Families NZ</c:v>
                </c:pt>
              </c:strCache>
            </c:strRef>
          </c:tx>
          <c:spPr>
            <a:solidFill>
              <a:srgbClr val="43B02A"/>
            </a:solidFill>
            <a:ln>
              <a:noFill/>
            </a:ln>
            <a:effectLst/>
          </c:spPr>
          <c:invertIfNegative val="0"/>
          <c:errBars>
            <c:errBarType val="both"/>
            <c:errValType val="cust"/>
            <c:noEndCap val="0"/>
            <c:plus>
              <c:numRef>
                <c:f>'A-TeethRemoved'!$G$2:$G$11</c:f>
                <c:numCache>
                  <c:formatCode>General</c:formatCode>
                  <c:ptCount val="10"/>
                  <c:pt idx="0">
                    <c:v>3.3623841021085989</c:v>
                  </c:pt>
                  <c:pt idx="1">
                    <c:v>1.2107383605645301</c:v>
                  </c:pt>
                  <c:pt idx="2">
                    <c:v>1.0403718491538001</c:v>
                  </c:pt>
                  <c:pt idx="3">
                    <c:v>1.67248260555877</c:v>
                  </c:pt>
                  <c:pt idx="4">
                    <c:v>2.0995167669387</c:v>
                  </c:pt>
                  <c:pt idx="5">
                    <c:v>1.6801661213558401</c:v>
                  </c:pt>
                  <c:pt idx="6">
                    <c:v>2.1909652483427999</c:v>
                  </c:pt>
                  <c:pt idx="7">
                    <c:v>1.2348718516380399</c:v>
                  </c:pt>
                  <c:pt idx="8">
                    <c:v>1.7976667267662301</c:v>
                  </c:pt>
                  <c:pt idx="9">
                    <c:v>3.4071031227042989</c:v>
                  </c:pt>
                </c:numCache>
              </c:numRef>
            </c:plus>
            <c:minus>
              <c:numRef>
                <c:f>'A-TeethRemoved'!$F$2:$F$11</c:f>
                <c:numCache>
                  <c:formatCode>General</c:formatCode>
                  <c:ptCount val="10"/>
                  <c:pt idx="0">
                    <c:v>3.3623841021086101</c:v>
                  </c:pt>
                  <c:pt idx="1">
                    <c:v>1.01609827774398</c:v>
                  </c:pt>
                  <c:pt idx="2">
                    <c:v>1.0403718491538001</c:v>
                  </c:pt>
                  <c:pt idx="3">
                    <c:v>1.67248260555876</c:v>
                  </c:pt>
                  <c:pt idx="4">
                    <c:v>2.099516766938661</c:v>
                  </c:pt>
                  <c:pt idx="5">
                    <c:v>1.6801661213558501</c:v>
                  </c:pt>
                  <c:pt idx="6">
                    <c:v>2.1909652483428008</c:v>
                  </c:pt>
                  <c:pt idx="7">
                    <c:v>1.2348718516380399</c:v>
                  </c:pt>
                  <c:pt idx="8">
                    <c:v>1.7976667267662301</c:v>
                  </c:pt>
                  <c:pt idx="9">
                    <c:v>3.4071031227043909</c:v>
                  </c:pt>
                </c:numCache>
              </c:numRef>
            </c:minus>
            <c:spPr>
              <a:noFill/>
              <a:ln w="9525" cap="flat" cmpd="sng" algn="ctr">
                <a:solidFill>
                  <a:schemeClr val="tx1">
                    <a:lumMod val="65000"/>
                    <a:lumOff val="35000"/>
                  </a:schemeClr>
                </a:solidFill>
                <a:round/>
              </a:ln>
              <a:effectLst/>
            </c:spPr>
          </c:errBars>
          <c:cat>
            <c:strRef>
              <c:f>'A-TeethRemoved'!$B$2:$B$11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'A-TeethRemoved'!$C$2:$C$11</c:f>
              <c:numCache>
                <c:formatCode>General</c:formatCode>
                <c:ptCount val="10"/>
                <c:pt idx="0">
                  <c:v>10.5899735130211</c:v>
                </c:pt>
                <c:pt idx="1">
                  <c:v>4.4556726591146001</c:v>
                </c:pt>
                <c:pt idx="2">
                  <c:v>5.3468875401380256</c:v>
                </c:pt>
                <c:pt idx="3">
                  <c:v>6.4913033031918204</c:v>
                </c:pt>
                <c:pt idx="4">
                  <c:v>12.031556659214701</c:v>
                </c:pt>
                <c:pt idx="5">
                  <c:v>7.95292583196336</c:v>
                </c:pt>
                <c:pt idx="6">
                  <c:v>13.175912537092501</c:v>
                </c:pt>
                <c:pt idx="7">
                  <c:v>5.0552716631878498</c:v>
                </c:pt>
                <c:pt idx="8">
                  <c:v>6.3346554003382076</c:v>
                </c:pt>
                <c:pt idx="9">
                  <c:v>11.042354202210401</c:v>
                </c:pt>
              </c:numCache>
            </c:numRef>
          </c:val>
          <c:extLst xmlns:c16r2="http://schemas.microsoft.com/office/drawing/2015/06/chart">
            <c:ext xmlns:c16="http://schemas.microsoft.com/office/drawing/2014/chart" uri="{C3380CC4-5D6E-409C-BE32-E72D297353CC}">
              <c16:uniqueId val="{00000000-8751-4938-955F-CCF59BE2D2EB}"/>
            </c:ext>
          </c:extLst>
        </c:ser>
        <c:dLbls>
          <c:showLegendKey val="0"/>
          <c:showVal val="0"/>
          <c:showCatName val="0"/>
          <c:showSerName val="0"/>
          <c:showPercent val="0"/>
          <c:showBubbleSize val="0"/>
        </c:dLbls>
        <c:gapWidth val="150"/>
        <c:axId val="564348224"/>
        <c:axId val="564344304"/>
      </c:barChart>
      <c:scatterChart>
        <c:scatterStyle val="lineMarker"/>
        <c:varyColors val="0"/>
        <c:ser>
          <c:idx val="3"/>
          <c:order val="1"/>
          <c:tx>
            <c:strRef>
              <c:f>'A-TeethRemoved'!$C$12</c:f>
              <c:strCache>
                <c:ptCount val="1"/>
                <c:pt idx="0">
                  <c:v>Total New Zealand</c:v>
                </c:pt>
              </c:strCache>
            </c:strRef>
          </c:tx>
          <c:spPr>
            <a:ln w="19050" cap="rnd">
              <a:solidFill>
                <a:schemeClr val="tx1"/>
              </a:solidFill>
              <a:round/>
            </a:ln>
            <a:effectLst/>
          </c:spPr>
          <c:marker>
            <c:symbol val="none"/>
          </c:marker>
          <c:xVal>
            <c:numRef>
              <c:f>'A-TeethRemoved'!$C$13:$C$14</c:f>
              <c:numCache>
                <c:formatCode>General</c:formatCode>
                <c:ptCount val="2"/>
                <c:pt idx="0">
                  <c:v>7.3740945434310872</c:v>
                </c:pt>
                <c:pt idx="1">
                  <c:v>7.3740945434310872</c:v>
                </c:pt>
              </c:numCache>
            </c:numRef>
          </c:xVal>
          <c:yVal>
            <c:numRef>
              <c:f>'A-TeethRemoved'!$A$13:$A$14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8751-4938-955F-CCF59BE2D2EB}"/>
            </c:ext>
          </c:extLst>
        </c:ser>
        <c:dLbls>
          <c:showLegendKey val="0"/>
          <c:showVal val="0"/>
          <c:showCatName val="0"/>
          <c:showSerName val="0"/>
          <c:showPercent val="0"/>
          <c:showBubbleSize val="0"/>
        </c:dLbls>
        <c:axId val="564351360"/>
        <c:axId val="564346656"/>
      </c:scatterChart>
      <c:catAx>
        <c:axId val="564348224"/>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4304"/>
        <c:crosses val="autoZero"/>
        <c:auto val="1"/>
        <c:lblAlgn val="ctr"/>
        <c:lblOffset val="100"/>
        <c:noMultiLvlLbl val="0"/>
      </c:catAx>
      <c:valAx>
        <c:axId val="564344304"/>
        <c:scaling>
          <c:orientation val="minMax"/>
        </c:scaling>
        <c:delete val="0"/>
        <c:axPos val="t"/>
        <c:title>
          <c:tx>
            <c:strRef>
              <c:f>'A-TeethRemoved'!$M$1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8224"/>
        <c:crosses val="autoZero"/>
        <c:crossBetween val="between"/>
      </c:valAx>
      <c:valAx>
        <c:axId val="564346656"/>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1360"/>
        <c:crosses val="autoZero"/>
        <c:crossBetween val="midCat"/>
      </c:valAx>
      <c:valAx>
        <c:axId val="564351360"/>
        <c:scaling>
          <c:orientation val="minMax"/>
        </c:scaling>
        <c:delete val="1"/>
        <c:axPos val="t"/>
        <c:numFmt formatCode="General" sourceLinked="1"/>
        <c:majorTickMark val="out"/>
        <c:minorTickMark val="none"/>
        <c:tickLblPos val="nextTo"/>
        <c:crossAx val="564346656"/>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'A-SelfHealth'!$C$1</c:f>
              <c:strCache>
                <c:ptCount val="1"/>
                <c:pt idx="0">
                  <c:v>Healthy Families NZ</c:v>
                </c:pt>
              </c:strCache>
            </c:strRef>
          </c:tx>
          <c:spPr>
            <a:solidFill>
              <a:srgbClr val="43B02A"/>
            </a:solidFill>
            <a:ln>
              <a:noFill/>
            </a:ln>
            <a:effectLst/>
          </c:spPr>
          <c:invertIfNegative val="0"/>
          <c:errBars>
            <c:errBarType val="both"/>
            <c:errValType val="cust"/>
            <c:noEndCap val="0"/>
            <c:plus>
              <c:numRef>
                <c:f>'A-SelfHealth'!$G$2:$G$11</c:f>
                <c:numCache>
                  <c:formatCode>General</c:formatCode>
                  <c:ptCount val="10"/>
                  <c:pt idx="0">
                    <c:v>3.6382306873418031</c:v>
                  </c:pt>
                  <c:pt idx="1">
                    <c:v>2.3142265925379069</c:v>
                  </c:pt>
                  <c:pt idx="2">
                    <c:v>2.2553120091158969</c:v>
                  </c:pt>
                  <c:pt idx="3">
                    <c:v>2.7948898898077061</c:v>
                  </c:pt>
                  <c:pt idx="4">
                    <c:v>2.798278436851092</c:v>
                  </c:pt>
                  <c:pt idx="5">
                    <c:v>2.3066403348024931</c:v>
                  </c:pt>
                  <c:pt idx="6">
                    <c:v>2.638653686547499</c:v>
                  </c:pt>
                  <c:pt idx="7">
                    <c:v>1.8021329476871979</c:v>
                  </c:pt>
                  <c:pt idx="8">
                    <c:v>4.8025569307708889</c:v>
                  </c:pt>
                  <c:pt idx="9">
                    <c:v>3.6237798644191912</c:v>
                  </c:pt>
                </c:numCache>
              </c:numRef>
            </c:plus>
            <c:minus>
              <c:numRef>
                <c:f>'A-SelfHealth'!$F$2:$F$11</c:f>
                <c:numCache>
                  <c:formatCode>General</c:formatCode>
                  <c:ptCount val="10"/>
                  <c:pt idx="0">
                    <c:v>3.6382306873418031</c:v>
                  </c:pt>
                  <c:pt idx="1">
                    <c:v>2.3142265925377932</c:v>
                  </c:pt>
                  <c:pt idx="2">
                    <c:v>2.2553120091159968</c:v>
                  </c:pt>
                  <c:pt idx="3">
                    <c:v>2.7948898898076919</c:v>
                  </c:pt>
                  <c:pt idx="4">
                    <c:v>2.7982784368510072</c:v>
                  </c:pt>
                  <c:pt idx="5">
                    <c:v>2.306640334802406</c:v>
                  </c:pt>
                  <c:pt idx="6">
                    <c:v>2.6386536865475989</c:v>
                  </c:pt>
                  <c:pt idx="7">
                    <c:v>1.8021329476871979</c:v>
                  </c:pt>
                  <c:pt idx="8">
                    <c:v>4.8025569307708782</c:v>
                  </c:pt>
                  <c:pt idx="9">
                    <c:v>3.623779864419205</c:v>
                  </c:pt>
                </c:numCache>
              </c:numRef>
            </c:minus>
            <c:spPr>
              <a:noFill/>
              <a:ln w="9525" cap="flat" cmpd="sng" algn="ctr">
                <a:solidFill>
                  <a:schemeClr val="tx1">
                    <a:lumMod val="65000"/>
                    <a:lumOff val="35000"/>
                  </a:schemeClr>
                </a:solidFill>
                <a:round/>
              </a:ln>
              <a:effectLst/>
            </c:spPr>
          </c:errBars>
          <c:cat>
            <c:strRef>
              <c:f>'A-SelfHealth'!$B$2:$B$11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'A-SelfHealth'!$C$2:$C$11</c:f>
              <c:numCache>
                <c:formatCode>General</c:formatCode>
                <c:ptCount val="10"/>
                <c:pt idx="0">
                  <c:v>86.436719498233103</c:v>
                </c:pt>
                <c:pt idx="1">
                  <c:v>89.039773468064482</c:v>
                </c:pt>
                <c:pt idx="2">
                  <c:v>85.760833763657999</c:v>
                </c:pt>
                <c:pt idx="3">
                  <c:v>86.147356145036099</c:v>
                </c:pt>
                <c:pt idx="4">
                  <c:v>86.631962487136207</c:v>
                </c:pt>
                <c:pt idx="5">
                  <c:v>88.071248184773879</c:v>
                </c:pt>
                <c:pt idx="6">
                  <c:v>89.409476786591497</c:v>
                </c:pt>
                <c:pt idx="7">
                  <c:v>88.399074769332799</c:v>
                </c:pt>
                <c:pt idx="8">
                  <c:v>90.391424354387894</c:v>
                </c:pt>
                <c:pt idx="9">
                  <c:v>87.995603961487703</c:v>
                </c:pt>
              </c:numCache>
            </c:numRef>
          </c:val>
          <c:extLst xmlns:c16r2="http://schemas.microsoft.com/office/drawing/2015/06/chart">
            <c:ext xmlns:c16="http://schemas.microsoft.com/office/drawing/2014/chart" uri="{C3380CC4-5D6E-409C-BE32-E72D297353CC}">
              <c16:uniqueId val="{00000000-3216-43EE-B5D3-5FBEC26C7C72}"/>
            </c:ext>
          </c:extLst>
        </c:ser>
        <c:dLbls>
          <c:showLegendKey val="0"/>
          <c:showVal val="0"/>
          <c:showCatName val="0"/>
          <c:showSerName val="0"/>
          <c:showPercent val="0"/>
          <c:showBubbleSize val="0"/>
        </c:dLbls>
        <c:gapWidth val="150"/>
        <c:axId val="564345480"/>
        <c:axId val="564346264"/>
      </c:barChart>
      <c:scatterChart>
        <c:scatterStyle val="lineMarker"/>
        <c:varyColors val="0"/>
        <c:ser>
          <c:idx val="3"/>
          <c:order val="1"/>
          <c:tx>
            <c:strRef>
              <c:f>'A-SelfHealth'!$C$12</c:f>
              <c:strCache>
                <c:ptCount val="1"/>
                <c:pt idx="0">
                  <c:v>Total New Zealand</c:v>
                </c:pt>
              </c:strCache>
            </c:strRef>
          </c:tx>
          <c:spPr>
            <a:ln w="19050" cap="rnd">
              <a:solidFill>
                <a:schemeClr val="tx1"/>
              </a:solidFill>
              <a:round/>
            </a:ln>
            <a:effectLst/>
          </c:spPr>
          <c:marker>
            <c:symbol val="none"/>
          </c:marker>
          <c:xVal>
            <c:numRef>
              <c:f>'A-SelfHealth'!$C$13:$C$14</c:f>
              <c:numCache>
                <c:formatCode>General</c:formatCode>
                <c:ptCount val="2"/>
                <c:pt idx="0">
                  <c:v>89.776590083686045</c:v>
                </c:pt>
                <c:pt idx="1">
                  <c:v>89.776590083686045</c:v>
                </c:pt>
              </c:numCache>
            </c:numRef>
          </c:xVal>
          <c:yVal>
            <c:numRef>
              <c:f>'A-SelfHealth'!$A$13:$A$14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3216-43EE-B5D3-5FBEC26C7C72}"/>
            </c:ext>
          </c:extLst>
        </c:ser>
        <c:dLbls>
          <c:showLegendKey val="0"/>
          <c:showVal val="0"/>
          <c:showCatName val="0"/>
          <c:showSerName val="0"/>
          <c:showPercent val="0"/>
          <c:showBubbleSize val="0"/>
        </c:dLbls>
        <c:axId val="564347440"/>
        <c:axId val="564347048"/>
      </c:scatterChart>
      <c:catAx>
        <c:axId val="564345480"/>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6264"/>
        <c:crosses val="autoZero"/>
        <c:auto val="1"/>
        <c:lblAlgn val="ctr"/>
        <c:lblOffset val="100"/>
        <c:noMultiLvlLbl val="0"/>
      </c:catAx>
      <c:valAx>
        <c:axId val="564346264"/>
        <c:scaling>
          <c:orientation val="minMax"/>
          <c:min val="0"/>
        </c:scaling>
        <c:delete val="0"/>
        <c:axPos val="t"/>
        <c:title>
          <c:tx>
            <c:strRef>
              <c:f>'A-SelfHealth'!$M$1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5480"/>
        <c:crosses val="autoZero"/>
        <c:crossBetween val="between"/>
      </c:valAx>
      <c:valAx>
        <c:axId val="564347048"/>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7440"/>
        <c:crosses val="autoZero"/>
        <c:crossBetween val="midCat"/>
      </c:valAx>
      <c:valAx>
        <c:axId val="564347440"/>
        <c:scaling>
          <c:orientation val="minMax"/>
        </c:scaling>
        <c:delete val="1"/>
        <c:axPos val="t"/>
        <c:numFmt formatCode="General" sourceLinked="1"/>
        <c:majorTickMark val="out"/>
        <c:minorTickMark val="none"/>
        <c:tickLblPos val="nextTo"/>
        <c:crossAx val="564347048"/>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'A-UnmetNeed'!$C$1</c:f>
              <c:strCache>
                <c:ptCount val="1"/>
                <c:pt idx="0">
                  <c:v>Healthy Families NZ</c:v>
                </c:pt>
              </c:strCache>
            </c:strRef>
          </c:tx>
          <c:spPr>
            <a:solidFill>
              <a:srgbClr val="43B02A"/>
            </a:solidFill>
            <a:ln>
              <a:noFill/>
            </a:ln>
            <a:effectLst/>
          </c:spPr>
          <c:invertIfNegative val="0"/>
          <c:errBars>
            <c:errBarType val="both"/>
            <c:errValType val="cust"/>
            <c:noEndCap val="0"/>
            <c:plus>
              <c:numRef>
                <c:f>'A-UnmetNeed'!$G$2:$G$11</c:f>
                <c:numCache>
                  <c:formatCode>General</c:formatCode>
                  <c:ptCount val="10"/>
                  <c:pt idx="0">
                    <c:v>4.7483471460820006</c:v>
                  </c:pt>
                  <c:pt idx="1">
                    <c:v>2.8184237603198992</c:v>
                  </c:pt>
                  <c:pt idx="2">
                    <c:v>3.3460561672776978</c:v>
                  </c:pt>
                  <c:pt idx="3">
                    <c:v>4.6378739925491033</c:v>
                  </c:pt>
                  <c:pt idx="4">
                    <c:v>3.827579377740101</c:v>
                  </c:pt>
                  <c:pt idx="5">
                    <c:v>3.4929637650452992</c:v>
                  </c:pt>
                  <c:pt idx="6">
                    <c:v>4.7564782489820976</c:v>
                  </c:pt>
                  <c:pt idx="7">
                    <c:v>3.9894807180816021</c:v>
                  </c:pt>
                  <c:pt idx="8">
                    <c:v>4.7631731678847977</c:v>
                  </c:pt>
                  <c:pt idx="9">
                    <c:v>4.0483794410537</c:v>
                  </c:pt>
                </c:numCache>
              </c:numRef>
            </c:plus>
            <c:minus>
              <c:numRef>
                <c:f>'A-UnmetNeed'!$F$2:$F$11</c:f>
                <c:numCache>
                  <c:formatCode>General</c:formatCode>
                  <c:ptCount val="10"/>
                  <c:pt idx="0">
                    <c:v>4.7483471460820006</c:v>
                  </c:pt>
                  <c:pt idx="1">
                    <c:v>2.8184237603200022</c:v>
                  </c:pt>
                  <c:pt idx="2">
                    <c:v>3.3460561672777991</c:v>
                  </c:pt>
                  <c:pt idx="3">
                    <c:v>4.6378739925490997</c:v>
                  </c:pt>
                  <c:pt idx="4">
                    <c:v>3.8275793777402001</c:v>
                  </c:pt>
                  <c:pt idx="5">
                    <c:v>3.4929637650452992</c:v>
                  </c:pt>
                  <c:pt idx="6">
                    <c:v>4.7564782489820976</c:v>
                  </c:pt>
                  <c:pt idx="7">
                    <c:v>3.9894807180815022</c:v>
                  </c:pt>
                  <c:pt idx="8">
                    <c:v>4.7631731678849007</c:v>
                  </c:pt>
                  <c:pt idx="9">
                    <c:v>4.0483794410536103</c:v>
                  </c:pt>
                </c:numCache>
              </c:numRef>
            </c:minus>
            <c:spPr>
              <a:noFill/>
              <a:ln w="9525" cap="flat" cmpd="sng" algn="ctr">
                <a:solidFill>
                  <a:schemeClr val="tx1">
                    <a:lumMod val="65000"/>
                    <a:lumOff val="35000"/>
                  </a:schemeClr>
                </a:solidFill>
                <a:round/>
              </a:ln>
              <a:effectLst/>
            </c:spPr>
          </c:errBars>
          <c:cat>
            <c:strRef>
              <c:f>'A-UnmetNeed'!$B$2:$B$11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'A-UnmetNeed'!$C$2:$C$11</c:f>
              <c:numCache>
                <c:formatCode>General</c:formatCode>
                <c:ptCount val="10"/>
                <c:pt idx="0">
                  <c:v>28.2474412049005</c:v>
                </c:pt>
                <c:pt idx="1">
                  <c:v>23.964037565142601</c:v>
                </c:pt>
                <c:pt idx="2">
                  <c:v>22.070071266106101</c:v>
                </c:pt>
                <c:pt idx="3">
                  <c:v>29.507823798025498</c:v>
                </c:pt>
                <c:pt idx="4">
                  <c:v>24.98042184987148</c:v>
                </c:pt>
                <c:pt idx="5">
                  <c:v>24.049188134424199</c:v>
                </c:pt>
                <c:pt idx="6">
                  <c:v>29.158290441497599</c:v>
                </c:pt>
                <c:pt idx="7">
                  <c:v>34.251689799382852</c:v>
                </c:pt>
                <c:pt idx="8">
                  <c:v>22.937603761993302</c:v>
                </c:pt>
                <c:pt idx="9">
                  <c:v>28.820656964287501</c:v>
                </c:pt>
              </c:numCache>
            </c:numRef>
          </c:val>
          <c:extLst xmlns:c16r2="http://schemas.microsoft.com/office/drawing/2015/06/chart">
            <c:ext xmlns:c16="http://schemas.microsoft.com/office/drawing/2014/chart" uri="{C3380CC4-5D6E-409C-BE32-E72D297353CC}">
              <c16:uniqueId val="{00000000-466F-48CF-8667-8BEBD250068C}"/>
            </c:ext>
          </c:extLst>
        </c:ser>
        <c:dLbls>
          <c:showLegendKey val="0"/>
          <c:showVal val="0"/>
          <c:showCatName val="0"/>
          <c:showSerName val="0"/>
          <c:showPercent val="0"/>
          <c:showBubbleSize val="0"/>
        </c:dLbls>
        <c:gapWidth val="150"/>
        <c:axId val="564348616"/>
        <c:axId val="564349008"/>
      </c:barChart>
      <c:scatterChart>
        <c:scatterStyle val="lineMarker"/>
        <c:varyColors val="0"/>
        <c:ser>
          <c:idx val="3"/>
          <c:order val="1"/>
          <c:tx>
            <c:strRef>
              <c:f>'A-UnmetNeed'!$C$12</c:f>
              <c:strCache>
                <c:ptCount val="1"/>
                <c:pt idx="0">
                  <c:v>Total New Zealand</c:v>
                </c:pt>
              </c:strCache>
            </c:strRef>
          </c:tx>
          <c:spPr>
            <a:ln w="19050" cap="rnd">
              <a:solidFill>
                <a:schemeClr val="tx1"/>
              </a:solidFill>
              <a:round/>
            </a:ln>
            <a:effectLst/>
          </c:spPr>
          <c:marker>
            <c:symbol val="none"/>
          </c:marker>
          <c:xVal>
            <c:numRef>
              <c:f>'A-UnmetNeed'!$C$13:$C$14</c:f>
              <c:numCache>
                <c:formatCode>General</c:formatCode>
                <c:ptCount val="2"/>
                <c:pt idx="0">
                  <c:v>27.141417068730501</c:v>
                </c:pt>
                <c:pt idx="1">
                  <c:v>27.141417068730501</c:v>
                </c:pt>
              </c:numCache>
            </c:numRef>
          </c:xVal>
          <c:yVal>
            <c:numRef>
              <c:f>'A-UnmetNeed'!$A$13:$A$14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466F-48CF-8667-8BEBD250068C}"/>
            </c:ext>
          </c:extLst>
        </c:ser>
        <c:dLbls>
          <c:showLegendKey val="0"/>
          <c:showVal val="0"/>
          <c:showCatName val="0"/>
          <c:showSerName val="0"/>
          <c:showPercent val="0"/>
          <c:showBubbleSize val="0"/>
        </c:dLbls>
        <c:axId val="564349400"/>
        <c:axId val="564350576"/>
      </c:scatterChart>
      <c:catAx>
        <c:axId val="564348616"/>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9008"/>
        <c:crosses val="autoZero"/>
        <c:auto val="1"/>
        <c:lblAlgn val="ctr"/>
        <c:lblOffset val="100"/>
        <c:noMultiLvlLbl val="0"/>
      </c:catAx>
      <c:valAx>
        <c:axId val="564349008"/>
        <c:scaling>
          <c:orientation val="minMax"/>
        </c:scaling>
        <c:delete val="0"/>
        <c:axPos val="t"/>
        <c:title>
          <c:tx>
            <c:strRef>
              <c:f>'A-UnmetNeed'!$M$1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8616"/>
        <c:crosses val="autoZero"/>
        <c:crossBetween val="between"/>
      </c:valAx>
      <c:valAx>
        <c:axId val="564350576"/>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9400"/>
        <c:crosses val="autoZero"/>
        <c:crossBetween val="midCat"/>
      </c:valAx>
      <c:valAx>
        <c:axId val="564349400"/>
        <c:scaling>
          <c:orientation val="minMax"/>
        </c:scaling>
        <c:delete val="1"/>
        <c:axPos val="t"/>
        <c:numFmt formatCode="General" sourceLinked="1"/>
        <c:majorTickMark val="out"/>
        <c:minorTickMark val="none"/>
        <c:tickLblPos val="nextTo"/>
        <c:crossAx val="564350576"/>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'C-Veg'!$C$1</c:f>
              <c:strCache>
                <c:ptCount val="1"/>
                <c:pt idx="0">
                  <c:v>Healthy Families NZ</c:v>
                </c:pt>
              </c:strCache>
            </c:strRef>
          </c:tx>
          <c:spPr>
            <a:solidFill>
              <a:srgbClr val="43B02A"/>
            </a:solidFill>
            <a:ln>
              <a:noFill/>
            </a:ln>
            <a:effectLst/>
          </c:spPr>
          <c:invertIfNegative val="0"/>
          <c:errBars>
            <c:errBarType val="both"/>
            <c:errValType val="cust"/>
            <c:noEndCap val="0"/>
            <c:plus>
              <c:numRef>
                <c:f>'C-Veg'!$G$2:$G$11</c:f>
                <c:numCache>
                  <c:formatCode>General</c:formatCode>
                  <c:ptCount val="10"/>
                  <c:pt idx="0">
                    <c:v>6.5524552863096854</c:v>
                  </c:pt>
                  <c:pt idx="1">
                    <c:v>7.6530180483951806</c:v>
                  </c:pt>
                  <c:pt idx="2">
                    <c:v>4.8992999262044989</c:v>
                  </c:pt>
                  <c:pt idx="3">
                    <c:v>4.2968376180141021</c:v>
                  </c:pt>
                  <c:pt idx="4">
                    <c:v>6.073736493469994</c:v>
                  </c:pt>
                  <c:pt idx="5">
                    <c:v>7.1389493643826061</c:v>
                  </c:pt>
                  <c:pt idx="6">
                    <c:v>8.622641602778101</c:v>
                  </c:pt>
                  <c:pt idx="7">
                    <c:v>6.5009772957032936</c:v>
                  </c:pt>
                  <c:pt idx="8">
                    <c:v>10.348698299287211</c:v>
                  </c:pt>
                  <c:pt idx="9">
                    <c:v>7.7134300858226972</c:v>
                  </c:pt>
                </c:numCache>
              </c:numRef>
            </c:plus>
            <c:minus>
              <c:numRef>
                <c:f>'C-Veg'!$F$2:$F$11</c:f>
                <c:numCache>
                  <c:formatCode>General</c:formatCode>
                  <c:ptCount val="10"/>
                  <c:pt idx="0">
                    <c:v>6.5524552863096881</c:v>
                  </c:pt>
                  <c:pt idx="1">
                    <c:v>7.6530180483950829</c:v>
                  </c:pt>
                  <c:pt idx="2">
                    <c:v>4.899299926204602</c:v>
                  </c:pt>
                  <c:pt idx="3">
                    <c:v>4.2968376180142016</c:v>
                  </c:pt>
                  <c:pt idx="4">
                    <c:v>6.0737364934699016</c:v>
                  </c:pt>
                  <c:pt idx="5">
                    <c:v>7.1389493643825972</c:v>
                  </c:pt>
                  <c:pt idx="6">
                    <c:v>8.6226416027780957</c:v>
                  </c:pt>
                  <c:pt idx="7">
                    <c:v>6.5009772957032013</c:v>
                  </c:pt>
                  <c:pt idx="8">
                    <c:v>10.3486982992872</c:v>
                  </c:pt>
                  <c:pt idx="9">
                    <c:v>7.71343008582281</c:v>
                  </c:pt>
                </c:numCache>
              </c:numRef>
            </c:minus>
            <c:spPr>
              <a:noFill/>
              <a:ln w="9525" cap="flat" cmpd="sng" algn="ctr">
                <a:solidFill>
                  <a:schemeClr val="tx1">
                    <a:lumMod val="65000"/>
                    <a:lumOff val="35000"/>
                  </a:schemeClr>
                </a:solidFill>
                <a:round/>
              </a:ln>
              <a:effectLst/>
            </c:spPr>
          </c:errBars>
          <c:cat>
            <c:strRef>
              <c:f>'C-Veg'!$B$2:$B$11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'C-Veg'!$C$2:$C$11</c:f>
              <c:numCache>
                <c:formatCode>General</c:formatCode>
                <c:ptCount val="10"/>
                <c:pt idx="0">
                  <c:v>52.066039463660083</c:v>
                </c:pt>
                <c:pt idx="1">
                  <c:v>50.521957178653103</c:v>
                </c:pt>
                <c:pt idx="2">
                  <c:v>35.343267021722937</c:v>
                </c:pt>
                <c:pt idx="3">
                  <c:v>42.048690598805599</c:v>
                </c:pt>
                <c:pt idx="4">
                  <c:v>66.178359844090792</c:v>
                </c:pt>
                <c:pt idx="5">
                  <c:v>60.055281912046993</c:v>
                </c:pt>
                <c:pt idx="6">
                  <c:v>64.169095625268994</c:v>
                </c:pt>
                <c:pt idx="7">
                  <c:v>62.2306024862839</c:v>
                </c:pt>
                <c:pt idx="8">
                  <c:v>73.759085519088813</c:v>
                </c:pt>
                <c:pt idx="9">
                  <c:v>70.046307603807904</c:v>
                </c:pt>
              </c:numCache>
            </c:numRef>
          </c:val>
          <c:extLst xmlns:c16r2="http://schemas.microsoft.com/office/drawing/2015/06/chart">
            <c:ext xmlns:c16="http://schemas.microsoft.com/office/drawing/2014/chart" uri="{C3380CC4-5D6E-409C-BE32-E72D297353CC}">
              <c16:uniqueId val="{00000000-BBE2-4561-A8F9-049768CBDF37}"/>
            </c:ext>
          </c:extLst>
        </c:ser>
        <c:dLbls>
          <c:showLegendKey val="0"/>
          <c:showVal val="0"/>
          <c:showCatName val="0"/>
          <c:showSerName val="0"/>
          <c:showPercent val="0"/>
          <c:showBubbleSize val="0"/>
        </c:dLbls>
        <c:gapWidth val="150"/>
        <c:axId val="564351752"/>
        <c:axId val="564352144"/>
      </c:barChart>
      <c:scatterChart>
        <c:scatterStyle val="lineMarker"/>
        <c:varyColors val="0"/>
        <c:ser>
          <c:idx val="3"/>
          <c:order val="1"/>
          <c:tx>
            <c:strRef>
              <c:f>'C-Veg'!$C$12</c:f>
              <c:strCache>
                <c:ptCount val="1"/>
                <c:pt idx="0">
                  <c:v>Total New Zealand</c:v>
                </c:pt>
              </c:strCache>
            </c:strRef>
          </c:tx>
          <c:spPr>
            <a:ln w="19050" cap="rnd">
              <a:solidFill>
                <a:schemeClr val="tx1"/>
              </a:solidFill>
              <a:round/>
            </a:ln>
            <a:effectLst/>
          </c:spPr>
          <c:marker>
            <c:symbol val="none"/>
          </c:marker>
          <c:xVal>
            <c:numRef>
              <c:f>'C-Veg'!$C$13:$C$14</c:f>
              <c:numCache>
                <c:formatCode>General</c:formatCode>
                <c:ptCount val="2"/>
                <c:pt idx="0">
                  <c:v>57.335073648203903</c:v>
                </c:pt>
                <c:pt idx="1">
                  <c:v>57.335073648203903</c:v>
                </c:pt>
              </c:numCache>
            </c:numRef>
          </c:xVal>
          <c:yVal>
            <c:numRef>
              <c:f>'C-Veg'!$A$13:$A$14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BBE2-4561-A8F9-049768CBDF37}"/>
            </c:ext>
          </c:extLst>
        </c:ser>
        <c:dLbls>
          <c:showLegendKey val="0"/>
          <c:showVal val="0"/>
          <c:showCatName val="0"/>
          <c:showSerName val="0"/>
          <c:showPercent val="0"/>
          <c:showBubbleSize val="0"/>
        </c:dLbls>
        <c:axId val="564353320"/>
        <c:axId val="564352928"/>
      </c:scatterChart>
      <c:catAx>
        <c:axId val="564351752"/>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2144"/>
        <c:crosses val="autoZero"/>
        <c:auto val="1"/>
        <c:lblAlgn val="ctr"/>
        <c:lblOffset val="100"/>
        <c:noMultiLvlLbl val="0"/>
      </c:catAx>
      <c:valAx>
        <c:axId val="564352144"/>
        <c:scaling>
          <c:orientation val="minMax"/>
        </c:scaling>
        <c:delete val="0"/>
        <c:axPos val="t"/>
        <c:title>
          <c:tx>
            <c:strRef>
              <c:f>'C-Veg'!$M$1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1752"/>
        <c:crosses val="autoZero"/>
        <c:crossBetween val="between"/>
      </c:valAx>
      <c:valAx>
        <c:axId val="564352928"/>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3320"/>
        <c:crosses val="autoZero"/>
        <c:crossBetween val="midCat"/>
      </c:valAx>
      <c:valAx>
        <c:axId val="564353320"/>
        <c:scaling>
          <c:orientation val="minMax"/>
        </c:scaling>
        <c:delete val="1"/>
        <c:axPos val="t"/>
        <c:numFmt formatCode="General" sourceLinked="1"/>
        <c:majorTickMark val="out"/>
        <c:minorTickMark val="none"/>
        <c:tickLblPos val="nextTo"/>
        <c:crossAx val="564352928"/>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'C-Fruit'!$C$1</c:f>
              <c:strCache>
                <c:ptCount val="1"/>
                <c:pt idx="0">
                  <c:v>Healthy Families NZ</c:v>
                </c:pt>
              </c:strCache>
            </c:strRef>
          </c:tx>
          <c:spPr>
            <a:solidFill>
              <a:srgbClr val="43B02A"/>
            </a:solidFill>
            <a:ln>
              <a:noFill/>
            </a:ln>
            <a:effectLst/>
          </c:spPr>
          <c:invertIfNegative val="0"/>
          <c:errBars>
            <c:errBarType val="both"/>
            <c:errValType val="cust"/>
            <c:noEndCap val="0"/>
            <c:plus>
              <c:numRef>
                <c:f>'C-Fruit'!$G$2:$G$11</c:f>
                <c:numCache>
                  <c:formatCode>General</c:formatCode>
                  <c:ptCount val="10"/>
                  <c:pt idx="0">
                    <c:v>7.5210424943292002</c:v>
                  </c:pt>
                  <c:pt idx="1">
                    <c:v>6.0248431487430034</c:v>
                  </c:pt>
                  <c:pt idx="2">
                    <c:v>5.3188360627841007</c:v>
                  </c:pt>
                  <c:pt idx="3">
                    <c:v>5.1609284896378966</c:v>
                  </c:pt>
                  <c:pt idx="4">
                    <c:v>6.0579067743855841</c:v>
                  </c:pt>
                  <c:pt idx="5">
                    <c:v>6.7899254185144997</c:v>
                  </c:pt>
                  <c:pt idx="6">
                    <c:v>8.6310385011514779</c:v>
                  </c:pt>
                  <c:pt idx="7">
                    <c:v>4.9733330686058963</c:v>
                  </c:pt>
                  <c:pt idx="8">
                    <c:v>15.5890913443088</c:v>
                  </c:pt>
                  <c:pt idx="9">
                    <c:v>4.8628966580974708</c:v>
                  </c:pt>
                </c:numCache>
              </c:numRef>
            </c:plus>
            <c:minus>
              <c:numRef>
                <c:f>'C-Fruit'!$F$2:$F$11</c:f>
                <c:numCache>
                  <c:formatCode>General</c:formatCode>
                  <c:ptCount val="10"/>
                  <c:pt idx="0">
                    <c:v>7.5210424943291097</c:v>
                  </c:pt>
                  <c:pt idx="1">
                    <c:v>6.0248431487430034</c:v>
                  </c:pt>
                  <c:pt idx="2">
                    <c:v>5.3188360627841966</c:v>
                  </c:pt>
                  <c:pt idx="3">
                    <c:v>5.1609284896378966</c:v>
                  </c:pt>
                  <c:pt idx="4">
                    <c:v>6.0579067743854829</c:v>
                  </c:pt>
                  <c:pt idx="5">
                    <c:v>6.7899254185144002</c:v>
                  </c:pt>
                  <c:pt idx="6">
                    <c:v>8.6310385011514779</c:v>
                  </c:pt>
                  <c:pt idx="7">
                    <c:v>4.9733330686057968</c:v>
                  </c:pt>
                  <c:pt idx="8">
                    <c:v>15.589091344308709</c:v>
                  </c:pt>
                  <c:pt idx="9">
                    <c:v>4.8628966580974708</c:v>
                  </c:pt>
                </c:numCache>
              </c:numRef>
            </c:minus>
            <c:spPr>
              <a:noFill/>
              <a:ln w="9525" cap="flat" cmpd="sng" algn="ctr">
                <a:solidFill>
                  <a:schemeClr val="tx1">
                    <a:lumMod val="65000"/>
                    <a:lumOff val="35000"/>
                  </a:schemeClr>
                </a:solidFill>
                <a:round/>
              </a:ln>
              <a:effectLst/>
            </c:spPr>
          </c:errBars>
          <c:cat>
            <c:strRef>
              <c:f>'C-Fruit'!$B$2:$B$11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'C-Fruit'!$C$2:$C$11</c:f>
              <c:numCache>
                <c:formatCode>General</c:formatCode>
                <c:ptCount val="10"/>
                <c:pt idx="0">
                  <c:v>81.153746374667094</c:v>
                </c:pt>
                <c:pt idx="1">
                  <c:v>74.342037553937516</c:v>
                </c:pt>
                <c:pt idx="2">
                  <c:v>57.959378105973798</c:v>
                </c:pt>
                <c:pt idx="3">
                  <c:v>68.550602608486798</c:v>
                </c:pt>
                <c:pt idx="4">
                  <c:v>72.6219419480786</c:v>
                </c:pt>
                <c:pt idx="5">
                  <c:v>74.281459795658606</c:v>
                </c:pt>
                <c:pt idx="6">
                  <c:v>62.646184544607003</c:v>
                </c:pt>
                <c:pt idx="7">
                  <c:v>74.438526772531645</c:v>
                </c:pt>
                <c:pt idx="8">
                  <c:v>70.043539138913005</c:v>
                </c:pt>
                <c:pt idx="9">
                  <c:v>82.462970612667576</c:v>
                </c:pt>
              </c:numCache>
            </c:numRef>
          </c:val>
          <c:extLst xmlns:c16r2="http://schemas.microsoft.com/office/drawing/2015/06/chart">
            <c:ext xmlns:c16="http://schemas.microsoft.com/office/drawing/2014/chart" uri="{C3380CC4-5D6E-409C-BE32-E72D297353CC}">
              <c16:uniqueId val="{00000000-0DD3-42BE-8AD1-167275E4E08B}"/>
            </c:ext>
          </c:extLst>
        </c:ser>
        <c:dLbls>
          <c:showLegendKey val="0"/>
          <c:showVal val="0"/>
          <c:showCatName val="0"/>
          <c:showSerName val="0"/>
          <c:showPercent val="0"/>
          <c:showBubbleSize val="0"/>
        </c:dLbls>
        <c:gapWidth val="150"/>
        <c:axId val="564343128"/>
        <c:axId val="564354104"/>
      </c:barChart>
      <c:scatterChart>
        <c:scatterStyle val="lineMarker"/>
        <c:varyColors val="0"/>
        <c:ser>
          <c:idx val="3"/>
          <c:order val="1"/>
          <c:tx>
            <c:strRef>
              <c:f>'C-Fruit'!$C$12</c:f>
              <c:strCache>
                <c:ptCount val="1"/>
                <c:pt idx="0">
                  <c:v>Total New Zealand</c:v>
                </c:pt>
              </c:strCache>
            </c:strRef>
          </c:tx>
          <c:spPr>
            <a:ln w="19050" cap="rnd">
              <a:solidFill>
                <a:schemeClr val="tx1"/>
              </a:solidFill>
              <a:round/>
            </a:ln>
            <a:effectLst/>
          </c:spPr>
          <c:marker>
            <c:symbol val="none"/>
          </c:marker>
          <c:xVal>
            <c:numRef>
              <c:f>'C-Fruit'!$C$13:$C$14</c:f>
              <c:numCache>
                <c:formatCode>General</c:formatCode>
                <c:ptCount val="2"/>
                <c:pt idx="0">
                  <c:v>73.5792329618682</c:v>
                </c:pt>
                <c:pt idx="1">
                  <c:v>73.5792329618682</c:v>
                </c:pt>
              </c:numCache>
            </c:numRef>
          </c:xVal>
          <c:yVal>
            <c:numRef>
              <c:f>'C-Fruit'!$A$13:$A$14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0DD3-42BE-8AD1-167275E4E08B}"/>
            </c:ext>
          </c:extLst>
        </c:ser>
        <c:dLbls>
          <c:showLegendKey val="0"/>
          <c:showVal val="0"/>
          <c:showCatName val="0"/>
          <c:showSerName val="0"/>
          <c:showPercent val="0"/>
          <c:showBubbleSize val="0"/>
        </c:dLbls>
        <c:axId val="564342736"/>
        <c:axId val="564354496"/>
      </c:scatterChart>
      <c:catAx>
        <c:axId val="564343128"/>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4104"/>
        <c:crosses val="autoZero"/>
        <c:auto val="1"/>
        <c:lblAlgn val="ctr"/>
        <c:lblOffset val="100"/>
        <c:noMultiLvlLbl val="0"/>
      </c:catAx>
      <c:valAx>
        <c:axId val="564354104"/>
        <c:scaling>
          <c:orientation val="minMax"/>
        </c:scaling>
        <c:delete val="0"/>
        <c:axPos val="t"/>
        <c:title>
          <c:tx>
            <c:strRef>
              <c:f>'C-Fruit'!$M$1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3128"/>
        <c:crosses val="autoZero"/>
        <c:crossBetween val="between"/>
      </c:valAx>
      <c:valAx>
        <c:axId val="564354496"/>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2736"/>
        <c:crosses val="autoZero"/>
        <c:crossBetween val="midCat"/>
      </c:valAx>
      <c:valAx>
        <c:axId val="564342736"/>
        <c:scaling>
          <c:orientation val="minMax"/>
        </c:scaling>
        <c:delete val="1"/>
        <c:axPos val="t"/>
        <c:numFmt formatCode="General" sourceLinked="1"/>
        <c:majorTickMark val="out"/>
        <c:minorTickMark val="none"/>
        <c:tickLblPos val="nextTo"/>
        <c:crossAx val="564354496"/>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'C-Veg&amp;Fruit'!$C$1</c:f>
              <c:strCache>
                <c:ptCount val="1"/>
                <c:pt idx="0">
                  <c:v>Healthy Families NZ</c:v>
                </c:pt>
              </c:strCache>
            </c:strRef>
          </c:tx>
          <c:spPr>
            <a:solidFill>
              <a:srgbClr val="43B02A"/>
            </a:solidFill>
            <a:ln>
              <a:noFill/>
            </a:ln>
            <a:effectLst/>
          </c:spPr>
          <c:invertIfNegative val="0"/>
          <c:errBars>
            <c:errBarType val="both"/>
            <c:errValType val="cust"/>
            <c:noEndCap val="0"/>
            <c:plus>
              <c:numRef>
                <c:f>'C-Veg&amp;Fruit'!$G$2:$G$11</c:f>
                <c:numCache>
                  <c:formatCode>General</c:formatCode>
                  <c:ptCount val="10"/>
                  <c:pt idx="0">
                    <c:v>6.8139568907499832</c:v>
                  </c:pt>
                  <c:pt idx="1">
                    <c:v>6.3727970134588006</c:v>
                  </c:pt>
                  <c:pt idx="2">
                    <c:v>4.8227469464498833</c:v>
                  </c:pt>
                  <c:pt idx="3">
                    <c:v>4.1353163817285008</c:v>
                  </c:pt>
                  <c:pt idx="4">
                    <c:v>6.7810083470239002</c:v>
                  </c:pt>
                  <c:pt idx="5">
                    <c:v>6.8649871207931836</c:v>
                  </c:pt>
                  <c:pt idx="6">
                    <c:v>9.0747096211341969</c:v>
                  </c:pt>
                  <c:pt idx="7">
                    <c:v>6.4734558597314846</c:v>
                  </c:pt>
                  <c:pt idx="8">
                    <c:v>12.189677426560911</c:v>
                  </c:pt>
                  <c:pt idx="9">
                    <c:v>7.4890999271158023</c:v>
                  </c:pt>
                </c:numCache>
              </c:numRef>
            </c:plus>
            <c:minus>
              <c:numRef>
                <c:f>'C-Veg&amp;Fruit'!$F$2:$F$11</c:f>
                <c:numCache>
                  <c:formatCode>General</c:formatCode>
                  <c:ptCount val="10"/>
                  <c:pt idx="0">
                    <c:v>6.8139568907499832</c:v>
                  </c:pt>
                  <c:pt idx="1">
                    <c:v>6.3727970134588006</c:v>
                  </c:pt>
                  <c:pt idx="2">
                    <c:v>4.8227469464498851</c:v>
                  </c:pt>
                  <c:pt idx="3">
                    <c:v>4.1353163817286003</c:v>
                  </c:pt>
                  <c:pt idx="4">
                    <c:v>6.7810083470239002</c:v>
                  </c:pt>
                  <c:pt idx="5">
                    <c:v>6.8649871207930868</c:v>
                  </c:pt>
                  <c:pt idx="6">
                    <c:v>9.0747096211341969</c:v>
                  </c:pt>
                  <c:pt idx="7">
                    <c:v>6.4734558597313976</c:v>
                  </c:pt>
                  <c:pt idx="8">
                    <c:v>12.1896774265609</c:v>
                  </c:pt>
                  <c:pt idx="9">
                    <c:v>7.4890999271159018</c:v>
                  </c:pt>
                </c:numCache>
              </c:numRef>
            </c:minus>
            <c:spPr>
              <a:noFill/>
              <a:ln w="9525" cap="flat" cmpd="sng" algn="ctr">
                <a:solidFill>
                  <a:schemeClr val="tx1">
                    <a:lumMod val="65000"/>
                    <a:lumOff val="35000"/>
                  </a:schemeClr>
                </a:solidFill>
                <a:round/>
              </a:ln>
              <a:effectLst/>
            </c:spPr>
          </c:errBars>
          <c:cat>
            <c:strRef>
              <c:f>'C-Veg&amp;Fruit'!$B$2:$B$11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'C-Veg&amp;Fruit'!$C$2:$C$11</c:f>
              <c:numCache>
                <c:formatCode>General</c:formatCode>
                <c:ptCount val="10"/>
                <c:pt idx="0">
                  <c:v>51.263222471057702</c:v>
                </c:pt>
                <c:pt idx="1">
                  <c:v>48.468887356005901</c:v>
                </c:pt>
                <c:pt idx="2">
                  <c:v>32.162367029907401</c:v>
                </c:pt>
                <c:pt idx="3">
                  <c:v>39.345337368341298</c:v>
                </c:pt>
                <c:pt idx="4">
                  <c:v>61.557189512476192</c:v>
                </c:pt>
                <c:pt idx="5">
                  <c:v>56.123556912758701</c:v>
                </c:pt>
                <c:pt idx="6">
                  <c:v>56.1747296105953</c:v>
                </c:pt>
                <c:pt idx="7">
                  <c:v>60.296001374694903</c:v>
                </c:pt>
                <c:pt idx="8">
                  <c:v>65.8325637041346</c:v>
                </c:pt>
                <c:pt idx="9">
                  <c:v>68.252412383008945</c:v>
                </c:pt>
              </c:numCache>
            </c:numRef>
          </c:val>
          <c:extLst xmlns:c16r2="http://schemas.microsoft.com/office/drawing/2015/06/chart">
            <c:ext xmlns:c16="http://schemas.microsoft.com/office/drawing/2014/chart" uri="{C3380CC4-5D6E-409C-BE32-E72D297353CC}">
              <c16:uniqueId val="{00000000-8966-4CEC-AEE2-4F1F1795E974}"/>
            </c:ext>
          </c:extLst>
        </c:ser>
        <c:dLbls>
          <c:showLegendKey val="0"/>
          <c:showVal val="0"/>
          <c:showCatName val="0"/>
          <c:showSerName val="0"/>
          <c:showPercent val="0"/>
          <c:showBubbleSize val="0"/>
        </c:dLbls>
        <c:gapWidth val="150"/>
        <c:axId val="564343912"/>
        <c:axId val="564344696"/>
      </c:barChart>
      <c:scatterChart>
        <c:scatterStyle val="lineMarker"/>
        <c:varyColors val="0"/>
        <c:ser>
          <c:idx val="3"/>
          <c:order val="1"/>
          <c:tx>
            <c:strRef>
              <c:f>'C-Veg&amp;Fruit'!$C$12</c:f>
              <c:strCache>
                <c:ptCount val="1"/>
                <c:pt idx="0">
                  <c:v>Total New Zealand</c:v>
                </c:pt>
              </c:strCache>
            </c:strRef>
          </c:tx>
          <c:spPr>
            <a:ln w="19050" cap="rnd">
              <a:solidFill>
                <a:schemeClr val="tx1"/>
              </a:solidFill>
              <a:round/>
            </a:ln>
            <a:effectLst/>
          </c:spPr>
          <c:marker>
            <c:symbol val="none"/>
          </c:marker>
          <c:xVal>
            <c:numRef>
              <c:f>'C-Veg&amp;Fruit'!$C$13:$C$14</c:f>
              <c:numCache>
                <c:formatCode>General</c:formatCode>
                <c:ptCount val="2"/>
                <c:pt idx="0">
                  <c:v>54.810832684112469</c:v>
                </c:pt>
                <c:pt idx="1">
                  <c:v>54.810832684112469</c:v>
                </c:pt>
              </c:numCache>
            </c:numRef>
          </c:xVal>
          <c:yVal>
            <c:numRef>
              <c:f>'C-Veg&amp;Fruit'!$A$13:$A$14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8966-4CEC-AEE2-4F1F1795E974}"/>
            </c:ext>
          </c:extLst>
        </c:ser>
        <c:dLbls>
          <c:showLegendKey val="0"/>
          <c:showVal val="0"/>
          <c:showCatName val="0"/>
          <c:showSerName val="0"/>
          <c:showPercent val="0"/>
          <c:showBubbleSize val="0"/>
        </c:dLbls>
        <c:axId val="564358808"/>
        <c:axId val="564355672"/>
      </c:scatterChart>
      <c:catAx>
        <c:axId val="564343912"/>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4696"/>
        <c:crosses val="autoZero"/>
        <c:auto val="1"/>
        <c:lblAlgn val="ctr"/>
        <c:lblOffset val="100"/>
        <c:noMultiLvlLbl val="0"/>
      </c:catAx>
      <c:valAx>
        <c:axId val="564344696"/>
        <c:scaling>
          <c:orientation val="minMax"/>
        </c:scaling>
        <c:delete val="0"/>
        <c:axPos val="t"/>
        <c:title>
          <c:tx>
            <c:strRef>
              <c:f>'C-Veg&amp;Fruit'!$M$1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3912"/>
        <c:crosses val="autoZero"/>
        <c:crossBetween val="between"/>
      </c:valAx>
      <c:valAx>
        <c:axId val="56435567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8808"/>
        <c:crosses val="autoZero"/>
        <c:crossBetween val="midCat"/>
      </c:valAx>
      <c:valAx>
        <c:axId val="564358808"/>
        <c:scaling>
          <c:orientation val="minMax"/>
        </c:scaling>
        <c:delete val="1"/>
        <c:axPos val="t"/>
        <c:numFmt formatCode="General" sourceLinked="1"/>
        <c:majorTickMark val="out"/>
        <c:minorTickMark val="none"/>
        <c:tickLblPos val="nextTo"/>
        <c:crossAx val="56435567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'C-FizzyDrink'!$C$1</c:f>
              <c:strCache>
                <c:ptCount val="1"/>
                <c:pt idx="0">
                  <c:v>Healthy Families NZ</c:v>
                </c:pt>
              </c:strCache>
            </c:strRef>
          </c:tx>
          <c:spPr>
            <a:solidFill>
              <a:srgbClr val="43B02A"/>
            </a:solidFill>
            <a:ln>
              <a:noFill/>
            </a:ln>
            <a:effectLst/>
          </c:spPr>
          <c:invertIfNegative val="0"/>
          <c:errBars>
            <c:errBarType val="both"/>
            <c:errValType val="cust"/>
            <c:noEndCap val="0"/>
            <c:plus>
              <c:numRef>
                <c:f>'C-FizzyDrink'!$G$2:$G$11</c:f>
                <c:numCache>
                  <c:formatCode>General</c:formatCode>
                  <c:ptCount val="10"/>
                  <c:pt idx="0">
                    <c:v>5.2203449239774873</c:v>
                  </c:pt>
                  <c:pt idx="1">
                    <c:v>7.8123976699330946</c:v>
                  </c:pt>
                  <c:pt idx="2">
                    <c:v>4.5419014463208001</c:v>
                  </c:pt>
                  <c:pt idx="3">
                    <c:v>4.4257661537951023</c:v>
                  </c:pt>
                  <c:pt idx="4">
                    <c:v>5.9959888381353794</c:v>
                  </c:pt>
                  <c:pt idx="5">
                    <c:v>6.6782025188708012</c:v>
                  </c:pt>
                  <c:pt idx="6">
                    <c:v>7.5264446587570841</c:v>
                  </c:pt>
                  <c:pt idx="7">
                    <c:v>4.7324767378704946</c:v>
                  </c:pt>
                  <c:pt idx="8">
                    <c:v>6.9795738350452989</c:v>
                  </c:pt>
                  <c:pt idx="9">
                    <c:v>5.3774116815223998</c:v>
                  </c:pt>
                </c:numCache>
              </c:numRef>
            </c:plus>
            <c:minus>
              <c:numRef>
                <c:f>'C-FizzyDrink'!$F$2:$F$11</c:f>
                <c:numCache>
                  <c:formatCode>General</c:formatCode>
                  <c:ptCount val="10"/>
                  <c:pt idx="0">
                    <c:v>5.2203449239775006</c:v>
                  </c:pt>
                  <c:pt idx="1">
                    <c:v>7.8123976699331017</c:v>
                  </c:pt>
                  <c:pt idx="2">
                    <c:v>4.5419014463209004</c:v>
                  </c:pt>
                  <c:pt idx="3">
                    <c:v>4.4257661537950987</c:v>
                  </c:pt>
                  <c:pt idx="4">
                    <c:v>5.9959888381354727</c:v>
                  </c:pt>
                  <c:pt idx="5">
                    <c:v>6.6782025188707976</c:v>
                  </c:pt>
                  <c:pt idx="6">
                    <c:v>7.5264446587570859</c:v>
                  </c:pt>
                  <c:pt idx="7">
                    <c:v>4.7324767378705008</c:v>
                  </c:pt>
                  <c:pt idx="8">
                    <c:v>6.979573835045251</c:v>
                  </c:pt>
                  <c:pt idx="9">
                    <c:v>5.3774116815223003</c:v>
                  </c:pt>
                </c:numCache>
              </c:numRef>
            </c:minus>
            <c:spPr>
              <a:noFill/>
              <a:ln w="9525" cap="flat" cmpd="sng" algn="ctr">
                <a:solidFill>
                  <a:schemeClr val="tx1">
                    <a:lumMod val="65000"/>
                    <a:lumOff val="35000"/>
                  </a:schemeClr>
                </a:solidFill>
                <a:round/>
              </a:ln>
              <a:effectLst/>
            </c:spPr>
          </c:errBars>
          <c:cat>
            <c:strRef>
              <c:f>'C-FizzyDrink'!$B$2:$B$11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'C-FizzyDrink'!$C$2:$C$11</c:f>
              <c:numCache>
                <c:formatCode>General</c:formatCode>
                <c:ptCount val="10"/>
                <c:pt idx="0">
                  <c:v>17.979573149738901</c:v>
                </c:pt>
                <c:pt idx="1">
                  <c:v>22.64878365676428</c:v>
                </c:pt>
                <c:pt idx="2">
                  <c:v>26.008684826540399</c:v>
                </c:pt>
                <c:pt idx="3">
                  <c:v>28.586460285462799</c:v>
                </c:pt>
                <c:pt idx="4">
                  <c:v>30.709429906945079</c:v>
                </c:pt>
                <c:pt idx="5">
                  <c:v>18.389909598629199</c:v>
                </c:pt>
                <c:pt idx="6">
                  <c:v>22.228171493956001</c:v>
                </c:pt>
                <c:pt idx="7">
                  <c:v>17.145958876922101</c:v>
                </c:pt>
                <c:pt idx="8">
                  <c:v>11.106425927342601</c:v>
                </c:pt>
                <c:pt idx="9">
                  <c:v>23.976073151384</c:v>
                </c:pt>
              </c:numCache>
            </c:numRef>
          </c:val>
          <c:extLst xmlns:c16r2="http://schemas.microsoft.com/office/drawing/2015/06/chart">
            <c:ext xmlns:c16="http://schemas.microsoft.com/office/drawing/2014/chart" uri="{C3380CC4-5D6E-409C-BE32-E72D297353CC}">
              <c16:uniqueId val="{00000000-D0A9-4B86-8C12-DB6D5CBBDF8C}"/>
            </c:ext>
          </c:extLst>
        </c:ser>
        <c:dLbls>
          <c:showLegendKey val="0"/>
          <c:showVal val="0"/>
          <c:showCatName val="0"/>
          <c:showSerName val="0"/>
          <c:showPercent val="0"/>
          <c:showBubbleSize val="0"/>
        </c:dLbls>
        <c:gapWidth val="150"/>
        <c:axId val="564363120"/>
        <c:axId val="564361552"/>
      </c:barChart>
      <c:scatterChart>
        <c:scatterStyle val="lineMarker"/>
        <c:varyColors val="0"/>
        <c:ser>
          <c:idx val="3"/>
          <c:order val="1"/>
          <c:tx>
            <c:strRef>
              <c:f>'C-FizzyDrink'!$C$12</c:f>
              <c:strCache>
                <c:ptCount val="1"/>
                <c:pt idx="0">
                  <c:v>Total New Zealand</c:v>
                </c:pt>
              </c:strCache>
            </c:strRef>
          </c:tx>
          <c:spPr>
            <a:ln w="19050" cap="rnd">
              <a:solidFill>
                <a:schemeClr val="tx1"/>
              </a:solidFill>
              <a:round/>
            </a:ln>
            <a:effectLst/>
          </c:spPr>
          <c:marker>
            <c:symbol val="none"/>
          </c:marker>
          <c:xVal>
            <c:numRef>
              <c:f>'C-FizzyDrink'!$C$13:$C$14</c:f>
              <c:numCache>
                <c:formatCode>General</c:formatCode>
                <c:ptCount val="2"/>
                <c:pt idx="0">
                  <c:v>18.1159499685794</c:v>
                </c:pt>
                <c:pt idx="1">
                  <c:v>18.1159499685794</c:v>
                </c:pt>
              </c:numCache>
            </c:numRef>
          </c:xVal>
          <c:yVal>
            <c:numRef>
              <c:f>'C-FizzyDrink'!$A$13:$A$14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D0A9-4B86-8C12-DB6D5CBBDF8C}"/>
            </c:ext>
          </c:extLst>
        </c:ser>
        <c:dLbls>
          <c:showLegendKey val="0"/>
          <c:showVal val="0"/>
          <c:showCatName val="0"/>
          <c:showSerName val="0"/>
          <c:showPercent val="0"/>
          <c:showBubbleSize val="0"/>
        </c:dLbls>
        <c:axId val="564366648"/>
        <c:axId val="564363512"/>
      </c:scatterChart>
      <c:catAx>
        <c:axId val="564363120"/>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1552"/>
        <c:crosses val="autoZero"/>
        <c:auto val="1"/>
        <c:lblAlgn val="ctr"/>
        <c:lblOffset val="100"/>
        <c:noMultiLvlLbl val="0"/>
      </c:catAx>
      <c:valAx>
        <c:axId val="564361552"/>
        <c:scaling>
          <c:orientation val="minMax"/>
        </c:scaling>
        <c:delete val="0"/>
        <c:axPos val="t"/>
        <c:title>
          <c:tx>
            <c:strRef>
              <c:f>'C-FizzyDrink'!$M$1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3120"/>
        <c:crosses val="autoZero"/>
        <c:crossBetween val="between"/>
      </c:valAx>
      <c:valAx>
        <c:axId val="56436351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6648"/>
        <c:crosses val="autoZero"/>
        <c:crossBetween val="midCat"/>
      </c:valAx>
      <c:valAx>
        <c:axId val="564366648"/>
        <c:scaling>
          <c:orientation val="minMax"/>
        </c:scaling>
        <c:delete val="1"/>
        <c:axPos val="t"/>
        <c:numFmt formatCode="General" sourceLinked="1"/>
        <c:majorTickMark val="out"/>
        <c:minorTickMark val="none"/>
        <c:tickLblPos val="nextTo"/>
        <c:crossAx val="56436351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'C-FastFood '!$C$1</c:f>
              <c:strCache>
                <c:ptCount val="1"/>
                <c:pt idx="0">
                  <c:v>Healthy Families NZ</c:v>
                </c:pt>
              </c:strCache>
            </c:strRef>
          </c:tx>
          <c:spPr>
            <a:solidFill>
              <a:srgbClr val="43B02A"/>
            </a:solidFill>
            <a:ln>
              <a:noFill/>
            </a:ln>
            <a:effectLst/>
          </c:spPr>
          <c:invertIfNegative val="0"/>
          <c:errBars>
            <c:errBarType val="both"/>
            <c:errValType val="cust"/>
            <c:noEndCap val="0"/>
            <c:plus>
              <c:numRef>
                <c:f>'C-FastFood '!$G$2:$G$11</c:f>
                <c:numCache>
                  <c:formatCode>General</c:formatCode>
                  <c:ptCount val="10"/>
                  <c:pt idx="0">
                    <c:v>4.1477413503162852</c:v>
                  </c:pt>
                  <c:pt idx="1">
                    <c:v>3.136694293239858</c:v>
                  </c:pt>
                  <c:pt idx="2">
                    <c:v>4.2846044265846981</c:v>
                  </c:pt>
                  <c:pt idx="3">
                    <c:v>3.8124307514234008</c:v>
                  </c:pt>
                  <c:pt idx="4">
                    <c:v>3.0882653021195812</c:v>
                  </c:pt>
                  <c:pt idx="5">
                    <c:v>2.6139857632852701</c:v>
                  </c:pt>
                  <c:pt idx="6">
                    <c:v>3.17270039638246</c:v>
                  </c:pt>
                  <c:pt idx="7">
                    <c:v>2.2531374480185198</c:v>
                  </c:pt>
                  <c:pt idx="8">
                    <c:v>0</c:v>
                  </c:pt>
                  <c:pt idx="9">
                    <c:v>2.856700259053488</c:v>
                  </c:pt>
                </c:numCache>
              </c:numRef>
            </c:plus>
            <c:minus>
              <c:numRef>
                <c:f>'C-FastFood '!$F$2:$F$11</c:f>
                <c:numCache>
                  <c:formatCode>General</c:formatCode>
                  <c:ptCount val="10"/>
                  <c:pt idx="0">
                    <c:v>2.4774771510060098</c:v>
                  </c:pt>
                  <c:pt idx="1">
                    <c:v>3.1366942932398501</c:v>
                  </c:pt>
                  <c:pt idx="2">
                    <c:v>4.2846044265848011</c:v>
                  </c:pt>
                  <c:pt idx="3">
                    <c:v>3.812430751423419</c:v>
                  </c:pt>
                  <c:pt idx="4">
                    <c:v>3.088265302119559</c:v>
                  </c:pt>
                  <c:pt idx="5">
                    <c:v>2.6139857632852701</c:v>
                  </c:pt>
                  <c:pt idx="6">
                    <c:v>2.1291442420034699</c:v>
                  </c:pt>
                  <c:pt idx="7">
                    <c:v>2.25313744801851</c:v>
                  </c:pt>
                  <c:pt idx="8">
                    <c:v>0</c:v>
                  </c:pt>
                  <c:pt idx="9">
                    <c:v>2.8567002590535</c:v>
                  </c:pt>
                </c:numCache>
              </c:numRef>
            </c:minus>
            <c:spPr>
              <a:noFill/>
              <a:ln w="9525" cap="flat" cmpd="sng" algn="ctr">
                <a:solidFill>
                  <a:schemeClr val="tx1">
                    <a:lumMod val="65000"/>
                    <a:lumOff val="35000"/>
                  </a:schemeClr>
                </a:solidFill>
                <a:round/>
              </a:ln>
              <a:effectLst/>
            </c:spPr>
          </c:errBars>
          <c:cat>
            <c:strRef>
              <c:f>'C-FastFood '!$B$2:$B$11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'C-FastFood '!$C$2:$C$11</c:f>
              <c:numCache>
                <c:formatCode>General</c:formatCode>
                <c:ptCount val="10"/>
                <c:pt idx="0">
                  <c:v>4.2885046150511998</c:v>
                </c:pt>
                <c:pt idx="1">
                  <c:v>6.5319083806035803</c:v>
                </c:pt>
                <c:pt idx="2">
                  <c:v>15.569076719980201</c:v>
                </c:pt>
                <c:pt idx="3">
                  <c:v>10.4594618609837</c:v>
                </c:pt>
                <c:pt idx="4">
                  <c:v>8.1324374801078196</c:v>
                </c:pt>
                <c:pt idx="5">
                  <c:v>5.8882804963608004</c:v>
                </c:pt>
                <c:pt idx="6">
                  <c:v>4.5047449342700299</c:v>
                </c:pt>
                <c:pt idx="7">
                  <c:v>6.2576354224690798</c:v>
                </c:pt>
                <c:pt idx="8">
                  <c:v>0</c:v>
                </c:pt>
                <c:pt idx="9">
                  <c:v>5.1925138992110336</c:v>
                </c:pt>
              </c:numCache>
            </c:numRef>
          </c:val>
          <c:extLst xmlns:c16r2="http://schemas.microsoft.com/office/drawing/2015/06/chart">
            <c:ext xmlns:c16="http://schemas.microsoft.com/office/drawing/2014/chart" uri="{C3380CC4-5D6E-409C-BE32-E72D297353CC}">
              <c16:uniqueId val="{00000000-4A62-4E64-BC5F-D4D35043AE06}"/>
            </c:ext>
          </c:extLst>
        </c:ser>
        <c:dLbls>
          <c:showLegendKey val="0"/>
          <c:showVal val="0"/>
          <c:showCatName val="0"/>
          <c:showSerName val="0"/>
          <c:showPercent val="0"/>
          <c:showBubbleSize val="0"/>
        </c:dLbls>
        <c:gapWidth val="150"/>
        <c:axId val="564362728"/>
        <c:axId val="564359984"/>
      </c:barChart>
      <c:scatterChart>
        <c:scatterStyle val="lineMarker"/>
        <c:varyColors val="0"/>
        <c:ser>
          <c:idx val="3"/>
          <c:order val="1"/>
          <c:tx>
            <c:strRef>
              <c:f>'C-FastFood '!$C$12</c:f>
              <c:strCache>
                <c:ptCount val="1"/>
                <c:pt idx="0">
                  <c:v>Total New Zealand</c:v>
                </c:pt>
              </c:strCache>
            </c:strRef>
          </c:tx>
          <c:spPr>
            <a:ln w="19050" cap="rnd">
              <a:solidFill>
                <a:schemeClr val="tx1"/>
              </a:solidFill>
              <a:round/>
            </a:ln>
            <a:effectLst/>
          </c:spPr>
          <c:marker>
            <c:symbol val="none"/>
          </c:marker>
          <c:xVal>
            <c:numRef>
              <c:f>'C-FastFood '!$C$13:$C$14</c:f>
              <c:numCache>
                <c:formatCode>General</c:formatCode>
                <c:ptCount val="2"/>
                <c:pt idx="0">
                  <c:v>5.8832689956966204</c:v>
                </c:pt>
                <c:pt idx="1">
                  <c:v>5.8832689956966204</c:v>
                </c:pt>
              </c:numCache>
            </c:numRef>
          </c:xVal>
          <c:yVal>
            <c:numRef>
              <c:f>'C-FastFood '!$A$13:$A$14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4A62-4E64-BC5F-D4D35043AE06}"/>
            </c:ext>
          </c:extLst>
        </c:ser>
        <c:dLbls>
          <c:showLegendKey val="0"/>
          <c:showVal val="0"/>
          <c:showCatName val="0"/>
          <c:showSerName val="0"/>
          <c:showPercent val="0"/>
          <c:showBubbleSize val="0"/>
        </c:dLbls>
        <c:axId val="564359200"/>
        <c:axId val="564367432"/>
      </c:scatterChart>
      <c:catAx>
        <c:axId val="564362728"/>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9984"/>
        <c:crosses val="autoZero"/>
        <c:auto val="1"/>
        <c:lblAlgn val="ctr"/>
        <c:lblOffset val="100"/>
        <c:noMultiLvlLbl val="0"/>
      </c:catAx>
      <c:valAx>
        <c:axId val="564359984"/>
        <c:scaling>
          <c:orientation val="minMax"/>
        </c:scaling>
        <c:delete val="0"/>
        <c:axPos val="t"/>
        <c:title>
          <c:tx>
            <c:strRef>
              <c:f>'C-FastFood '!$M$1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2728"/>
        <c:crosses val="autoZero"/>
        <c:crossBetween val="between"/>
      </c:valAx>
      <c:valAx>
        <c:axId val="56436743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9200"/>
        <c:crosses val="autoZero"/>
        <c:crossBetween val="midCat"/>
      </c:valAx>
      <c:valAx>
        <c:axId val="564359200"/>
        <c:scaling>
          <c:orientation val="minMax"/>
        </c:scaling>
        <c:delete val="1"/>
        <c:axPos val="t"/>
        <c:numFmt formatCode="General" sourceLinked="1"/>
        <c:majorTickMark val="out"/>
        <c:minorTickMark val="none"/>
        <c:tickLblPos val="nextTo"/>
        <c:crossAx val="56436743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'C-TV'!$C$1</c:f>
              <c:strCache>
                <c:ptCount val="1"/>
                <c:pt idx="0">
                  <c:v>Healthy Families NZ</c:v>
                </c:pt>
              </c:strCache>
            </c:strRef>
          </c:tx>
          <c:spPr>
            <a:solidFill>
              <a:srgbClr val="43B02A"/>
            </a:solidFill>
            <a:ln>
              <a:noFill/>
            </a:ln>
            <a:effectLst/>
          </c:spPr>
          <c:invertIfNegative val="0"/>
          <c:errBars>
            <c:errBarType val="both"/>
            <c:errValType val="cust"/>
            <c:noEndCap val="0"/>
            <c:plus>
              <c:numRef>
                <c:f>'C-TV'!$G$2:$G$11</c:f>
                <c:numCache>
                  <c:formatCode>General</c:formatCode>
                  <c:ptCount val="10"/>
                  <c:pt idx="0">
                    <c:v>7.2420800228949016</c:v>
                  </c:pt>
                  <c:pt idx="1">
                    <c:v>8.4351579691477028</c:v>
                  </c:pt>
                  <c:pt idx="2">
                    <c:v>4.241756592862501</c:v>
                  </c:pt>
                  <c:pt idx="3">
                    <c:v>6.6783126717371086</c:v>
                  </c:pt>
                  <c:pt idx="4">
                    <c:v>5.9318968291138026</c:v>
                  </c:pt>
                  <c:pt idx="5">
                    <c:v>7.4513141811569028</c:v>
                  </c:pt>
                  <c:pt idx="6">
                    <c:v>7.4842390312405911</c:v>
                  </c:pt>
                  <c:pt idx="7">
                    <c:v>5.3763034727794974</c:v>
                  </c:pt>
                  <c:pt idx="8">
                    <c:v>14.990588891313401</c:v>
                  </c:pt>
                  <c:pt idx="9">
                    <c:v>7.5084678343568996</c:v>
                  </c:pt>
                </c:numCache>
              </c:numRef>
            </c:plus>
            <c:minus>
              <c:numRef>
                <c:f>'C-TV'!$F$2:$F$11</c:f>
                <c:numCache>
                  <c:formatCode>General</c:formatCode>
                  <c:ptCount val="10"/>
                  <c:pt idx="0">
                    <c:v>7.2420800228948963</c:v>
                  </c:pt>
                  <c:pt idx="1">
                    <c:v>8.4351579691475962</c:v>
                  </c:pt>
                  <c:pt idx="2">
                    <c:v>4.2417565928624024</c:v>
                  </c:pt>
                  <c:pt idx="3">
                    <c:v>6.6783126717369834</c:v>
                  </c:pt>
                  <c:pt idx="4">
                    <c:v>5.931896829113704</c:v>
                  </c:pt>
                  <c:pt idx="5">
                    <c:v>7.4513141811569952</c:v>
                  </c:pt>
                  <c:pt idx="6">
                    <c:v>7.4842390312405058</c:v>
                  </c:pt>
                  <c:pt idx="7">
                    <c:v>5.3763034727795072</c:v>
                  </c:pt>
                  <c:pt idx="8">
                    <c:v>14.990588891313299</c:v>
                  </c:pt>
                  <c:pt idx="9">
                    <c:v>7.5084678343568001</c:v>
                  </c:pt>
                </c:numCache>
              </c:numRef>
            </c:minus>
            <c:spPr>
              <a:noFill/>
              <a:ln w="9525" cap="flat" cmpd="sng" algn="ctr">
                <a:solidFill>
                  <a:schemeClr val="tx1">
                    <a:lumMod val="65000"/>
                    <a:lumOff val="35000"/>
                  </a:schemeClr>
                </a:solidFill>
                <a:round/>
              </a:ln>
              <a:effectLst/>
            </c:spPr>
          </c:errBars>
          <c:cat>
            <c:strRef>
              <c:f>'C-TV'!$B$2:$B$11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'C-TV'!$C$2:$C$11</c:f>
              <c:numCache>
                <c:formatCode>General</c:formatCode>
                <c:ptCount val="10"/>
                <c:pt idx="0">
                  <c:v>53.516140828847298</c:v>
                </c:pt>
                <c:pt idx="1">
                  <c:v>47.786009740823097</c:v>
                </c:pt>
                <c:pt idx="2">
                  <c:v>60.671429394940901</c:v>
                </c:pt>
                <c:pt idx="3">
                  <c:v>61.742477509107196</c:v>
                </c:pt>
                <c:pt idx="4">
                  <c:v>62.815163275882703</c:v>
                </c:pt>
                <c:pt idx="5">
                  <c:v>49.35397733713647</c:v>
                </c:pt>
                <c:pt idx="6">
                  <c:v>62.485618761085803</c:v>
                </c:pt>
                <c:pt idx="7">
                  <c:v>55.975322032303701</c:v>
                </c:pt>
                <c:pt idx="8">
                  <c:v>37.862102064108697</c:v>
                </c:pt>
                <c:pt idx="9">
                  <c:v>57.133097474955399</c:v>
                </c:pt>
              </c:numCache>
            </c:numRef>
          </c:val>
          <c:extLst xmlns:c16r2="http://schemas.microsoft.com/office/drawing/2015/06/chart">
            <c:ext xmlns:c16="http://schemas.microsoft.com/office/drawing/2014/chart" uri="{C3380CC4-5D6E-409C-BE32-E72D297353CC}">
              <c16:uniqueId val="{00000000-D0FC-4C81-A5AB-2F3650A31B87}"/>
            </c:ext>
          </c:extLst>
        </c:ser>
        <c:dLbls>
          <c:showLegendKey val="0"/>
          <c:showVal val="0"/>
          <c:showCatName val="0"/>
          <c:showSerName val="0"/>
          <c:showPercent val="0"/>
          <c:showBubbleSize val="0"/>
        </c:dLbls>
        <c:gapWidth val="150"/>
        <c:axId val="564365864"/>
        <c:axId val="564360768"/>
      </c:barChart>
      <c:scatterChart>
        <c:scatterStyle val="lineMarker"/>
        <c:varyColors val="0"/>
        <c:ser>
          <c:idx val="3"/>
          <c:order val="1"/>
          <c:tx>
            <c:strRef>
              <c:f>'C-TV'!$C$12</c:f>
              <c:strCache>
                <c:ptCount val="1"/>
                <c:pt idx="0">
                  <c:v>Total New Zealand</c:v>
                </c:pt>
              </c:strCache>
            </c:strRef>
          </c:tx>
          <c:spPr>
            <a:ln w="19050" cap="rnd">
              <a:solidFill>
                <a:schemeClr val="tx1"/>
              </a:solidFill>
              <a:round/>
            </a:ln>
            <a:effectLst/>
          </c:spPr>
          <c:marker>
            <c:symbol val="none"/>
          </c:marker>
          <c:xVal>
            <c:numRef>
              <c:f>'C-TV'!$C$13:$C$14</c:f>
              <c:numCache>
                <c:formatCode>General</c:formatCode>
                <c:ptCount val="2"/>
                <c:pt idx="0">
                  <c:v>49.415022895106098</c:v>
                </c:pt>
                <c:pt idx="1">
                  <c:v>49.415022895106098</c:v>
                </c:pt>
              </c:numCache>
            </c:numRef>
          </c:xVal>
          <c:yVal>
            <c:numRef>
              <c:f>'C-TV'!$A$13:$A$14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D0FC-4C81-A5AB-2F3650A31B87}"/>
            </c:ext>
          </c:extLst>
        </c:ser>
        <c:dLbls>
          <c:showLegendKey val="0"/>
          <c:showVal val="0"/>
          <c:showCatName val="0"/>
          <c:showSerName val="0"/>
          <c:showPercent val="0"/>
          <c:showBubbleSize val="0"/>
        </c:dLbls>
        <c:axId val="564361160"/>
        <c:axId val="564358416"/>
      </c:scatterChart>
      <c:catAx>
        <c:axId val="564365864"/>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0768"/>
        <c:crosses val="autoZero"/>
        <c:auto val="1"/>
        <c:lblAlgn val="ctr"/>
        <c:lblOffset val="100"/>
        <c:noMultiLvlLbl val="0"/>
      </c:catAx>
      <c:valAx>
        <c:axId val="564360768"/>
        <c:scaling>
          <c:orientation val="minMax"/>
        </c:scaling>
        <c:delete val="0"/>
        <c:axPos val="t"/>
        <c:title>
          <c:tx>
            <c:strRef>
              <c:f>'C-TV'!$M$1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5864"/>
        <c:crosses val="autoZero"/>
        <c:crossBetween val="between"/>
      </c:valAx>
      <c:valAx>
        <c:axId val="564358416"/>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1160"/>
        <c:crosses val="autoZero"/>
        <c:crossBetween val="midCat"/>
      </c:valAx>
      <c:valAx>
        <c:axId val="564361160"/>
        <c:scaling>
          <c:orientation val="minMax"/>
        </c:scaling>
        <c:delete val="1"/>
        <c:axPos val="t"/>
        <c:numFmt formatCode="General" sourceLinked="1"/>
        <c:majorTickMark val="out"/>
        <c:minorTickMark val="none"/>
        <c:tickLblPos val="nextTo"/>
        <c:crossAx val="564358416"/>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'A-Veg'!$C$1</c:f>
              <c:strCache>
                <c:ptCount val="1"/>
                <c:pt idx="0">
                  <c:v>Healthy Families NZ</c:v>
                </c:pt>
              </c:strCache>
            </c:strRef>
          </c:tx>
          <c:spPr>
            <a:solidFill>
              <a:srgbClr val="43B02A"/>
            </a:solidFill>
            <a:ln>
              <a:noFill/>
            </a:ln>
            <a:effectLst/>
          </c:spPr>
          <c:invertIfNegative val="0"/>
          <c:errBars>
            <c:errBarType val="both"/>
            <c:errValType val="cust"/>
            <c:noEndCap val="0"/>
            <c:plus>
              <c:numRef>
                <c:f>'A-Veg'!$G$2:$G$11</c:f>
                <c:numCache>
                  <c:formatCode>General</c:formatCode>
                  <c:ptCount val="10"/>
                  <c:pt idx="0">
                    <c:v>4.8078313035123976</c:v>
                  </c:pt>
                  <c:pt idx="1">
                    <c:v>4.8644283544173863</c:v>
                  </c:pt>
                  <c:pt idx="2">
                    <c:v>4.4751607047460951</c:v>
                  </c:pt>
                  <c:pt idx="3">
                    <c:v>3.6825678777899</c:v>
                  </c:pt>
                  <c:pt idx="4">
                    <c:v>3.6372753604875072</c:v>
                  </c:pt>
                  <c:pt idx="5">
                    <c:v>4.9267337147534107</c:v>
                  </c:pt>
                  <c:pt idx="6">
                    <c:v>4.5557119611813954</c:v>
                  </c:pt>
                  <c:pt idx="7">
                    <c:v>3.8659880552420001</c:v>
                  </c:pt>
                  <c:pt idx="8">
                    <c:v>8.0057750255840006</c:v>
                  </c:pt>
                  <c:pt idx="9">
                    <c:v>5.0611873025746101</c:v>
                  </c:pt>
                </c:numCache>
              </c:numRef>
            </c:plus>
            <c:minus>
              <c:numRef>
                <c:f>'A-Veg'!$F$2:$F$11</c:f>
                <c:numCache>
                  <c:formatCode>General</c:formatCode>
                  <c:ptCount val="10"/>
                  <c:pt idx="0">
                    <c:v>4.807831303512387</c:v>
                  </c:pt>
                  <c:pt idx="1">
                    <c:v>4.8644283544174867</c:v>
                  </c:pt>
                  <c:pt idx="2">
                    <c:v>4.4751607047460027</c:v>
                  </c:pt>
                  <c:pt idx="3">
                    <c:v>3.6825678777898001</c:v>
                  </c:pt>
                  <c:pt idx="4">
                    <c:v>3.6372753604875929</c:v>
                  </c:pt>
                  <c:pt idx="5">
                    <c:v>4.9267337147534001</c:v>
                  </c:pt>
                  <c:pt idx="6">
                    <c:v>4.5557119611814869</c:v>
                  </c:pt>
                  <c:pt idx="7">
                    <c:v>3.8659880552420072</c:v>
                  </c:pt>
                  <c:pt idx="8">
                    <c:v>8.0057750255840006</c:v>
                  </c:pt>
                  <c:pt idx="9">
                    <c:v>5.061187302574595</c:v>
                  </c:pt>
                </c:numCache>
              </c:numRef>
            </c:minus>
            <c:spPr>
              <a:noFill/>
              <a:ln w="9525" cap="flat" cmpd="sng" algn="ctr">
                <a:solidFill>
                  <a:schemeClr val="tx1">
                    <a:lumMod val="65000"/>
                    <a:lumOff val="35000"/>
                  </a:schemeClr>
                </a:solidFill>
                <a:round/>
              </a:ln>
              <a:effectLst/>
            </c:spPr>
          </c:errBars>
          <c:cat>
            <c:strRef>
              <c:f>'A-Veg'!$B$2:$B$11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'A-Veg'!$C$2:$C$11</c:f>
              <c:numCache>
                <c:formatCode>General</c:formatCode>
                <c:ptCount val="10"/>
                <c:pt idx="0">
                  <c:v>74.838699956299379</c:v>
                </c:pt>
                <c:pt idx="1">
                  <c:v>55.069873333975011</c:v>
                </c:pt>
                <c:pt idx="2">
                  <c:v>40.819256806277387</c:v>
                </c:pt>
                <c:pt idx="3">
                  <c:v>47.267219962051698</c:v>
                </c:pt>
                <c:pt idx="4">
                  <c:v>75.071981050011715</c:v>
                </c:pt>
                <c:pt idx="5">
                  <c:v>65.081153133649281</c:v>
                </c:pt>
                <c:pt idx="6">
                  <c:v>74.082318429039375</c:v>
                </c:pt>
                <c:pt idx="7">
                  <c:v>65.920001548202407</c:v>
                </c:pt>
                <c:pt idx="8">
                  <c:v>77.880186771667681</c:v>
                </c:pt>
                <c:pt idx="9">
                  <c:v>78.663662366246683</c:v>
                </c:pt>
              </c:numCache>
            </c:numRef>
          </c:val>
          <c:extLst xmlns:c16r2="http://schemas.microsoft.com/office/drawing/2015/06/chart">
            <c:ext xmlns:c16="http://schemas.microsoft.com/office/drawing/2014/chart" uri="{C3380CC4-5D6E-409C-BE32-E72D297353CC}">
              <c16:uniqueId val="{00000000-31B2-4C24-BD14-D61938B3031C}"/>
            </c:ext>
          </c:extLst>
        </c:ser>
        <c:dLbls>
          <c:showLegendKey val="0"/>
          <c:showVal val="0"/>
          <c:showCatName val="0"/>
          <c:showSerName val="0"/>
          <c:showPercent val="0"/>
          <c:showBubbleSize val="0"/>
        </c:dLbls>
        <c:gapWidth val="150"/>
        <c:axId val="628014464"/>
        <c:axId val="628018384"/>
      </c:barChart>
      <c:scatterChart>
        <c:scatterStyle val="lineMarker"/>
        <c:varyColors val="0"/>
        <c:ser>
          <c:idx val="3"/>
          <c:order val="1"/>
          <c:tx>
            <c:strRef>
              <c:f>'A-Veg'!$C$12</c:f>
              <c:strCache>
                <c:ptCount val="1"/>
                <c:pt idx="0">
                  <c:v>Total New Zealand</c:v>
                </c:pt>
              </c:strCache>
            </c:strRef>
          </c:tx>
          <c:spPr>
            <a:ln w="19050" cap="rnd">
              <a:solidFill>
                <a:schemeClr val="tx1"/>
              </a:solidFill>
              <a:round/>
            </a:ln>
            <a:effectLst/>
          </c:spPr>
          <c:marker>
            <c:symbol val="none"/>
          </c:marker>
          <c:xVal>
            <c:numRef>
              <c:f>'A-Veg'!$C$13:$C$14</c:f>
              <c:numCache>
                <c:formatCode>General</c:formatCode>
                <c:ptCount val="2"/>
                <c:pt idx="0">
                  <c:v>66.148572553868476</c:v>
                </c:pt>
                <c:pt idx="1">
                  <c:v>66.148572553868476</c:v>
                </c:pt>
              </c:numCache>
            </c:numRef>
          </c:xVal>
          <c:yVal>
            <c:numRef>
              <c:f>'A-Veg'!$A$13:$A$14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31B2-4C24-BD14-D61938B3031C}"/>
            </c:ext>
          </c:extLst>
        </c:ser>
        <c:dLbls>
          <c:showLegendKey val="0"/>
          <c:showVal val="0"/>
          <c:showCatName val="0"/>
          <c:showSerName val="0"/>
          <c:showPercent val="0"/>
          <c:showBubbleSize val="0"/>
        </c:dLbls>
        <c:axId val="628023480"/>
        <c:axId val="628019168"/>
      </c:scatterChart>
      <c:catAx>
        <c:axId val="628014464"/>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8384"/>
        <c:crosses val="autoZero"/>
        <c:auto val="1"/>
        <c:lblAlgn val="ctr"/>
        <c:lblOffset val="100"/>
        <c:noMultiLvlLbl val="0"/>
      </c:catAx>
      <c:valAx>
        <c:axId val="628018384"/>
        <c:scaling>
          <c:orientation val="minMax"/>
        </c:scaling>
        <c:delete val="0"/>
        <c:axPos val="t"/>
        <c:title>
          <c:tx>
            <c:strRef>
              <c:f>'A-Veg'!$M$1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4464"/>
        <c:crosses val="autoZero"/>
        <c:crossBetween val="between"/>
      </c:valAx>
      <c:valAx>
        <c:axId val="628019168"/>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3480"/>
        <c:crosses val="autoZero"/>
        <c:crossBetween val="midCat"/>
      </c:valAx>
      <c:valAx>
        <c:axId val="628023480"/>
        <c:scaling>
          <c:orientation val="minMax"/>
        </c:scaling>
        <c:delete val="1"/>
        <c:axPos val="t"/>
        <c:numFmt formatCode="General" sourceLinked="1"/>
        <c:majorTickMark val="out"/>
        <c:minorTickMark val="none"/>
        <c:tickLblPos val="nextTo"/>
        <c:crossAx val="628019168"/>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'C-ActiveTravel'!$C$1</c:f>
              <c:strCache>
                <c:ptCount val="1"/>
                <c:pt idx="0">
                  <c:v>Healthy Families NZ</c:v>
                </c:pt>
              </c:strCache>
            </c:strRef>
          </c:tx>
          <c:spPr>
            <a:solidFill>
              <a:srgbClr val="43B02A"/>
            </a:solidFill>
            <a:ln>
              <a:noFill/>
            </a:ln>
            <a:effectLst/>
          </c:spPr>
          <c:invertIfNegative val="0"/>
          <c:errBars>
            <c:errBarType val="both"/>
            <c:errValType val="cust"/>
            <c:noEndCap val="0"/>
            <c:plus>
              <c:numRef>
                <c:f>'C-ActiveTravel'!$G$2:$G$11</c:f>
                <c:numCache>
                  <c:formatCode>General</c:formatCode>
                  <c:ptCount val="10"/>
                  <c:pt idx="0">
                    <c:v>8.1599325193603001</c:v>
                  </c:pt>
                  <c:pt idx="1">
                    <c:v>9.5107357326469</c:v>
                  </c:pt>
                  <c:pt idx="2">
                    <c:v>6.7304905681264833</c:v>
                  </c:pt>
                  <c:pt idx="3">
                    <c:v>7.8459184855975916</c:v>
                  </c:pt>
                  <c:pt idx="4">
                    <c:v>7.4794586124947999</c:v>
                  </c:pt>
                  <c:pt idx="5">
                    <c:v>7.4080065655451994</c:v>
                  </c:pt>
                  <c:pt idx="6">
                    <c:v>9.5424419319205001</c:v>
                  </c:pt>
                  <c:pt idx="7">
                    <c:v>4.5647892965679739</c:v>
                  </c:pt>
                  <c:pt idx="8">
                    <c:v>23.666425948955499</c:v>
                  </c:pt>
                  <c:pt idx="9">
                    <c:v>13.152281462376401</c:v>
                  </c:pt>
                </c:numCache>
              </c:numRef>
            </c:plus>
            <c:minus>
              <c:numRef>
                <c:f>'C-ActiveTravel'!$F$2:$F$11</c:f>
                <c:numCache>
                  <c:formatCode>General</c:formatCode>
                  <c:ptCount val="10"/>
                  <c:pt idx="0">
                    <c:v>8.1599325193604102</c:v>
                  </c:pt>
                  <c:pt idx="1">
                    <c:v>9.5107357326469</c:v>
                  </c:pt>
                  <c:pt idx="2">
                    <c:v>6.7304905681264833</c:v>
                  </c:pt>
                  <c:pt idx="3">
                    <c:v>7.8459184855976014</c:v>
                  </c:pt>
                  <c:pt idx="4">
                    <c:v>7.4794586124948097</c:v>
                  </c:pt>
                  <c:pt idx="5">
                    <c:v>7.4080065655451968</c:v>
                  </c:pt>
                  <c:pt idx="6">
                    <c:v>9.5424419319205001</c:v>
                  </c:pt>
                  <c:pt idx="7">
                    <c:v>4.564789296568085</c:v>
                  </c:pt>
                  <c:pt idx="8">
                    <c:v>23.6664259489554</c:v>
                  </c:pt>
                  <c:pt idx="9">
                    <c:v>13.152281462376299</c:v>
                  </c:pt>
                </c:numCache>
              </c:numRef>
            </c:minus>
            <c:spPr>
              <a:noFill/>
              <a:ln w="9525" cap="flat" cmpd="sng" algn="ctr">
                <a:solidFill>
                  <a:schemeClr val="tx1">
                    <a:lumMod val="65000"/>
                    <a:lumOff val="35000"/>
                  </a:schemeClr>
                </a:solidFill>
                <a:round/>
              </a:ln>
              <a:effectLst/>
            </c:spPr>
          </c:errBars>
          <c:cat>
            <c:strRef>
              <c:f>'C-ActiveTravel'!$B$2:$B$11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'C-ActiveTravel'!$C$2:$C$11</c:f>
              <c:numCache>
                <c:formatCode>General</c:formatCode>
                <c:ptCount val="10"/>
                <c:pt idx="0">
                  <c:v>23.10203264211188</c:v>
                </c:pt>
                <c:pt idx="1">
                  <c:v>32.625653072903098</c:v>
                </c:pt>
                <c:pt idx="2">
                  <c:v>48.718713806793602</c:v>
                </c:pt>
                <c:pt idx="3">
                  <c:v>51.548566780401003</c:v>
                </c:pt>
                <c:pt idx="4">
                  <c:v>45.404685850581387</c:v>
                </c:pt>
                <c:pt idx="5">
                  <c:v>38.27384166787607</c:v>
                </c:pt>
                <c:pt idx="6">
                  <c:v>44.88701454286857</c:v>
                </c:pt>
                <c:pt idx="7">
                  <c:v>48.559273130001102</c:v>
                </c:pt>
                <c:pt idx="8">
                  <c:v>44.315287810096038</c:v>
                </c:pt>
                <c:pt idx="9">
                  <c:v>50.579003138570499</c:v>
                </c:pt>
              </c:numCache>
            </c:numRef>
          </c:val>
          <c:extLst xmlns:c16r2="http://schemas.microsoft.com/office/drawing/2015/06/chart">
            <c:ext xmlns:c16="http://schemas.microsoft.com/office/drawing/2014/chart" uri="{C3380CC4-5D6E-409C-BE32-E72D297353CC}">
              <c16:uniqueId val="{00000000-C51B-4025-8535-487758F23A69}"/>
            </c:ext>
          </c:extLst>
        </c:ser>
        <c:dLbls>
          <c:showLegendKey val="0"/>
          <c:showVal val="0"/>
          <c:showCatName val="0"/>
          <c:showSerName val="0"/>
          <c:showPercent val="0"/>
          <c:showBubbleSize val="0"/>
        </c:dLbls>
        <c:gapWidth val="150"/>
        <c:axId val="564362336"/>
        <c:axId val="564363904"/>
      </c:barChart>
      <c:scatterChart>
        <c:scatterStyle val="lineMarker"/>
        <c:varyColors val="0"/>
        <c:ser>
          <c:idx val="3"/>
          <c:order val="1"/>
          <c:tx>
            <c:strRef>
              <c:f>'C-ActiveTravel'!$C$12</c:f>
              <c:strCache>
                <c:ptCount val="1"/>
                <c:pt idx="0">
                  <c:v>Total New Zealand</c:v>
                </c:pt>
              </c:strCache>
            </c:strRef>
          </c:tx>
          <c:spPr>
            <a:ln w="19050" cap="rnd">
              <a:solidFill>
                <a:schemeClr val="tx1"/>
              </a:solidFill>
              <a:round/>
            </a:ln>
            <a:effectLst/>
          </c:spPr>
          <c:marker>
            <c:symbol val="none"/>
          </c:marker>
          <c:xVal>
            <c:numRef>
              <c:f>'C-ActiveTravel'!$C$13:$C$14</c:f>
              <c:numCache>
                <c:formatCode>General</c:formatCode>
                <c:ptCount val="2"/>
                <c:pt idx="0">
                  <c:v>43.963280016422488</c:v>
                </c:pt>
                <c:pt idx="1">
                  <c:v>43.963280016422488</c:v>
                </c:pt>
              </c:numCache>
            </c:numRef>
          </c:xVal>
          <c:yVal>
            <c:numRef>
              <c:f>'C-ActiveTravel'!$A$13:$A$14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C51B-4025-8535-487758F23A69}"/>
            </c:ext>
          </c:extLst>
        </c:ser>
        <c:dLbls>
          <c:showLegendKey val="0"/>
          <c:showVal val="0"/>
          <c:showCatName val="0"/>
          <c:showSerName val="0"/>
          <c:showPercent val="0"/>
          <c:showBubbleSize val="0"/>
        </c:dLbls>
        <c:axId val="564357632"/>
        <c:axId val="564364296"/>
      </c:scatterChart>
      <c:catAx>
        <c:axId val="564362336"/>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3904"/>
        <c:crosses val="autoZero"/>
        <c:auto val="1"/>
        <c:lblAlgn val="ctr"/>
        <c:lblOffset val="100"/>
        <c:noMultiLvlLbl val="0"/>
      </c:catAx>
      <c:valAx>
        <c:axId val="564363904"/>
        <c:scaling>
          <c:orientation val="minMax"/>
        </c:scaling>
        <c:delete val="0"/>
        <c:axPos val="t"/>
        <c:title>
          <c:tx>
            <c:strRef>
              <c:f>'C-ActiveTravel'!$M$1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2336"/>
        <c:crosses val="autoZero"/>
        <c:crossBetween val="between"/>
      </c:valAx>
      <c:valAx>
        <c:axId val="564364296"/>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7632"/>
        <c:crosses val="autoZero"/>
        <c:crossBetween val="midCat"/>
      </c:valAx>
      <c:valAx>
        <c:axId val="564357632"/>
        <c:scaling>
          <c:orientation val="minMax"/>
        </c:scaling>
        <c:delete val="1"/>
        <c:axPos val="t"/>
        <c:numFmt formatCode="General" sourceLinked="1"/>
        <c:majorTickMark val="out"/>
        <c:minorTickMark val="none"/>
        <c:tickLblPos val="nextTo"/>
        <c:crossAx val="564364296"/>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'C-Obese'!$C$1</c:f>
              <c:strCache>
                <c:ptCount val="1"/>
                <c:pt idx="0">
                  <c:v>Healthy Families NZ</c:v>
                </c:pt>
              </c:strCache>
            </c:strRef>
          </c:tx>
          <c:spPr>
            <a:solidFill>
              <a:srgbClr val="43B02A"/>
            </a:solidFill>
            <a:ln>
              <a:noFill/>
            </a:ln>
            <a:effectLst/>
          </c:spPr>
          <c:invertIfNegative val="0"/>
          <c:errBars>
            <c:errBarType val="both"/>
            <c:errValType val="cust"/>
            <c:noEndCap val="0"/>
            <c:plus>
              <c:numRef>
                <c:f>'C-Obese'!$G$2:$G$11</c:f>
                <c:numCache>
                  <c:formatCode>General</c:formatCode>
                  <c:ptCount val="10"/>
                  <c:pt idx="0">
                    <c:v>6.9532586556960014</c:v>
                  </c:pt>
                  <c:pt idx="1">
                    <c:v>3.3233924358351392</c:v>
                  </c:pt>
                  <c:pt idx="2">
                    <c:v>5.5068471955396996</c:v>
                  </c:pt>
                  <c:pt idx="3">
                    <c:v>4.5807426269053986</c:v>
                  </c:pt>
                  <c:pt idx="4">
                    <c:v>4.547996446303987</c:v>
                  </c:pt>
                  <c:pt idx="5">
                    <c:v>3.7425618364196001</c:v>
                  </c:pt>
                  <c:pt idx="6">
                    <c:v>5.5534278216083974</c:v>
                  </c:pt>
                  <c:pt idx="7">
                    <c:v>3.524688039845699</c:v>
                  </c:pt>
                  <c:pt idx="8">
                    <c:v>4.1868051027753008</c:v>
                  </c:pt>
                  <c:pt idx="9">
                    <c:v>4.7013900397195014</c:v>
                  </c:pt>
                </c:numCache>
              </c:numRef>
            </c:plus>
            <c:minus>
              <c:numRef>
                <c:f>'C-Obese'!$F$2:$F$11</c:f>
                <c:numCache>
                  <c:formatCode>General</c:formatCode>
                  <c:ptCount val="10"/>
                  <c:pt idx="0">
                    <c:v>6.9532586556960307</c:v>
                  </c:pt>
                  <c:pt idx="1">
                    <c:v>3.3233924358351001</c:v>
                  </c:pt>
                  <c:pt idx="2">
                    <c:v>5.5068471955398097</c:v>
                  </c:pt>
                  <c:pt idx="3">
                    <c:v>4.5807426269054936</c:v>
                  </c:pt>
                  <c:pt idx="4">
                    <c:v>4.5479964463039844</c:v>
                  </c:pt>
                  <c:pt idx="5">
                    <c:v>3.742561836419581</c:v>
                  </c:pt>
                  <c:pt idx="6">
                    <c:v>5.5534278216083974</c:v>
                  </c:pt>
                  <c:pt idx="7">
                    <c:v>3.524688039845667</c:v>
                  </c:pt>
                  <c:pt idx="8">
                    <c:v>4.1868051027752866</c:v>
                  </c:pt>
                  <c:pt idx="9">
                    <c:v>4.7013900397195103</c:v>
                  </c:pt>
                </c:numCache>
              </c:numRef>
            </c:minus>
            <c:spPr>
              <a:noFill/>
              <a:ln w="9525" cap="flat" cmpd="sng" algn="ctr">
                <a:solidFill>
                  <a:schemeClr val="tx1">
                    <a:lumMod val="65000"/>
                    <a:lumOff val="35000"/>
                  </a:schemeClr>
                </a:solidFill>
                <a:round/>
              </a:ln>
              <a:effectLst/>
            </c:spPr>
          </c:errBars>
          <c:cat>
            <c:strRef>
              <c:f>'C-Obese'!$B$2:$B$11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'C-Obese'!$C$2:$C$11</c:f>
              <c:numCache>
                <c:formatCode>General</c:formatCode>
                <c:ptCount val="10"/>
                <c:pt idx="0">
                  <c:v>11.997969165713901</c:v>
                </c:pt>
                <c:pt idx="1">
                  <c:v>9.0768150538106607</c:v>
                </c:pt>
                <c:pt idx="2">
                  <c:v>24.355636820618201</c:v>
                </c:pt>
                <c:pt idx="3">
                  <c:v>18.193784825148899</c:v>
                </c:pt>
                <c:pt idx="4">
                  <c:v>21.228680764923599</c:v>
                </c:pt>
                <c:pt idx="5">
                  <c:v>11.750989158281801</c:v>
                </c:pt>
                <c:pt idx="6">
                  <c:v>17.9543536010084</c:v>
                </c:pt>
                <c:pt idx="7">
                  <c:v>11.8807660684858</c:v>
                </c:pt>
                <c:pt idx="8">
                  <c:v>6.1971969217918872</c:v>
                </c:pt>
                <c:pt idx="9">
                  <c:v>11.5663712223069</c:v>
                </c:pt>
              </c:numCache>
            </c:numRef>
          </c:val>
          <c:extLst xmlns:c16r2="http://schemas.microsoft.com/office/drawing/2015/06/chart">
            <c:ext xmlns:c16="http://schemas.microsoft.com/office/drawing/2014/chart" uri="{C3380CC4-5D6E-409C-BE32-E72D297353CC}">
              <c16:uniqueId val="{00000000-62DF-4375-8232-7BF56FE87FFD}"/>
            </c:ext>
          </c:extLst>
        </c:ser>
        <c:dLbls>
          <c:showLegendKey val="0"/>
          <c:showVal val="0"/>
          <c:showCatName val="0"/>
          <c:showSerName val="0"/>
          <c:showPercent val="0"/>
          <c:showBubbleSize val="0"/>
        </c:dLbls>
        <c:gapWidth val="150"/>
        <c:axId val="564365080"/>
        <c:axId val="564355280"/>
      </c:barChart>
      <c:scatterChart>
        <c:scatterStyle val="lineMarker"/>
        <c:varyColors val="0"/>
        <c:ser>
          <c:idx val="3"/>
          <c:order val="1"/>
          <c:tx>
            <c:strRef>
              <c:f>'C-Obese'!$C$12</c:f>
              <c:strCache>
                <c:ptCount val="1"/>
                <c:pt idx="0">
                  <c:v>Total New Zealand</c:v>
                </c:pt>
              </c:strCache>
            </c:strRef>
          </c:tx>
          <c:spPr>
            <a:ln w="19050" cap="rnd">
              <a:solidFill>
                <a:schemeClr val="tx1"/>
              </a:solidFill>
              <a:round/>
            </a:ln>
            <a:effectLst/>
          </c:spPr>
          <c:marker>
            <c:symbol val="none"/>
          </c:marker>
          <c:xVal>
            <c:numRef>
              <c:f>'C-Obese'!$C$13:$C$14</c:f>
              <c:numCache>
                <c:formatCode>General</c:formatCode>
                <c:ptCount val="2"/>
                <c:pt idx="0">
                  <c:v>10.323375389212201</c:v>
                </c:pt>
                <c:pt idx="1">
                  <c:v>10.323375389212201</c:v>
                </c:pt>
              </c:numCache>
            </c:numRef>
          </c:xVal>
          <c:yVal>
            <c:numRef>
              <c:f>'C-Obese'!$A$13:$A$14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62DF-4375-8232-7BF56FE87FFD}"/>
            </c:ext>
          </c:extLst>
        </c:ser>
        <c:dLbls>
          <c:showLegendKey val="0"/>
          <c:showVal val="0"/>
          <c:showCatName val="0"/>
          <c:showSerName val="0"/>
          <c:showPercent val="0"/>
          <c:showBubbleSize val="0"/>
        </c:dLbls>
        <c:axId val="564365472"/>
        <c:axId val="564361944"/>
      </c:scatterChart>
      <c:catAx>
        <c:axId val="564365080"/>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5280"/>
        <c:crosses val="autoZero"/>
        <c:auto val="1"/>
        <c:lblAlgn val="ctr"/>
        <c:lblOffset val="100"/>
        <c:noMultiLvlLbl val="0"/>
      </c:catAx>
      <c:valAx>
        <c:axId val="564355280"/>
        <c:scaling>
          <c:orientation val="minMax"/>
        </c:scaling>
        <c:delete val="0"/>
        <c:axPos val="t"/>
        <c:title>
          <c:tx>
            <c:strRef>
              <c:f>'C-Obese'!$M$1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5080"/>
        <c:crosses val="autoZero"/>
        <c:crossBetween val="between"/>
      </c:valAx>
      <c:valAx>
        <c:axId val="564361944"/>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5472"/>
        <c:crosses val="autoZero"/>
        <c:crossBetween val="midCat"/>
      </c:valAx>
      <c:valAx>
        <c:axId val="564365472"/>
        <c:scaling>
          <c:orientation val="minMax"/>
        </c:scaling>
        <c:delete val="1"/>
        <c:axPos val="t"/>
        <c:numFmt formatCode="General" sourceLinked="1"/>
        <c:majorTickMark val="out"/>
        <c:minorTickMark val="none"/>
        <c:tickLblPos val="nextTo"/>
        <c:crossAx val="564361944"/>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'C-Overw8'!$C$1</c:f>
              <c:strCache>
                <c:ptCount val="1"/>
                <c:pt idx="0">
                  <c:v>Healthy Families NZ</c:v>
                </c:pt>
              </c:strCache>
            </c:strRef>
          </c:tx>
          <c:spPr>
            <a:solidFill>
              <a:srgbClr val="43B02A"/>
            </a:solidFill>
            <a:ln>
              <a:noFill/>
            </a:ln>
            <a:effectLst/>
          </c:spPr>
          <c:invertIfNegative val="0"/>
          <c:errBars>
            <c:errBarType val="both"/>
            <c:errValType val="cust"/>
            <c:noEndCap val="0"/>
            <c:plus>
              <c:numRef>
                <c:f>'C-Overw8'!$G$2:$G$11</c:f>
                <c:numCache>
                  <c:formatCode>General</c:formatCode>
                  <c:ptCount val="10"/>
                  <c:pt idx="0">
                    <c:v>5.3052865787213852</c:v>
                  </c:pt>
                  <c:pt idx="1">
                    <c:v>6.7089824217835989</c:v>
                  </c:pt>
                  <c:pt idx="2">
                    <c:v>4.2519879763470794</c:v>
                  </c:pt>
                  <c:pt idx="3">
                    <c:v>4.3020333879576</c:v>
                  </c:pt>
                  <c:pt idx="4">
                    <c:v>5.4196138224828978</c:v>
                  </c:pt>
                  <c:pt idx="5">
                    <c:v>4.9933184850939103</c:v>
                  </c:pt>
                  <c:pt idx="6">
                    <c:v>7.6262255521774787</c:v>
                  </c:pt>
                  <c:pt idx="7">
                    <c:v>3.9206207955410979</c:v>
                  </c:pt>
                  <c:pt idx="8">
                    <c:v>8.824212514550501</c:v>
                  </c:pt>
                  <c:pt idx="9">
                    <c:v>9.0546304300251048</c:v>
                  </c:pt>
                </c:numCache>
              </c:numRef>
            </c:plus>
            <c:minus>
              <c:numRef>
                <c:f>'C-Overw8'!$F$2:$F$11</c:f>
                <c:numCache>
                  <c:formatCode>General</c:formatCode>
                  <c:ptCount val="10"/>
                  <c:pt idx="0">
                    <c:v>5.3052865787213852</c:v>
                  </c:pt>
                  <c:pt idx="1">
                    <c:v>6.7089824217836034</c:v>
                  </c:pt>
                  <c:pt idx="2">
                    <c:v>4.2519879763470794</c:v>
                  </c:pt>
                  <c:pt idx="3">
                    <c:v>4.3020333879576986</c:v>
                  </c:pt>
                  <c:pt idx="4">
                    <c:v>5.4196138224830008</c:v>
                  </c:pt>
                  <c:pt idx="5">
                    <c:v>4.9933184850938002</c:v>
                  </c:pt>
                  <c:pt idx="6">
                    <c:v>7.6262255521774787</c:v>
                  </c:pt>
                  <c:pt idx="7">
                    <c:v>3.920620795541101</c:v>
                  </c:pt>
                  <c:pt idx="8">
                    <c:v>8.8242125145505987</c:v>
                  </c:pt>
                  <c:pt idx="9">
                    <c:v>9.0546304300250995</c:v>
                  </c:pt>
                </c:numCache>
              </c:numRef>
            </c:minus>
            <c:spPr>
              <a:noFill/>
              <a:ln w="9525" cap="flat" cmpd="sng" algn="ctr">
                <a:solidFill>
                  <a:schemeClr val="tx1">
                    <a:lumMod val="65000"/>
                    <a:lumOff val="35000"/>
                  </a:schemeClr>
                </a:solidFill>
                <a:round/>
              </a:ln>
              <a:effectLst/>
            </c:spPr>
          </c:errBars>
          <c:cat>
            <c:strRef>
              <c:f>'C-Overw8'!$B$2:$B$11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'C-Overw8'!$C$2:$C$11</c:f>
              <c:numCache>
                <c:formatCode>General</c:formatCode>
                <c:ptCount val="10"/>
                <c:pt idx="0">
                  <c:v>30.906855086878501</c:v>
                </c:pt>
                <c:pt idx="1">
                  <c:v>23.78026923526058</c:v>
                </c:pt>
                <c:pt idx="2">
                  <c:v>28.6143474375849</c:v>
                </c:pt>
                <c:pt idx="3">
                  <c:v>22.947455298053601</c:v>
                </c:pt>
                <c:pt idx="4">
                  <c:v>29.778611937105179</c:v>
                </c:pt>
                <c:pt idx="5">
                  <c:v>26.381559478597499</c:v>
                </c:pt>
                <c:pt idx="6">
                  <c:v>29.614551039336799</c:v>
                </c:pt>
                <c:pt idx="7">
                  <c:v>18.744842963822901</c:v>
                </c:pt>
                <c:pt idx="8">
                  <c:v>24.205971055771691</c:v>
                </c:pt>
                <c:pt idx="9">
                  <c:v>26.411594696553191</c:v>
                </c:pt>
              </c:numCache>
            </c:numRef>
          </c:val>
          <c:extLst xmlns:c16r2="http://schemas.microsoft.com/office/drawing/2015/06/chart">
            <c:ext xmlns:c16="http://schemas.microsoft.com/office/drawing/2014/chart" uri="{C3380CC4-5D6E-409C-BE32-E72D297353CC}">
              <c16:uniqueId val="{00000000-54C0-4A37-A105-6AC20C7F7B21}"/>
            </c:ext>
          </c:extLst>
        </c:ser>
        <c:dLbls>
          <c:showLegendKey val="0"/>
          <c:showVal val="0"/>
          <c:showCatName val="0"/>
          <c:showSerName val="0"/>
          <c:showPercent val="0"/>
          <c:showBubbleSize val="0"/>
        </c:dLbls>
        <c:gapWidth val="150"/>
        <c:axId val="564366256"/>
        <c:axId val="564356064"/>
      </c:barChart>
      <c:scatterChart>
        <c:scatterStyle val="lineMarker"/>
        <c:varyColors val="0"/>
        <c:ser>
          <c:idx val="3"/>
          <c:order val="1"/>
          <c:tx>
            <c:strRef>
              <c:f>'C-Overw8'!$C$12</c:f>
              <c:strCache>
                <c:ptCount val="1"/>
                <c:pt idx="0">
                  <c:v>Total New Zealand</c:v>
                </c:pt>
              </c:strCache>
            </c:strRef>
          </c:tx>
          <c:spPr>
            <a:ln w="19050" cap="rnd">
              <a:solidFill>
                <a:schemeClr val="tx1"/>
              </a:solidFill>
              <a:round/>
            </a:ln>
            <a:effectLst/>
          </c:spPr>
          <c:marker>
            <c:symbol val="none"/>
          </c:marker>
          <c:xVal>
            <c:numRef>
              <c:f>'C-Overw8'!$C$13:$C$14</c:f>
              <c:numCache>
                <c:formatCode>General</c:formatCode>
                <c:ptCount val="2"/>
                <c:pt idx="0">
                  <c:v>21.967000771169271</c:v>
                </c:pt>
                <c:pt idx="1">
                  <c:v>21.967000771169271</c:v>
                </c:pt>
              </c:numCache>
            </c:numRef>
          </c:xVal>
          <c:yVal>
            <c:numRef>
              <c:f>'C-Overw8'!$A$13:$A$14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54C0-4A37-A105-6AC20C7F7B21}"/>
            </c:ext>
          </c:extLst>
        </c:ser>
        <c:dLbls>
          <c:showLegendKey val="0"/>
          <c:showVal val="0"/>
          <c:showCatName val="0"/>
          <c:showSerName val="0"/>
          <c:showPercent val="0"/>
          <c:showBubbleSize val="0"/>
        </c:dLbls>
        <c:axId val="564343520"/>
        <c:axId val="564357240"/>
      </c:scatterChart>
      <c:catAx>
        <c:axId val="564366256"/>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56064"/>
        <c:crosses val="autoZero"/>
        <c:auto val="1"/>
        <c:lblAlgn val="ctr"/>
        <c:lblOffset val="100"/>
        <c:noMultiLvlLbl val="0"/>
      </c:catAx>
      <c:valAx>
        <c:axId val="564356064"/>
        <c:scaling>
          <c:orientation val="minMax"/>
        </c:scaling>
        <c:delete val="0"/>
        <c:axPos val="t"/>
        <c:title>
          <c:tx>
            <c:strRef>
              <c:f>'C-Overw8'!$M$1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66256"/>
        <c:crosses val="autoZero"/>
        <c:crossBetween val="between"/>
      </c:valAx>
      <c:valAx>
        <c:axId val="564357240"/>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3520"/>
        <c:crosses val="autoZero"/>
        <c:crossBetween val="midCat"/>
      </c:valAx>
      <c:valAx>
        <c:axId val="564343520"/>
        <c:scaling>
          <c:orientation val="minMax"/>
        </c:scaling>
        <c:delete val="1"/>
        <c:axPos val="t"/>
        <c:numFmt formatCode="General" sourceLinked="1"/>
        <c:majorTickMark val="out"/>
        <c:minorTickMark val="none"/>
        <c:tickLblPos val="nextTo"/>
        <c:crossAx val="564357240"/>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'C-Overw8_Obese'!$C$1</c:f>
              <c:strCache>
                <c:ptCount val="1"/>
                <c:pt idx="0">
                  <c:v>Healthy Families NZ</c:v>
                </c:pt>
              </c:strCache>
            </c:strRef>
          </c:tx>
          <c:spPr>
            <a:solidFill>
              <a:srgbClr val="43B02A"/>
            </a:solidFill>
            <a:ln>
              <a:noFill/>
            </a:ln>
            <a:effectLst/>
          </c:spPr>
          <c:invertIfNegative val="0"/>
          <c:errBars>
            <c:errBarType val="both"/>
            <c:errValType val="cust"/>
            <c:noEndCap val="0"/>
            <c:plus>
              <c:numRef>
                <c:f>'C-Overw8_Obese'!$G$2:$G$11</c:f>
                <c:numCache>
                  <c:formatCode>General</c:formatCode>
                  <c:ptCount val="10"/>
                  <c:pt idx="0">
                    <c:v>6.6038431166904976</c:v>
                  </c:pt>
                  <c:pt idx="1">
                    <c:v>7.0255361172149833</c:v>
                  </c:pt>
                  <c:pt idx="2">
                    <c:v>5.1930835189604831</c:v>
                  </c:pt>
                  <c:pt idx="3">
                    <c:v>5.4318752839900961</c:v>
                  </c:pt>
                  <c:pt idx="4">
                    <c:v>4.3884477479113997</c:v>
                  </c:pt>
                  <c:pt idx="5">
                    <c:v>5.3378001605073946</c:v>
                  </c:pt>
                  <c:pt idx="6">
                    <c:v>8.8265082811440028</c:v>
                  </c:pt>
                  <c:pt idx="7">
                    <c:v>5.1764951437546003</c:v>
                  </c:pt>
                  <c:pt idx="8">
                    <c:v>8.3760911590951999</c:v>
                  </c:pt>
                  <c:pt idx="9">
                    <c:v>7.6129567531671807</c:v>
                  </c:pt>
                </c:numCache>
              </c:numRef>
            </c:plus>
            <c:minus>
              <c:numRef>
                <c:f>'C-Overw8_Obese'!$F$2:$F$11</c:f>
                <c:numCache>
                  <c:formatCode>General</c:formatCode>
                  <c:ptCount val="10"/>
                  <c:pt idx="0">
                    <c:v>6.6038431166905056</c:v>
                  </c:pt>
                  <c:pt idx="1">
                    <c:v>7.0255361172149842</c:v>
                  </c:pt>
                  <c:pt idx="2">
                    <c:v>5.1930835189604831</c:v>
                  </c:pt>
                  <c:pt idx="3">
                    <c:v>5.4318752839901103</c:v>
                  </c:pt>
                  <c:pt idx="4">
                    <c:v>4.3884477479114956</c:v>
                  </c:pt>
                  <c:pt idx="5">
                    <c:v>5.3378001605074852</c:v>
                  </c:pt>
                  <c:pt idx="6">
                    <c:v>8.8265082811439992</c:v>
                  </c:pt>
                  <c:pt idx="7">
                    <c:v>5.1764951437546998</c:v>
                  </c:pt>
                  <c:pt idx="8">
                    <c:v>8.3760911590953047</c:v>
                  </c:pt>
                  <c:pt idx="9">
                    <c:v>7.612956753167186</c:v>
                  </c:pt>
                </c:numCache>
              </c:numRef>
            </c:minus>
            <c:spPr>
              <a:noFill/>
              <a:ln w="9525" cap="flat" cmpd="sng" algn="ctr">
                <a:solidFill>
                  <a:schemeClr val="tx1">
                    <a:lumMod val="65000"/>
                    <a:lumOff val="35000"/>
                  </a:schemeClr>
                </a:solidFill>
                <a:round/>
              </a:ln>
              <a:effectLst/>
            </c:spPr>
          </c:errBars>
          <c:cat>
            <c:strRef>
              <c:f>'C-Overw8_Obese'!$B$2:$B$11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'C-Overw8_Obese'!$C$2:$C$11</c:f>
              <c:numCache>
                <c:formatCode>General</c:formatCode>
                <c:ptCount val="10"/>
                <c:pt idx="0">
                  <c:v>42.488403406655102</c:v>
                </c:pt>
                <c:pt idx="1">
                  <c:v>32.351183771261447</c:v>
                </c:pt>
                <c:pt idx="2">
                  <c:v>53.412067084990888</c:v>
                </c:pt>
                <c:pt idx="3">
                  <c:v>40.857074355083867</c:v>
                </c:pt>
                <c:pt idx="4">
                  <c:v>49.652706049834201</c:v>
                </c:pt>
                <c:pt idx="5">
                  <c:v>37.300736121339398</c:v>
                </c:pt>
                <c:pt idx="6">
                  <c:v>46.466252956846297</c:v>
                </c:pt>
                <c:pt idx="7">
                  <c:v>30.756888004285301</c:v>
                </c:pt>
                <c:pt idx="8">
                  <c:v>30.199126637042301</c:v>
                </c:pt>
                <c:pt idx="9">
                  <c:v>36.896362055610467</c:v>
                </c:pt>
              </c:numCache>
            </c:numRef>
          </c:val>
          <c:extLst xmlns:c16r2="http://schemas.microsoft.com/office/drawing/2015/06/chart">
            <c:ext xmlns:c16="http://schemas.microsoft.com/office/drawing/2014/chart" uri="{C3380CC4-5D6E-409C-BE32-E72D297353CC}">
              <c16:uniqueId val="{00000000-E3BB-432D-BD64-34AB7D9C49A5}"/>
            </c:ext>
          </c:extLst>
        </c:ser>
        <c:dLbls>
          <c:showLegendKey val="0"/>
          <c:showVal val="0"/>
          <c:showCatName val="0"/>
          <c:showSerName val="0"/>
          <c:showPercent val="0"/>
          <c:showBubbleSize val="0"/>
        </c:dLbls>
        <c:gapWidth val="150"/>
        <c:axId val="679389232"/>
        <c:axId val="679391192"/>
      </c:barChart>
      <c:scatterChart>
        <c:scatterStyle val="lineMarker"/>
        <c:varyColors val="0"/>
        <c:ser>
          <c:idx val="3"/>
          <c:order val="1"/>
          <c:tx>
            <c:strRef>
              <c:f>'C-Overw8_Obese'!$C$12</c:f>
              <c:strCache>
                <c:ptCount val="1"/>
                <c:pt idx="0">
                  <c:v>Total New Zealand</c:v>
                </c:pt>
              </c:strCache>
            </c:strRef>
          </c:tx>
          <c:spPr>
            <a:ln w="19050" cap="rnd">
              <a:solidFill>
                <a:schemeClr val="tx1"/>
              </a:solidFill>
              <a:round/>
            </a:ln>
            <a:effectLst/>
          </c:spPr>
          <c:marker>
            <c:symbol val="none"/>
          </c:marker>
          <c:xVal>
            <c:numRef>
              <c:f>'C-Overw8_Obese'!$C$13:$C$14</c:f>
              <c:numCache>
                <c:formatCode>General</c:formatCode>
                <c:ptCount val="2"/>
                <c:pt idx="0">
                  <c:v>32.1488766228507</c:v>
                </c:pt>
                <c:pt idx="1">
                  <c:v>32.1488766228507</c:v>
                </c:pt>
              </c:numCache>
            </c:numRef>
          </c:xVal>
          <c:yVal>
            <c:numRef>
              <c:f>'C-Overw8_Obese'!$A$13:$A$14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E3BB-432D-BD64-34AB7D9C49A5}"/>
            </c:ext>
          </c:extLst>
        </c:ser>
        <c:dLbls>
          <c:showLegendKey val="0"/>
          <c:showVal val="0"/>
          <c:showCatName val="0"/>
          <c:showSerName val="0"/>
          <c:showPercent val="0"/>
          <c:showBubbleSize val="0"/>
        </c:dLbls>
        <c:axId val="679396288"/>
        <c:axId val="679390016"/>
      </c:scatterChart>
      <c:catAx>
        <c:axId val="679389232"/>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391192"/>
        <c:crosses val="autoZero"/>
        <c:auto val="1"/>
        <c:lblAlgn val="ctr"/>
        <c:lblOffset val="100"/>
        <c:noMultiLvlLbl val="0"/>
      </c:catAx>
      <c:valAx>
        <c:axId val="679391192"/>
        <c:scaling>
          <c:orientation val="minMax"/>
        </c:scaling>
        <c:delete val="0"/>
        <c:axPos val="t"/>
        <c:title>
          <c:tx>
            <c:strRef>
              <c:f>'C-Overw8_Obese'!$M$1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389232"/>
        <c:crosses val="autoZero"/>
        <c:crossBetween val="between"/>
      </c:valAx>
      <c:valAx>
        <c:axId val="679390016"/>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396288"/>
        <c:crosses val="autoZero"/>
        <c:crossBetween val="midCat"/>
      </c:valAx>
      <c:valAx>
        <c:axId val="679396288"/>
        <c:scaling>
          <c:orientation val="minMax"/>
        </c:scaling>
        <c:delete val="1"/>
        <c:axPos val="t"/>
        <c:numFmt formatCode="General" sourceLinked="1"/>
        <c:majorTickMark val="out"/>
        <c:minorTickMark val="none"/>
        <c:tickLblPos val="nextTo"/>
        <c:crossAx val="679390016"/>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'C-HealthyW8'!$C$1</c:f>
              <c:strCache>
                <c:ptCount val="1"/>
                <c:pt idx="0">
                  <c:v>Healthy Families NZ</c:v>
                </c:pt>
              </c:strCache>
            </c:strRef>
          </c:tx>
          <c:spPr>
            <a:solidFill>
              <a:srgbClr val="43B02A"/>
            </a:solidFill>
            <a:ln>
              <a:noFill/>
            </a:ln>
            <a:effectLst/>
          </c:spPr>
          <c:invertIfNegative val="0"/>
          <c:errBars>
            <c:errBarType val="both"/>
            <c:errValType val="cust"/>
            <c:noEndCap val="0"/>
            <c:plus>
              <c:numRef>
                <c:f>'C-HealthyW8'!$G$2:$G$11</c:f>
                <c:numCache>
                  <c:formatCode>General</c:formatCode>
                  <c:ptCount val="10"/>
                  <c:pt idx="0">
                    <c:v>8.0695853085043101</c:v>
                  </c:pt>
                  <c:pt idx="1">
                    <c:v>8.7001699632558651</c:v>
                  </c:pt>
                  <c:pt idx="2">
                    <c:v>4.9842721143004027</c:v>
                  </c:pt>
                  <c:pt idx="3">
                    <c:v>5.8418032841361978</c:v>
                  </c:pt>
                  <c:pt idx="4">
                    <c:v>4.152268786864405</c:v>
                  </c:pt>
                  <c:pt idx="5">
                    <c:v>5.3840681210946002</c:v>
                  </c:pt>
                  <c:pt idx="6">
                    <c:v>8.6372857326373982</c:v>
                  </c:pt>
                  <c:pt idx="7">
                    <c:v>4.7344472535670956</c:v>
                  </c:pt>
                  <c:pt idx="8">
                    <c:v>8.5817642364895903</c:v>
                  </c:pt>
                  <c:pt idx="9">
                    <c:v>7.4497680985930002</c:v>
                  </c:pt>
                </c:numCache>
              </c:numRef>
            </c:plus>
            <c:minus>
              <c:numRef>
                <c:f>'C-HealthyW8'!$F$2:$F$11</c:f>
                <c:numCache>
                  <c:formatCode>General</c:formatCode>
                  <c:ptCount val="10"/>
                  <c:pt idx="0">
                    <c:v>8.0695853085042106</c:v>
                  </c:pt>
                  <c:pt idx="1">
                    <c:v>8.7001699632558651</c:v>
                  </c:pt>
                  <c:pt idx="2">
                    <c:v>4.9842721143005031</c:v>
                  </c:pt>
                  <c:pt idx="3">
                    <c:v>5.8418032841363061</c:v>
                  </c:pt>
                  <c:pt idx="4">
                    <c:v>4.1522687868642976</c:v>
                  </c:pt>
                  <c:pt idx="5">
                    <c:v>5.3840681210945007</c:v>
                  </c:pt>
                  <c:pt idx="6">
                    <c:v>8.6372857326372952</c:v>
                  </c:pt>
                  <c:pt idx="7">
                    <c:v>4.7344472535671969</c:v>
                  </c:pt>
                  <c:pt idx="8">
                    <c:v>8.5817642364895068</c:v>
                  </c:pt>
                  <c:pt idx="9">
                    <c:v>7.4497680985931103</c:v>
                  </c:pt>
                </c:numCache>
              </c:numRef>
            </c:minus>
            <c:spPr>
              <a:noFill/>
              <a:ln w="9525" cap="flat" cmpd="sng" algn="ctr">
                <a:solidFill>
                  <a:schemeClr val="tx1">
                    <a:lumMod val="65000"/>
                    <a:lumOff val="35000"/>
                  </a:schemeClr>
                </a:solidFill>
                <a:round/>
              </a:ln>
              <a:effectLst/>
            </c:spPr>
          </c:errBars>
          <c:cat>
            <c:strRef>
              <c:f>'C-HealthyW8'!$B$2:$B$11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'C-HealthyW8'!$C$2:$C$11</c:f>
              <c:numCache>
                <c:formatCode>General</c:formatCode>
                <c:ptCount val="10"/>
                <c:pt idx="0">
                  <c:v>54.354159719797487</c:v>
                </c:pt>
                <c:pt idx="1">
                  <c:v>63.460310481781498</c:v>
                </c:pt>
                <c:pt idx="2">
                  <c:v>42.524518673286593</c:v>
                </c:pt>
                <c:pt idx="3">
                  <c:v>54.831214321975303</c:v>
                </c:pt>
                <c:pt idx="4">
                  <c:v>47.822814376185697</c:v>
                </c:pt>
                <c:pt idx="5">
                  <c:v>57.247192981091402</c:v>
                </c:pt>
                <c:pt idx="6">
                  <c:v>50.414647820073171</c:v>
                </c:pt>
                <c:pt idx="7">
                  <c:v>62.881869406396937</c:v>
                </c:pt>
                <c:pt idx="8">
                  <c:v>67.471376480579977</c:v>
                </c:pt>
                <c:pt idx="9">
                  <c:v>60.363750861878501</c:v>
                </c:pt>
              </c:numCache>
            </c:numRef>
          </c:val>
          <c:extLst xmlns:c16r2="http://schemas.microsoft.com/office/drawing/2015/06/chart">
            <c:ext xmlns:c16="http://schemas.microsoft.com/office/drawing/2014/chart" uri="{C3380CC4-5D6E-409C-BE32-E72D297353CC}">
              <c16:uniqueId val="{00000000-F69A-4880-A145-CCB6ED9AC780}"/>
            </c:ext>
          </c:extLst>
        </c:ser>
        <c:dLbls>
          <c:showLegendKey val="0"/>
          <c:showVal val="0"/>
          <c:showCatName val="0"/>
          <c:showSerName val="0"/>
          <c:showPercent val="0"/>
          <c:showBubbleSize val="0"/>
        </c:dLbls>
        <c:gapWidth val="150"/>
        <c:axId val="679395112"/>
        <c:axId val="679395896"/>
      </c:barChart>
      <c:scatterChart>
        <c:scatterStyle val="lineMarker"/>
        <c:varyColors val="0"/>
        <c:ser>
          <c:idx val="3"/>
          <c:order val="1"/>
          <c:tx>
            <c:strRef>
              <c:f>'C-HealthyW8'!$C$12</c:f>
              <c:strCache>
                <c:ptCount val="1"/>
                <c:pt idx="0">
                  <c:v>Total New Zealand</c:v>
                </c:pt>
              </c:strCache>
            </c:strRef>
          </c:tx>
          <c:spPr>
            <a:ln w="19050" cap="rnd">
              <a:solidFill>
                <a:schemeClr val="tx1"/>
              </a:solidFill>
              <a:round/>
            </a:ln>
            <a:effectLst/>
          </c:spPr>
          <c:marker>
            <c:symbol val="none"/>
          </c:marker>
          <c:xVal>
            <c:numRef>
              <c:f>'C-HealthyW8'!$C$13:$C$14</c:f>
              <c:numCache>
                <c:formatCode>General</c:formatCode>
                <c:ptCount val="2"/>
                <c:pt idx="0">
                  <c:v>63.394691160506</c:v>
                </c:pt>
                <c:pt idx="1">
                  <c:v>63.394691160506</c:v>
                </c:pt>
              </c:numCache>
            </c:numRef>
          </c:xVal>
          <c:yVal>
            <c:numRef>
              <c:f>'C-HealthyW8'!$A$13:$A$14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F69A-4880-A145-CCB6ED9AC780}"/>
            </c:ext>
          </c:extLst>
        </c:ser>
        <c:dLbls>
          <c:showLegendKey val="0"/>
          <c:showVal val="0"/>
          <c:showCatName val="0"/>
          <c:showSerName val="0"/>
          <c:showPercent val="0"/>
          <c:showBubbleSize val="0"/>
        </c:dLbls>
        <c:axId val="679396680"/>
        <c:axId val="679389624"/>
      </c:scatterChart>
      <c:catAx>
        <c:axId val="679395112"/>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395896"/>
        <c:crosses val="autoZero"/>
        <c:auto val="1"/>
        <c:lblAlgn val="ctr"/>
        <c:lblOffset val="100"/>
        <c:noMultiLvlLbl val="0"/>
      </c:catAx>
      <c:valAx>
        <c:axId val="679395896"/>
        <c:scaling>
          <c:orientation val="minMax"/>
        </c:scaling>
        <c:delete val="0"/>
        <c:axPos val="t"/>
        <c:title>
          <c:tx>
            <c:strRef>
              <c:f>'C-HealthyW8'!$M$1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395112"/>
        <c:crosses val="autoZero"/>
        <c:crossBetween val="between"/>
      </c:valAx>
      <c:valAx>
        <c:axId val="679389624"/>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396680"/>
        <c:crosses val="autoZero"/>
        <c:crossBetween val="midCat"/>
      </c:valAx>
      <c:valAx>
        <c:axId val="679396680"/>
        <c:scaling>
          <c:orientation val="minMax"/>
        </c:scaling>
        <c:delete val="1"/>
        <c:axPos val="t"/>
        <c:numFmt formatCode="General" sourceLinked="1"/>
        <c:majorTickMark val="out"/>
        <c:minorTickMark val="none"/>
        <c:tickLblPos val="nextTo"/>
        <c:crossAx val="679389624"/>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'C-TeethRemoved'!$C$1</c:f>
              <c:strCache>
                <c:ptCount val="1"/>
                <c:pt idx="0">
                  <c:v>Healthy Families NZ</c:v>
                </c:pt>
              </c:strCache>
            </c:strRef>
          </c:tx>
          <c:spPr>
            <a:solidFill>
              <a:srgbClr val="43B02A"/>
            </a:solidFill>
            <a:ln>
              <a:noFill/>
            </a:ln>
            <a:effectLst/>
          </c:spPr>
          <c:invertIfNegative val="0"/>
          <c:errBars>
            <c:errBarType val="both"/>
            <c:errValType val="cust"/>
            <c:noEndCap val="0"/>
            <c:plus>
              <c:numRef>
                <c:f>'C-TeethRemoved'!$G$2:$G$11</c:f>
                <c:numCache>
                  <c:formatCode>General</c:formatCode>
                  <c:ptCount val="10"/>
                  <c:pt idx="0">
                    <c:v>2.8495405411950601</c:v>
                  </c:pt>
                  <c:pt idx="1">
                    <c:v>2.97131774044635</c:v>
                  </c:pt>
                  <c:pt idx="2">
                    <c:v>1.50609293796257</c:v>
                  </c:pt>
                  <c:pt idx="3">
                    <c:v>3.2301312726923599</c:v>
                  </c:pt>
                  <c:pt idx="4">
                    <c:v>2.754692927892719</c:v>
                  </c:pt>
                  <c:pt idx="5">
                    <c:v>2.597730863596611</c:v>
                  </c:pt>
                  <c:pt idx="7">
                    <c:v>2.0192418303338369</c:v>
                  </c:pt>
                </c:numCache>
              </c:numRef>
            </c:plus>
            <c:minus>
              <c:numRef>
                <c:f>'C-TeethRemoved'!$F$2:$F$11</c:f>
                <c:numCache>
                  <c:formatCode>General</c:formatCode>
                  <c:ptCount val="10"/>
                  <c:pt idx="0">
                    <c:v>2.8495405411950601</c:v>
                  </c:pt>
                  <c:pt idx="1">
                    <c:v>1.9554539614344399</c:v>
                  </c:pt>
                  <c:pt idx="2">
                    <c:v>1.1956525190646199</c:v>
                  </c:pt>
                  <c:pt idx="3">
                    <c:v>2.1067221472599909</c:v>
                  </c:pt>
                  <c:pt idx="4">
                    <c:v>1.8415795108500701</c:v>
                  </c:pt>
                  <c:pt idx="5">
                    <c:v>2.5977308635965701</c:v>
                  </c:pt>
                  <c:pt idx="7">
                    <c:v>1.4546412505014801</c:v>
                  </c:pt>
                </c:numCache>
              </c:numRef>
            </c:minus>
            <c:spPr>
              <a:noFill/>
              <a:ln w="9525" cap="flat" cmpd="sng" algn="ctr">
                <a:solidFill>
                  <a:schemeClr val="tx1">
                    <a:lumMod val="65000"/>
                    <a:lumOff val="35000"/>
                  </a:schemeClr>
                </a:solidFill>
                <a:round/>
              </a:ln>
              <a:effectLst/>
            </c:spPr>
          </c:errBars>
          <c:cat>
            <c:strRef>
              <c:f>'C-TeethRemoved'!$B$2:$B$11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'C-TeethRemoved'!$C$2:$C$11</c:f>
              <c:numCache>
                <c:formatCode>General</c:formatCode>
                <c:ptCount val="10"/>
                <c:pt idx="0">
                  <c:v>7.2332435010696399</c:v>
                </c:pt>
                <c:pt idx="1">
                  <c:v>4.0017240904373903</c:v>
                </c:pt>
                <c:pt idx="2">
                  <c:v>4.0890539853874399</c:v>
                </c:pt>
                <c:pt idx="3">
                  <c:v>4.2265843905836302</c:v>
                </c:pt>
                <c:pt idx="4">
                  <c:v>3.8932327108155702</c:v>
                </c:pt>
                <c:pt idx="5">
                  <c:v>7.6616734740465899</c:v>
                </c:pt>
                <c:pt idx="7">
                  <c:v>3.6646765134371702</c:v>
                </c:pt>
              </c:numCache>
            </c:numRef>
          </c:val>
          <c:extLst xmlns:c16r2="http://schemas.microsoft.com/office/drawing/2015/06/chart">
            <c:ext xmlns:c16="http://schemas.microsoft.com/office/drawing/2014/chart" uri="{C3380CC4-5D6E-409C-BE32-E72D297353CC}">
              <c16:uniqueId val="{00000000-FE73-4703-850D-29E08E7A66B5}"/>
            </c:ext>
          </c:extLst>
        </c:ser>
        <c:dLbls>
          <c:showLegendKey val="0"/>
          <c:showVal val="0"/>
          <c:showCatName val="0"/>
          <c:showSerName val="0"/>
          <c:showPercent val="0"/>
          <c:showBubbleSize val="0"/>
        </c:dLbls>
        <c:gapWidth val="150"/>
        <c:axId val="563984784"/>
        <c:axId val="563987136"/>
      </c:barChart>
      <c:scatterChart>
        <c:scatterStyle val="lineMarker"/>
        <c:varyColors val="0"/>
        <c:ser>
          <c:idx val="3"/>
          <c:order val="1"/>
          <c:tx>
            <c:strRef>
              <c:f>'C-TeethRemoved'!$C$12</c:f>
              <c:strCache>
                <c:ptCount val="1"/>
                <c:pt idx="0">
                  <c:v>Total New Zealand</c:v>
                </c:pt>
              </c:strCache>
            </c:strRef>
          </c:tx>
          <c:spPr>
            <a:ln w="19050" cap="rnd">
              <a:solidFill>
                <a:schemeClr val="tx1"/>
              </a:solidFill>
              <a:round/>
            </a:ln>
            <a:effectLst/>
          </c:spPr>
          <c:marker>
            <c:symbol val="none"/>
          </c:marker>
          <c:xVal>
            <c:numRef>
              <c:f>'C-TeethRemoved'!$C$13:$C$14</c:f>
              <c:numCache>
                <c:formatCode>General</c:formatCode>
                <c:ptCount val="2"/>
                <c:pt idx="0">
                  <c:v>3.74864614883387</c:v>
                </c:pt>
                <c:pt idx="1">
                  <c:v>3.74864614883387</c:v>
                </c:pt>
              </c:numCache>
            </c:numRef>
          </c:xVal>
          <c:yVal>
            <c:numRef>
              <c:f>'C-TeethRemoved'!$A$13:$A$14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FE73-4703-850D-29E08E7A66B5}"/>
            </c:ext>
          </c:extLst>
        </c:ser>
        <c:dLbls>
          <c:showLegendKey val="0"/>
          <c:showVal val="0"/>
          <c:showCatName val="0"/>
          <c:showSerName val="0"/>
          <c:showPercent val="0"/>
          <c:showBubbleSize val="0"/>
        </c:dLbls>
        <c:axId val="563990664"/>
        <c:axId val="563989488"/>
      </c:scatterChart>
      <c:catAx>
        <c:axId val="563984784"/>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987136"/>
        <c:crosses val="autoZero"/>
        <c:auto val="1"/>
        <c:lblAlgn val="ctr"/>
        <c:lblOffset val="100"/>
        <c:noMultiLvlLbl val="0"/>
      </c:catAx>
      <c:valAx>
        <c:axId val="563987136"/>
        <c:scaling>
          <c:orientation val="minMax"/>
        </c:scaling>
        <c:delete val="0"/>
        <c:axPos val="t"/>
        <c:title>
          <c:tx>
            <c:strRef>
              <c:f>'C-TeethRemoved'!$M$1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984784"/>
        <c:crosses val="autoZero"/>
        <c:crossBetween val="between"/>
      </c:valAx>
      <c:valAx>
        <c:axId val="563989488"/>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990664"/>
        <c:crosses val="autoZero"/>
        <c:crossBetween val="midCat"/>
      </c:valAx>
      <c:valAx>
        <c:axId val="563990664"/>
        <c:scaling>
          <c:orientation val="minMax"/>
        </c:scaling>
        <c:delete val="1"/>
        <c:axPos val="t"/>
        <c:numFmt formatCode="General" sourceLinked="1"/>
        <c:majorTickMark val="out"/>
        <c:minorTickMark val="none"/>
        <c:tickLblPos val="nextTo"/>
        <c:crossAx val="563989488"/>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'C-ParentHealth'!$C$1</c:f>
              <c:strCache>
                <c:ptCount val="1"/>
                <c:pt idx="0">
                  <c:v>Healthy Families NZ</c:v>
                </c:pt>
              </c:strCache>
            </c:strRef>
          </c:tx>
          <c:spPr>
            <a:solidFill>
              <a:srgbClr val="43B02A"/>
            </a:solidFill>
            <a:ln>
              <a:noFill/>
            </a:ln>
            <a:effectLst/>
          </c:spPr>
          <c:invertIfNegative val="0"/>
          <c:errBars>
            <c:errBarType val="both"/>
            <c:errValType val="cust"/>
            <c:noEndCap val="0"/>
            <c:plus>
              <c:numRef>
                <c:f>'C-ParentHealth'!$G$2:$G$11</c:f>
                <c:numCache>
                  <c:formatCode>General</c:formatCode>
                  <c:ptCount val="10"/>
                  <c:pt idx="0">
                    <c:v>1.0798647096534919</c:v>
                  </c:pt>
                  <c:pt idx="1">
                    <c:v>1.3858259225993941</c:v>
                  </c:pt>
                  <c:pt idx="2">
                    <c:v>0.47063918638380597</c:v>
                  </c:pt>
                  <c:pt idx="3">
                    <c:v>1.473985416065005</c:v>
                  </c:pt>
                  <c:pt idx="4">
                    <c:v>1.3750445095658961</c:v>
                  </c:pt>
                  <c:pt idx="5">
                    <c:v>1.153568717176497</c:v>
                  </c:pt>
                  <c:pt idx="6">
                    <c:v>1.0065315305431</c:v>
                  </c:pt>
                  <c:pt idx="7">
                    <c:v>1.651969260579903</c:v>
                  </c:pt>
                  <c:pt idx="8">
                    <c:v>0.37990512583199598</c:v>
                  </c:pt>
                  <c:pt idx="9">
                    <c:v>1.444319936814495</c:v>
                  </c:pt>
                </c:numCache>
              </c:numRef>
            </c:plus>
            <c:minus>
              <c:numRef>
                <c:f>'C-ParentHealth'!$F$2:$F$11</c:f>
                <c:numCache>
                  <c:formatCode>General</c:formatCode>
                  <c:ptCount val="10"/>
                  <c:pt idx="0">
                    <c:v>2.3854044483822041</c:v>
                  </c:pt>
                  <c:pt idx="1">
                    <c:v>2.320943295726309</c:v>
                  </c:pt>
                  <c:pt idx="2">
                    <c:v>0.87637572633960303</c:v>
                  </c:pt>
                  <c:pt idx="3">
                    <c:v>2.166391127135697</c:v>
                  </c:pt>
                  <c:pt idx="4">
                    <c:v>2.3520422538349921</c:v>
                  </c:pt>
                  <c:pt idx="5">
                    <c:v>1.9379538130715019</c:v>
                  </c:pt>
                  <c:pt idx="6">
                    <c:v>2.1089812146935012</c:v>
                  </c:pt>
                  <c:pt idx="7">
                    <c:v>2.5020175208644999</c:v>
                  </c:pt>
                  <c:pt idx="8">
                    <c:v>3.1289620515699998</c:v>
                  </c:pt>
                  <c:pt idx="9">
                    <c:v>2.4666817298649022</c:v>
                  </c:pt>
                </c:numCache>
              </c:numRef>
            </c:minus>
            <c:spPr>
              <a:noFill/>
              <a:ln w="9525" cap="flat" cmpd="sng" algn="ctr">
                <a:solidFill>
                  <a:schemeClr val="tx1">
                    <a:lumMod val="65000"/>
                    <a:lumOff val="35000"/>
                  </a:schemeClr>
                </a:solidFill>
                <a:round/>
              </a:ln>
              <a:effectLst/>
            </c:spPr>
          </c:errBars>
          <c:cat>
            <c:strRef>
              <c:f>'C-ParentHealth'!$B$2:$B$11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'C-ParentHealth'!$C$2:$C$11</c:f>
              <c:numCache>
                <c:formatCode>General</c:formatCode>
                <c:ptCount val="10"/>
                <c:pt idx="0">
                  <c:v>98.568281157487846</c:v>
                </c:pt>
                <c:pt idx="1">
                  <c:v>97.553815008468476</c:v>
                </c:pt>
                <c:pt idx="2">
                  <c:v>99.263322836597197</c:v>
                </c:pt>
                <c:pt idx="3">
                  <c:v>96.743299593109001</c:v>
                </c:pt>
                <c:pt idx="4">
                  <c:v>97.6432698131579</c:v>
                </c:pt>
                <c:pt idx="5">
                  <c:v>97.964259331057207</c:v>
                </c:pt>
                <c:pt idx="6">
                  <c:v>98.606892546430331</c:v>
                </c:pt>
                <c:pt idx="7">
                  <c:v>96.575482466725376</c:v>
                </c:pt>
                <c:pt idx="8">
                  <c:v>99.619731233944393</c:v>
                </c:pt>
                <c:pt idx="9">
                  <c:v>97.522265114846746</c:v>
                </c:pt>
              </c:numCache>
            </c:numRef>
          </c:val>
          <c:extLst xmlns:c16r2="http://schemas.microsoft.com/office/drawing/2015/06/chart">
            <c:ext xmlns:c16="http://schemas.microsoft.com/office/drawing/2014/chart" uri="{C3380CC4-5D6E-409C-BE32-E72D297353CC}">
              <c16:uniqueId val="{00000000-3CBD-4DB0-8E8D-61EAA76ECF47}"/>
            </c:ext>
          </c:extLst>
        </c:ser>
        <c:dLbls>
          <c:showLegendKey val="0"/>
          <c:showVal val="0"/>
          <c:showCatName val="0"/>
          <c:showSerName val="0"/>
          <c:showPercent val="0"/>
          <c:showBubbleSize val="0"/>
        </c:dLbls>
        <c:gapWidth val="150"/>
        <c:axId val="563984000"/>
        <c:axId val="563985176"/>
      </c:barChart>
      <c:scatterChart>
        <c:scatterStyle val="lineMarker"/>
        <c:varyColors val="0"/>
        <c:ser>
          <c:idx val="3"/>
          <c:order val="1"/>
          <c:tx>
            <c:strRef>
              <c:f>'C-ParentHealth'!$C$12</c:f>
              <c:strCache>
                <c:ptCount val="1"/>
                <c:pt idx="0">
                  <c:v>Total New Zealand</c:v>
                </c:pt>
              </c:strCache>
            </c:strRef>
          </c:tx>
          <c:spPr>
            <a:ln w="19050" cap="rnd">
              <a:solidFill>
                <a:schemeClr val="tx1"/>
              </a:solidFill>
              <a:round/>
            </a:ln>
            <a:effectLst/>
          </c:spPr>
          <c:marker>
            <c:symbol val="none"/>
          </c:marker>
          <c:xVal>
            <c:numRef>
              <c:f>'C-ParentHealth'!$C$13:$C$14</c:f>
              <c:numCache>
                <c:formatCode>General</c:formatCode>
                <c:ptCount val="2"/>
                <c:pt idx="0">
                  <c:v>98.099292478605804</c:v>
                </c:pt>
                <c:pt idx="1">
                  <c:v>98.099292478605804</c:v>
                </c:pt>
              </c:numCache>
            </c:numRef>
          </c:xVal>
          <c:yVal>
            <c:numRef>
              <c:f>'C-ParentHealth'!$A$13:$A$14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3CBD-4DB0-8E8D-61EAA76ECF47}"/>
            </c:ext>
          </c:extLst>
        </c:ser>
        <c:dLbls>
          <c:showLegendKey val="0"/>
          <c:showVal val="0"/>
          <c:showCatName val="0"/>
          <c:showSerName val="0"/>
          <c:showPercent val="0"/>
          <c:showBubbleSize val="0"/>
        </c:dLbls>
        <c:axId val="295058920"/>
        <c:axId val="563985960"/>
      </c:scatterChart>
      <c:catAx>
        <c:axId val="563984000"/>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985176"/>
        <c:crosses val="autoZero"/>
        <c:auto val="1"/>
        <c:lblAlgn val="ctr"/>
        <c:lblOffset val="100"/>
        <c:noMultiLvlLbl val="0"/>
      </c:catAx>
      <c:valAx>
        <c:axId val="563985176"/>
        <c:scaling>
          <c:orientation val="minMax"/>
          <c:min val="0"/>
        </c:scaling>
        <c:delete val="0"/>
        <c:axPos val="t"/>
        <c:title>
          <c:tx>
            <c:strRef>
              <c:f>'C-ParentHealth'!$M$1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984000"/>
        <c:crosses val="autoZero"/>
        <c:crossBetween val="between"/>
      </c:valAx>
      <c:valAx>
        <c:axId val="563985960"/>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058920"/>
        <c:crosses val="autoZero"/>
        <c:crossBetween val="midCat"/>
      </c:valAx>
      <c:valAx>
        <c:axId val="295058920"/>
        <c:scaling>
          <c:orientation val="minMax"/>
        </c:scaling>
        <c:delete val="1"/>
        <c:axPos val="t"/>
        <c:numFmt formatCode="General" sourceLinked="1"/>
        <c:majorTickMark val="out"/>
        <c:minorTickMark val="none"/>
        <c:tickLblPos val="nextTo"/>
        <c:crossAx val="563985960"/>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'C-UnmetNeed'!$C$1</c:f>
              <c:strCache>
                <c:ptCount val="1"/>
                <c:pt idx="0">
                  <c:v>Healthy Families NZ</c:v>
                </c:pt>
              </c:strCache>
            </c:strRef>
          </c:tx>
          <c:spPr>
            <a:solidFill>
              <a:srgbClr val="43B02A"/>
            </a:solidFill>
            <a:ln>
              <a:noFill/>
            </a:ln>
            <a:effectLst/>
          </c:spPr>
          <c:invertIfNegative val="0"/>
          <c:errBars>
            <c:errBarType val="both"/>
            <c:errValType val="cust"/>
            <c:noEndCap val="0"/>
            <c:plus>
              <c:numRef>
                <c:f>'C-UnmetNeed'!$G$2:$G$11</c:f>
                <c:numCache>
                  <c:formatCode>General</c:formatCode>
                  <c:ptCount val="10"/>
                  <c:pt idx="0">
                    <c:v>3.426676923023988</c:v>
                  </c:pt>
                  <c:pt idx="1">
                    <c:v>4.7584582778630864</c:v>
                  </c:pt>
                  <c:pt idx="2">
                    <c:v>2.7106481217113001</c:v>
                  </c:pt>
                  <c:pt idx="3">
                    <c:v>5.441534053702803</c:v>
                  </c:pt>
                  <c:pt idx="4">
                    <c:v>3.5496110857123</c:v>
                  </c:pt>
                  <c:pt idx="5">
                    <c:v>4.4161726471474996</c:v>
                  </c:pt>
                  <c:pt idx="6">
                    <c:v>7.2098748365595862</c:v>
                  </c:pt>
                  <c:pt idx="7">
                    <c:v>5.7161321402378986</c:v>
                  </c:pt>
                  <c:pt idx="8">
                    <c:v>7.0330388278868474</c:v>
                  </c:pt>
                  <c:pt idx="9">
                    <c:v>4.9991162575111936</c:v>
                  </c:pt>
                </c:numCache>
              </c:numRef>
            </c:plus>
            <c:minus>
              <c:numRef>
                <c:f>'C-UnmetNeed'!$F$2:$F$11</c:f>
                <c:numCache>
                  <c:formatCode>General</c:formatCode>
                  <c:ptCount val="10"/>
                  <c:pt idx="0">
                    <c:v>3.426676923024087</c:v>
                  </c:pt>
                  <c:pt idx="1">
                    <c:v>4.7584582778631006</c:v>
                  </c:pt>
                  <c:pt idx="2">
                    <c:v>2.7106481217112961</c:v>
                  </c:pt>
                  <c:pt idx="3">
                    <c:v>5.4415340537026999</c:v>
                  </c:pt>
                  <c:pt idx="4">
                    <c:v>3.549611085712201</c:v>
                  </c:pt>
                  <c:pt idx="5">
                    <c:v>4.4161726471474854</c:v>
                  </c:pt>
                  <c:pt idx="6">
                    <c:v>7.2098748365595871</c:v>
                  </c:pt>
                  <c:pt idx="7">
                    <c:v>5.7161321402379937</c:v>
                  </c:pt>
                  <c:pt idx="8">
                    <c:v>7.0330388278868696</c:v>
                  </c:pt>
                  <c:pt idx="9">
                    <c:v>4.9991162575112842</c:v>
                  </c:pt>
                </c:numCache>
              </c:numRef>
            </c:minus>
            <c:spPr>
              <a:noFill/>
              <a:ln w="9525" cap="flat" cmpd="sng" algn="ctr">
                <a:solidFill>
                  <a:schemeClr val="tx1">
                    <a:lumMod val="65000"/>
                    <a:lumOff val="35000"/>
                  </a:schemeClr>
                </a:solidFill>
                <a:round/>
              </a:ln>
              <a:effectLst/>
            </c:spPr>
          </c:errBars>
          <c:cat>
            <c:strRef>
              <c:f>'C-UnmetNeed'!$B$2:$B$11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'C-UnmetNeed'!$C$2:$C$11</c:f>
              <c:numCache>
                <c:formatCode>General</c:formatCode>
                <c:ptCount val="10"/>
                <c:pt idx="0">
                  <c:v>20.3780526189623</c:v>
                </c:pt>
                <c:pt idx="1">
                  <c:v>18.164871722204801</c:v>
                </c:pt>
                <c:pt idx="2">
                  <c:v>14.2151467259553</c:v>
                </c:pt>
                <c:pt idx="3">
                  <c:v>28.968138705719181</c:v>
                </c:pt>
                <c:pt idx="4">
                  <c:v>16.635308820577901</c:v>
                </c:pt>
                <c:pt idx="5">
                  <c:v>24.088038468148191</c:v>
                </c:pt>
                <c:pt idx="6">
                  <c:v>19.448984759928301</c:v>
                </c:pt>
                <c:pt idx="7">
                  <c:v>32.752450713689697</c:v>
                </c:pt>
                <c:pt idx="8">
                  <c:v>8.9525207208158495</c:v>
                </c:pt>
                <c:pt idx="9">
                  <c:v>16.546449304841179</c:v>
                </c:pt>
              </c:numCache>
            </c:numRef>
          </c:val>
          <c:extLst xmlns:c16r2="http://schemas.microsoft.com/office/drawing/2015/06/chart">
            <c:ext xmlns:c16="http://schemas.microsoft.com/office/drawing/2014/chart" uri="{C3380CC4-5D6E-409C-BE32-E72D297353CC}">
              <c16:uniqueId val="{00000000-9CB3-4CD9-8B90-4D7DCCDE17E3}"/>
            </c:ext>
          </c:extLst>
        </c:ser>
        <c:dLbls>
          <c:showLegendKey val="0"/>
          <c:showVal val="0"/>
          <c:showCatName val="0"/>
          <c:showSerName val="0"/>
          <c:showPercent val="0"/>
          <c:showBubbleSize val="0"/>
        </c:dLbls>
        <c:gapWidth val="150"/>
        <c:axId val="295059704"/>
        <c:axId val="295064408"/>
      </c:barChart>
      <c:scatterChart>
        <c:scatterStyle val="lineMarker"/>
        <c:varyColors val="0"/>
        <c:ser>
          <c:idx val="3"/>
          <c:order val="1"/>
          <c:tx>
            <c:strRef>
              <c:f>'C-UnmetNeed'!$C$12</c:f>
              <c:strCache>
                <c:ptCount val="1"/>
                <c:pt idx="0">
                  <c:v>Total New Zealand</c:v>
                </c:pt>
              </c:strCache>
            </c:strRef>
          </c:tx>
          <c:spPr>
            <a:ln w="19050" cap="rnd">
              <a:solidFill>
                <a:schemeClr val="tx1"/>
              </a:solidFill>
              <a:round/>
            </a:ln>
            <a:effectLst/>
          </c:spPr>
          <c:marker>
            <c:symbol val="none"/>
          </c:marker>
          <c:xVal>
            <c:numRef>
              <c:f>'C-UnmetNeed'!$C$13:$C$14</c:f>
              <c:numCache>
                <c:formatCode>General</c:formatCode>
                <c:ptCount val="2"/>
                <c:pt idx="0">
                  <c:v>20.730514283492301</c:v>
                </c:pt>
                <c:pt idx="1">
                  <c:v>20.730514283492301</c:v>
                </c:pt>
              </c:numCache>
            </c:numRef>
          </c:xVal>
          <c:yVal>
            <c:numRef>
              <c:f>'C-UnmetNeed'!$A$13:$A$14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9CB3-4CD9-8B90-4D7DCCDE17E3}"/>
            </c:ext>
          </c:extLst>
        </c:ser>
        <c:dLbls>
          <c:showLegendKey val="0"/>
          <c:showVal val="0"/>
          <c:showCatName val="0"/>
          <c:showSerName val="0"/>
          <c:showPercent val="0"/>
          <c:showBubbleSize val="0"/>
        </c:dLbls>
        <c:axId val="295062056"/>
        <c:axId val="295064800"/>
      </c:scatterChart>
      <c:catAx>
        <c:axId val="295059704"/>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064408"/>
        <c:crosses val="autoZero"/>
        <c:auto val="1"/>
        <c:lblAlgn val="ctr"/>
        <c:lblOffset val="100"/>
        <c:noMultiLvlLbl val="0"/>
      </c:catAx>
      <c:valAx>
        <c:axId val="295064408"/>
        <c:scaling>
          <c:orientation val="minMax"/>
        </c:scaling>
        <c:delete val="0"/>
        <c:axPos val="t"/>
        <c:title>
          <c:tx>
            <c:strRef>
              <c:f>'C-UnmetNeed'!$M$1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059704"/>
        <c:crosses val="autoZero"/>
        <c:crossBetween val="between"/>
      </c:valAx>
      <c:valAx>
        <c:axId val="295064800"/>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062056"/>
        <c:crosses val="autoZero"/>
        <c:crossBetween val="midCat"/>
      </c:valAx>
      <c:valAx>
        <c:axId val="295062056"/>
        <c:scaling>
          <c:orientation val="minMax"/>
        </c:scaling>
        <c:delete val="1"/>
        <c:axPos val="t"/>
        <c:numFmt formatCode="General" sourceLinked="1"/>
        <c:majorTickMark val="out"/>
        <c:minorTickMark val="none"/>
        <c:tickLblPos val="nextTo"/>
        <c:crossAx val="295064800"/>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Healthy Families NZ</c:v>
          </c:tx>
          <c:spPr>
            <a:solidFill>
              <a:srgbClr val="43B02A"/>
            </a:solidFill>
          </c:spPr>
          <c:invertIfNegative val="0"/>
          <c:errBars>
            <c:errBarType val="both"/>
            <c:errValType val="cust"/>
            <c:noEndCap val="0"/>
            <c:plus>
              <c:numRef>
                <c:f>(Obese_HF!$N$9,Obese_HF!$N$13,Obese_HF!$N$17,Obese_HF!$N$21,Obese_HF!$N$25,Obese_HF!$N$29,Obese_HF!$N$33,Obese_HF!$N$37,Obese_HF!$N$41,Obese_HF!$N$45)</c:f>
                <c:numCache>
                  <c:formatCode>General</c:formatCode>
                  <c:ptCount val="10"/>
                  <c:pt idx="0">
                    <c:v>2.5382279909970999</c:v>
                  </c:pt>
                  <c:pt idx="1">
                    <c:v>1.205391623753119</c:v>
                  </c:pt>
                  <c:pt idx="2">
                    <c:v>1.516344626298199</c:v>
                  </c:pt>
                  <c:pt idx="3">
                    <c:v>1.4112915405411</c:v>
                  </c:pt>
                  <c:pt idx="4">
                    <c:v>2.3681419192285982</c:v>
                  </c:pt>
                  <c:pt idx="5">
                    <c:v>2.093515167835001</c:v>
                  </c:pt>
                  <c:pt idx="6">
                    <c:v>2.2452203177558201</c:v>
                  </c:pt>
                  <c:pt idx="7">
                    <c:v>1.7666695510195001</c:v>
                  </c:pt>
                  <c:pt idx="8">
                    <c:v>2.0317885306070398</c:v>
                  </c:pt>
                  <c:pt idx="9">
                    <c:v>2.4393662008210999</c:v>
                  </c:pt>
                </c:numCache>
              </c:numRef>
            </c:plus>
            <c:minus>
              <c:numRef>
                <c:f>(Obese_HF!$M$9,Obese_HF!$M$13,Obese_HF!$M$17,Obese_HF!$M$21,Obese_HF!$M$25,Obese_HF!$M$29,Obese_HF!$M$33,Obese_HF!$M$37,Obese_HF!$M$41,Obese_HF!$M$45)</c:f>
                <c:numCache>
                  <c:formatCode>General</c:formatCode>
                  <c:ptCount val="10"/>
                  <c:pt idx="0">
                    <c:v>2.2087518255237</c:v>
                  </c:pt>
                  <c:pt idx="1">
                    <c:v>1.088463079796691</c:v>
                  </c:pt>
                  <c:pt idx="2">
                    <c:v>1.4323554764813979</c:v>
                  </c:pt>
                  <c:pt idx="3">
                    <c:v>1.2857588711107</c:v>
                  </c:pt>
                  <c:pt idx="4">
                    <c:v>1.983957658337171</c:v>
                  </c:pt>
                  <c:pt idx="5">
                    <c:v>1.7978040467540699</c:v>
                  </c:pt>
                  <c:pt idx="6">
                    <c:v>1.847248040976051</c:v>
                  </c:pt>
                  <c:pt idx="7">
                    <c:v>1.52053550486775</c:v>
                  </c:pt>
                  <c:pt idx="8">
                    <c:v>1.523064192886409</c:v>
                  </c:pt>
                  <c:pt idx="9">
                    <c:v>2.0379134277476698</c:v>
                  </c:pt>
                </c:numCache>
              </c:numRef>
            </c:minus>
          </c:errBars>
          <c:cat>
            <c:strRef>
              <c:f>(Obese_HF!$B$9,Obese_HF!$B$13,Obese_HF!$B$17,Obese_HF!$B$21,Obese_HF!$B$25,Obese_HF!$B$29,Obese_HF!$B$33,Obese_HF!$B$37,Obese_HF!$B$41,Obese_HF!$B$45)</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(Obese_HF!$G$9,Obese_HF!$G$13,Obese_HF!$G$17,Obese_HF!$G$21,Obese_HF!$G$25,Obese_HF!$G$29,Obese_HF!$G$33,Obese_HF!$G$37,Obese_HF!$G$41,Obese_HF!$G$45)</c:f>
              <c:numCache>
                <c:formatCode>General</c:formatCode>
                <c:ptCount val="10"/>
                <c:pt idx="0">
                  <c:v>14.199759326113099</c:v>
                </c:pt>
                <c:pt idx="1">
                  <c:v>9.9771515613099808</c:v>
                </c:pt>
                <c:pt idx="2">
                  <c:v>19.568345323740999</c:v>
                </c:pt>
                <c:pt idx="3">
                  <c:v>12.407488027862399</c:v>
                </c:pt>
                <c:pt idx="4">
                  <c:v>10.755441741357201</c:v>
                </c:pt>
                <c:pt idx="5">
                  <c:v>11.1332007952286</c:v>
                </c:pt>
                <c:pt idx="6">
                  <c:v>9.3469910371318683</c:v>
                </c:pt>
                <c:pt idx="7">
                  <c:v>9.7366320830007993</c:v>
                </c:pt>
                <c:pt idx="8">
                  <c:v>5.7142857142857046</c:v>
                </c:pt>
                <c:pt idx="9">
                  <c:v>10.8724832214765</c:v>
                </c:pt>
              </c:numCache>
            </c:numRef>
          </c:val>
          <c:extLst xmlns:c16r2="http://schemas.microsoft.com/office/drawing/2015/06/chart">
            <c:ext xmlns:c16="http://schemas.microsoft.com/office/drawing/2014/chart" uri="{C3380CC4-5D6E-409C-BE32-E72D297353CC}">
              <c16:uniqueId val="{00000000-98EA-4B37-9596-CE8FFD5084A8}"/>
            </c:ext>
          </c:extLst>
        </c:ser>
        <c:dLbls>
          <c:showLegendKey val="0"/>
          <c:showVal val="0"/>
          <c:showCatName val="0"/>
          <c:showSerName val="0"/>
          <c:showPercent val="0"/>
          <c:showBubbleSize val="0"/>
        </c:dLbls>
        <c:gapWidth val="150"/>
        <c:axId val="295061272"/>
        <c:axId val="295061664"/>
      </c:barChart>
      <c:scatterChart>
        <c:scatterStyle val="lineMarker"/>
        <c:varyColors val="0"/>
        <c:ser>
          <c:idx val="1"/>
          <c:order val="1"/>
          <c:tx>
            <c:v>Total New Zealand</c:v>
          </c:tx>
          <c:spPr>
            <a:ln>
              <a:solidFill>
                <a:schemeClr val="tx1"/>
              </a:solidFill>
            </a:ln>
          </c:spPr>
          <c:marker>
            <c:symbol val="none"/>
          </c:marker>
          <c:xVal>
            <c:numRef>
              <c:f>Obese_All_NZ!$Q$2:$Q$3</c:f>
              <c:numCache>
                <c:formatCode>General</c:formatCode>
                <c:ptCount val="2"/>
                <c:pt idx="0">
                  <c:v>8.8516197369582503</c:v>
                </c:pt>
                <c:pt idx="1">
                  <c:v>8.8516197369582503</c:v>
                </c:pt>
              </c:numCache>
            </c:numRef>
          </c:xVal>
          <c:yVal>
            <c:numRef>
              <c:f>Obese_All_NZ!$P$2:$P$3</c:f>
              <c:numCache>
                <c:formatCode>General</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98EA-4B37-9596-CE8FFD5084A8}"/>
            </c:ext>
          </c:extLst>
        </c:ser>
        <c:dLbls>
          <c:showLegendKey val="0"/>
          <c:showVal val="0"/>
          <c:showCatName val="0"/>
          <c:showSerName val="0"/>
          <c:showPercent val="0"/>
          <c:showBubbleSize val="0"/>
        </c:dLbls>
        <c:axId val="472708136"/>
        <c:axId val="295064016"/>
      </c:scatterChart>
      <c:catAx>
        <c:axId val="295061272"/>
        <c:scaling>
          <c:orientation val="maxMin"/>
        </c:scaling>
        <c:delete val="0"/>
        <c:axPos val="l"/>
        <c:numFmt formatCode="General" sourceLinked="0"/>
        <c:majorTickMark val="out"/>
        <c:minorTickMark val="none"/>
        <c:tickLblPos val="nextTo"/>
        <c:crossAx val="295061664"/>
        <c:crosses val="autoZero"/>
        <c:auto val="1"/>
        <c:lblAlgn val="ctr"/>
        <c:lblOffset val="100"/>
        <c:noMultiLvlLbl val="0"/>
      </c:catAx>
      <c:valAx>
        <c:axId val="295061664"/>
        <c:scaling>
          <c:orientation val="minMax"/>
        </c:scaling>
        <c:delete val="0"/>
        <c:axPos val="t"/>
        <c:title>
          <c:tx>
            <c:rich>
              <a:bodyPr/>
              <a:lstStyle/>
              <a:p>
                <a:pPr>
                  <a:defRPr/>
                </a:pPr>
                <a:r>
                  <a:rPr lang="en-NZ"/>
                  <a:t>Percent (%)</a:t>
                </a:r>
              </a:p>
            </c:rich>
          </c:tx>
          <c:layout>
            <c:manualLayout>
              <c:xMode val="edge"/>
              <c:yMode val="edge"/>
              <c:x val="0.40544303619801503"/>
              <c:y val="3.0158062399458101E-2"/>
            </c:manualLayout>
          </c:layout>
          <c:overlay val="0"/>
        </c:title>
        <c:numFmt formatCode="General" sourceLinked="1"/>
        <c:majorTickMark val="out"/>
        <c:minorTickMark val="none"/>
        <c:tickLblPos val="nextTo"/>
        <c:crossAx val="295061272"/>
        <c:crosses val="autoZero"/>
        <c:crossBetween val="between"/>
      </c:valAx>
      <c:valAx>
        <c:axId val="295064016"/>
        <c:scaling>
          <c:orientation val="minMax"/>
          <c:max val="1"/>
          <c:min val="0"/>
        </c:scaling>
        <c:delete val="1"/>
        <c:axPos val="r"/>
        <c:numFmt formatCode="General" sourceLinked="1"/>
        <c:majorTickMark val="out"/>
        <c:minorTickMark val="none"/>
        <c:tickLblPos val="nextTo"/>
        <c:crossAx val="472708136"/>
        <c:crosses val="max"/>
        <c:crossBetween val="midCat"/>
      </c:valAx>
      <c:valAx>
        <c:axId val="472708136"/>
        <c:scaling>
          <c:orientation val="minMax"/>
        </c:scaling>
        <c:delete val="1"/>
        <c:axPos val="b"/>
        <c:numFmt formatCode="General" sourceLinked="1"/>
        <c:majorTickMark val="out"/>
        <c:minorTickMark val="none"/>
        <c:tickLblPos val="nextTo"/>
        <c:crossAx val="295064016"/>
        <c:crosses val="autoZero"/>
        <c:crossBetween val="midCat"/>
      </c:valAx>
    </c:plotArea>
    <c:legend>
      <c:legendPos val="b"/>
      <c:overlay val="0"/>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7461035573522"/>
          <c:y val="0.16758602422403601"/>
          <c:w val="0.61916894500751096"/>
          <c:h val="0.70472200149293196"/>
        </c:manualLayout>
      </c:layout>
      <c:barChart>
        <c:barDir val="bar"/>
        <c:grouping val="clustered"/>
        <c:varyColors val="0"/>
        <c:ser>
          <c:idx val="0"/>
          <c:order val="0"/>
          <c:tx>
            <c:v>Healthy Families NZ</c:v>
          </c:tx>
          <c:spPr>
            <a:solidFill>
              <a:srgbClr val="43B02A"/>
            </a:solidFill>
          </c:spPr>
          <c:invertIfNegative val="0"/>
          <c:errBars>
            <c:errBarType val="both"/>
            <c:errValType val="cust"/>
            <c:noEndCap val="0"/>
            <c:plus>
              <c:numRef>
                <c:f>(Overwgt_HF!$N$13,Overwgt_HF!$N$17,Overwgt_HF!$N$21,Overwgt_HF!$N$25,Overwgt_HF!$N$29,Overwgt_HF!$N$33,Overwgt_HF!$N$37,Overwgt_HF!$N$41,Overwgt_HF!$N$45,Overwgt_HF!$N$49)</c:f>
                <c:numCache>
                  <c:formatCode>General</c:formatCode>
                  <c:ptCount val="10"/>
                  <c:pt idx="0">
                    <c:v>2.702703437789399</c:v>
                  </c:pt>
                  <c:pt idx="1">
                    <c:v>1.3875465427614999</c:v>
                  </c:pt>
                  <c:pt idx="2">
                    <c:v>1.5335610445156</c:v>
                  </c:pt>
                  <c:pt idx="3">
                    <c:v>1.6192954760800009</c:v>
                  </c:pt>
                  <c:pt idx="4">
                    <c:v>2.8785707118682988</c:v>
                  </c:pt>
                  <c:pt idx="5">
                    <c:v>2.2883423119758022</c:v>
                  </c:pt>
                  <c:pt idx="6">
                    <c:v>2.6495456174865009</c:v>
                  </c:pt>
                  <c:pt idx="7">
                    <c:v>2.180004592612502</c:v>
                  </c:pt>
                  <c:pt idx="8">
                    <c:v>2.6170238512502011</c:v>
                  </c:pt>
                  <c:pt idx="9">
                    <c:v>3.0099594515304999</c:v>
                  </c:pt>
                </c:numCache>
              </c:numRef>
            </c:plus>
            <c:minus>
              <c:numRef>
                <c:f>(Overwgt_HF!$M$13,Overwgt_HF!$M$17,Overwgt_HF!$M$21,Overwgt_HF!$M$25,Overwgt_HF!$M$29,Overwgt_HF!$M$33,Overwgt_HF!$M$37,Overwgt_HF!$M$41,Overwgt_HF!$M$45,Overwgt_HF!$M$49)</c:f>
                <c:numCache>
                  <c:formatCode>General</c:formatCode>
                  <c:ptCount val="10"/>
                  <c:pt idx="0">
                    <c:v>2.3986993792266991</c:v>
                  </c:pt>
                  <c:pt idx="1">
                    <c:v>1.2829672551125999</c:v>
                  </c:pt>
                  <c:pt idx="2">
                    <c:v>1.4513588978864</c:v>
                  </c:pt>
                  <c:pt idx="3">
                    <c:v>1.511934878078498</c:v>
                  </c:pt>
                  <c:pt idx="4">
                    <c:v>2.5708472663583009</c:v>
                  </c:pt>
                  <c:pt idx="5">
                    <c:v>2.015320023714299</c:v>
                  </c:pt>
                  <c:pt idx="6">
                    <c:v>2.302965036290896</c:v>
                  </c:pt>
                  <c:pt idx="7">
                    <c:v>1.9782673714354979</c:v>
                  </c:pt>
                  <c:pt idx="8">
                    <c:v>2.1704865293460611</c:v>
                  </c:pt>
                  <c:pt idx="9">
                    <c:v>2.6994016459454002</c:v>
                  </c:pt>
                </c:numCache>
              </c:numRef>
            </c:minus>
          </c:errBars>
          <c:cat>
            <c:strRef>
              <c:f>(Overwgt_HF!$B$13,Overwgt_HF!$B$17,Overwgt_HF!$B$21,Overwgt_HF!$B$25,Overwgt_HF!$B$29,Overwgt_HF!$B$33,Overwgt_HF!$B$37,Overwgt_HF!$B$41,Overwgt_HF!$B$45,Overwgt_HF!$B$49)</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(Overwgt_HF!$G$13,Overwgt_HF!$G$17,Overwgt_HF!$G$21,Overwgt_HF!$G$25,Overwgt_HF!$G$29,Overwgt_HF!$G$33,Overwgt_HF!$G$37,Overwgt_HF!$G$41,Overwgt_HF!$G$45,Overwgt_HF!$G$49)</c:f>
              <c:numCache>
                <c:formatCode>0.00</c:formatCode>
                <c:ptCount val="10"/>
                <c:pt idx="0">
                  <c:v>16.9675090252708</c:v>
                </c:pt>
                <c:pt idx="1">
                  <c:v>14.2041127189642</c:v>
                </c:pt>
                <c:pt idx="2">
                  <c:v>20.2158273381295</c:v>
                </c:pt>
                <c:pt idx="3">
                  <c:v>17.8493687418372</c:v>
                </c:pt>
                <c:pt idx="4">
                  <c:v>18.565941101152401</c:v>
                </c:pt>
                <c:pt idx="5">
                  <c:v>14.1153081510934</c:v>
                </c:pt>
                <c:pt idx="6">
                  <c:v>14.5966709346991</c:v>
                </c:pt>
                <c:pt idx="7">
                  <c:v>16.999201915402999</c:v>
                </c:pt>
                <c:pt idx="8">
                  <c:v>11.1278195488722</c:v>
                </c:pt>
                <c:pt idx="9">
                  <c:v>19.73154362416108</c:v>
                </c:pt>
              </c:numCache>
            </c:numRef>
          </c:val>
          <c:extLst xmlns:c16r2="http://schemas.microsoft.com/office/drawing/2015/06/chart">
            <c:ext xmlns:c16="http://schemas.microsoft.com/office/drawing/2014/chart" uri="{C3380CC4-5D6E-409C-BE32-E72D297353CC}">
              <c16:uniqueId val="{00000000-8055-4B5D-933B-79CAC1ADB8B2}"/>
            </c:ext>
          </c:extLst>
        </c:ser>
        <c:dLbls>
          <c:showLegendKey val="0"/>
          <c:showVal val="0"/>
          <c:showCatName val="0"/>
          <c:showSerName val="0"/>
          <c:showPercent val="0"/>
          <c:showBubbleSize val="0"/>
        </c:dLbls>
        <c:gapWidth val="150"/>
        <c:axId val="472708528"/>
        <c:axId val="472707352"/>
      </c:barChart>
      <c:scatterChart>
        <c:scatterStyle val="lineMarker"/>
        <c:varyColors val="0"/>
        <c:ser>
          <c:idx val="1"/>
          <c:order val="1"/>
          <c:tx>
            <c:strRef>
              <c:f>Overwgt_All_NZ!$Q$1</c:f>
              <c:strCache>
                <c:ptCount val="1"/>
                <c:pt idx="0">
                  <c:v>Total New Zealand </c:v>
                </c:pt>
              </c:strCache>
            </c:strRef>
          </c:tx>
          <c:spPr>
            <a:ln>
              <a:solidFill>
                <a:schemeClr val="tx1"/>
              </a:solidFill>
            </a:ln>
          </c:spPr>
          <c:marker>
            <c:symbol val="none"/>
          </c:marker>
          <c:xVal>
            <c:numRef>
              <c:f>Overwgt_All_NZ!$Q$2:$Q$3</c:f>
              <c:numCache>
                <c:formatCode>General</c:formatCode>
                <c:ptCount val="2"/>
                <c:pt idx="0">
                  <c:v>14.7621149262953</c:v>
                </c:pt>
                <c:pt idx="1">
                  <c:v>14.7621149262953</c:v>
                </c:pt>
              </c:numCache>
            </c:numRef>
          </c:xVal>
          <c:yVal>
            <c:numRef>
              <c:f>Overwgt_All_NZ!$P$2:$P$3</c:f>
              <c:numCache>
                <c:formatCode>General</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8055-4B5D-933B-79CAC1ADB8B2}"/>
            </c:ext>
          </c:extLst>
        </c:ser>
        <c:dLbls>
          <c:showLegendKey val="0"/>
          <c:showVal val="0"/>
          <c:showCatName val="0"/>
          <c:showSerName val="0"/>
          <c:showPercent val="0"/>
          <c:showBubbleSize val="0"/>
        </c:dLbls>
        <c:axId val="472709312"/>
        <c:axId val="472708920"/>
      </c:scatterChart>
      <c:catAx>
        <c:axId val="472708528"/>
        <c:scaling>
          <c:orientation val="maxMin"/>
        </c:scaling>
        <c:delete val="0"/>
        <c:axPos val="l"/>
        <c:numFmt formatCode="General" sourceLinked="0"/>
        <c:majorTickMark val="out"/>
        <c:minorTickMark val="none"/>
        <c:tickLblPos val="nextTo"/>
        <c:crossAx val="472707352"/>
        <c:crosses val="autoZero"/>
        <c:auto val="1"/>
        <c:lblAlgn val="ctr"/>
        <c:lblOffset val="100"/>
        <c:noMultiLvlLbl val="0"/>
      </c:catAx>
      <c:valAx>
        <c:axId val="472707352"/>
        <c:scaling>
          <c:orientation val="minMax"/>
        </c:scaling>
        <c:delete val="0"/>
        <c:axPos val="t"/>
        <c:title>
          <c:tx>
            <c:rich>
              <a:bodyPr/>
              <a:lstStyle/>
              <a:p>
                <a:pPr>
                  <a:defRPr/>
                </a:pPr>
                <a:r>
                  <a:rPr lang="en-NZ"/>
                  <a:t>Percent (%)</a:t>
                </a:r>
              </a:p>
            </c:rich>
          </c:tx>
          <c:layout>
            <c:manualLayout>
              <c:xMode val="edge"/>
              <c:yMode val="edge"/>
              <c:x val="0.40834020889757799"/>
              <c:y val="5.4306629102554897E-2"/>
            </c:manualLayout>
          </c:layout>
          <c:overlay val="0"/>
        </c:title>
        <c:numFmt formatCode="0" sourceLinked="0"/>
        <c:majorTickMark val="out"/>
        <c:minorTickMark val="none"/>
        <c:tickLblPos val="nextTo"/>
        <c:crossAx val="472708528"/>
        <c:crosses val="autoZero"/>
        <c:crossBetween val="between"/>
      </c:valAx>
      <c:valAx>
        <c:axId val="472708920"/>
        <c:scaling>
          <c:orientation val="minMax"/>
          <c:max val="1"/>
          <c:min val="0"/>
        </c:scaling>
        <c:delete val="1"/>
        <c:axPos val="r"/>
        <c:numFmt formatCode="General" sourceLinked="1"/>
        <c:majorTickMark val="out"/>
        <c:minorTickMark val="none"/>
        <c:tickLblPos val="nextTo"/>
        <c:crossAx val="472709312"/>
        <c:crosses val="max"/>
        <c:crossBetween val="midCat"/>
      </c:valAx>
      <c:valAx>
        <c:axId val="472709312"/>
        <c:scaling>
          <c:orientation val="minMax"/>
        </c:scaling>
        <c:delete val="1"/>
        <c:axPos val="b"/>
        <c:numFmt formatCode="General" sourceLinked="1"/>
        <c:majorTickMark val="out"/>
        <c:minorTickMark val="none"/>
        <c:tickLblPos val="nextTo"/>
        <c:crossAx val="472708920"/>
        <c:crosses val="autoZero"/>
        <c:crossBetween val="midCat"/>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'A-Fruit'!$C$1</c:f>
              <c:strCache>
                <c:ptCount val="1"/>
                <c:pt idx="0">
                  <c:v>Healthy Families NZ</c:v>
                </c:pt>
              </c:strCache>
            </c:strRef>
          </c:tx>
          <c:spPr>
            <a:solidFill>
              <a:srgbClr val="43B02A"/>
            </a:solidFill>
            <a:ln>
              <a:noFill/>
            </a:ln>
            <a:effectLst/>
          </c:spPr>
          <c:invertIfNegative val="0"/>
          <c:errBars>
            <c:errBarType val="both"/>
            <c:errValType val="cust"/>
            <c:noEndCap val="0"/>
            <c:plus>
              <c:numRef>
                <c:f>'A-Fruit'!$G$2:$G$11</c:f>
                <c:numCache>
                  <c:formatCode>General</c:formatCode>
                  <c:ptCount val="10"/>
                  <c:pt idx="0">
                    <c:v>5.224862097917196</c:v>
                  </c:pt>
                  <c:pt idx="1">
                    <c:v>3.7399549575033011</c:v>
                  </c:pt>
                  <c:pt idx="2">
                    <c:v>4.1963541783430944</c:v>
                  </c:pt>
                  <c:pt idx="3">
                    <c:v>4.1069045829013966</c:v>
                  </c:pt>
                  <c:pt idx="4">
                    <c:v>4.5217929314175009</c:v>
                  </c:pt>
                  <c:pt idx="5">
                    <c:v>3.7561633028085031</c:v>
                  </c:pt>
                  <c:pt idx="6">
                    <c:v>5.0009129007026996</c:v>
                  </c:pt>
                  <c:pt idx="7">
                    <c:v>3.3430157498646982</c:v>
                  </c:pt>
                  <c:pt idx="8">
                    <c:v>8.4091630481244977</c:v>
                  </c:pt>
                  <c:pt idx="9">
                    <c:v>4.7085385469659791</c:v>
                  </c:pt>
                </c:numCache>
              </c:numRef>
            </c:plus>
            <c:minus>
              <c:numRef>
                <c:f>'A-Fruit'!$F$2:$F$11</c:f>
                <c:numCache>
                  <c:formatCode>General</c:formatCode>
                  <c:ptCount val="10"/>
                  <c:pt idx="0">
                    <c:v>5.2248620979171996</c:v>
                  </c:pt>
                  <c:pt idx="1">
                    <c:v>3.7399549575034001</c:v>
                  </c:pt>
                  <c:pt idx="2">
                    <c:v>4.1963541783431966</c:v>
                  </c:pt>
                  <c:pt idx="3">
                    <c:v>4.1069045829013966</c:v>
                  </c:pt>
                  <c:pt idx="4">
                    <c:v>4.5217929314175009</c:v>
                  </c:pt>
                  <c:pt idx="5">
                    <c:v>3.756163302808595</c:v>
                  </c:pt>
                  <c:pt idx="6">
                    <c:v>5.0009129007026996</c:v>
                  </c:pt>
                  <c:pt idx="7">
                    <c:v>3.3430157498648039</c:v>
                  </c:pt>
                  <c:pt idx="8">
                    <c:v>8.4091630481244977</c:v>
                  </c:pt>
                  <c:pt idx="9">
                    <c:v>4.7085385469659728</c:v>
                  </c:pt>
                </c:numCache>
              </c:numRef>
            </c:minus>
            <c:spPr>
              <a:noFill/>
              <a:ln w="9525" cap="flat" cmpd="sng" algn="ctr">
                <a:solidFill>
                  <a:schemeClr val="tx1">
                    <a:lumMod val="65000"/>
                    <a:lumOff val="35000"/>
                  </a:schemeClr>
                </a:solidFill>
                <a:round/>
              </a:ln>
              <a:effectLst/>
            </c:spPr>
          </c:errBars>
          <c:cat>
            <c:strRef>
              <c:f>'A-Fruit'!$B$2:$B$11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'A-Fruit'!$C$2:$C$11</c:f>
              <c:numCache>
                <c:formatCode>General</c:formatCode>
                <c:ptCount val="10"/>
                <c:pt idx="0">
                  <c:v>60.491716718521801</c:v>
                </c:pt>
                <c:pt idx="1">
                  <c:v>56.54896159066233</c:v>
                </c:pt>
                <c:pt idx="2">
                  <c:v>48.288614316634998</c:v>
                </c:pt>
                <c:pt idx="3">
                  <c:v>50.801868956335987</c:v>
                </c:pt>
                <c:pt idx="4">
                  <c:v>48.420816993000699</c:v>
                </c:pt>
                <c:pt idx="5">
                  <c:v>53.720052737319897</c:v>
                </c:pt>
                <c:pt idx="6">
                  <c:v>48.004133349187299</c:v>
                </c:pt>
                <c:pt idx="7">
                  <c:v>56.662624374816701</c:v>
                </c:pt>
                <c:pt idx="8">
                  <c:v>62.663858274991597</c:v>
                </c:pt>
                <c:pt idx="9">
                  <c:v>53.875529763038799</c:v>
                </c:pt>
              </c:numCache>
            </c:numRef>
          </c:val>
          <c:extLst xmlns:c16r2="http://schemas.microsoft.com/office/drawing/2015/06/chart">
            <c:ext xmlns:c16="http://schemas.microsoft.com/office/drawing/2014/chart" uri="{C3380CC4-5D6E-409C-BE32-E72D297353CC}">
              <c16:uniqueId val="{00000000-6FB7-402A-AA1E-BAF20849BA93}"/>
            </c:ext>
          </c:extLst>
        </c:ser>
        <c:dLbls>
          <c:showLegendKey val="0"/>
          <c:showVal val="0"/>
          <c:showCatName val="0"/>
          <c:showSerName val="0"/>
          <c:showPercent val="0"/>
          <c:showBubbleSize val="0"/>
        </c:dLbls>
        <c:gapWidth val="150"/>
        <c:axId val="628014856"/>
        <c:axId val="628021912"/>
      </c:barChart>
      <c:scatterChart>
        <c:scatterStyle val="lineMarker"/>
        <c:varyColors val="0"/>
        <c:ser>
          <c:idx val="3"/>
          <c:order val="1"/>
          <c:tx>
            <c:strRef>
              <c:f>'A-Fruit'!$C$12</c:f>
              <c:strCache>
                <c:ptCount val="1"/>
                <c:pt idx="0">
                  <c:v>Total New Zealand</c:v>
                </c:pt>
              </c:strCache>
            </c:strRef>
          </c:tx>
          <c:spPr>
            <a:ln w="19050" cap="rnd">
              <a:solidFill>
                <a:schemeClr val="tx1"/>
              </a:solidFill>
              <a:round/>
            </a:ln>
            <a:effectLst/>
          </c:spPr>
          <c:marker>
            <c:symbol val="none"/>
          </c:marker>
          <c:xVal>
            <c:numRef>
              <c:f>'A-Fruit'!$C$13:$C$14</c:f>
              <c:numCache>
                <c:formatCode>General</c:formatCode>
                <c:ptCount val="2"/>
                <c:pt idx="0">
                  <c:v>57.243392345126011</c:v>
                </c:pt>
                <c:pt idx="1">
                  <c:v>57.243392345126011</c:v>
                </c:pt>
              </c:numCache>
            </c:numRef>
          </c:xVal>
          <c:yVal>
            <c:numRef>
              <c:f>'A-Fruit'!$A$13:$A$14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6FB7-402A-AA1E-BAF20849BA93}"/>
            </c:ext>
          </c:extLst>
        </c:ser>
        <c:dLbls>
          <c:showLegendKey val="0"/>
          <c:showVal val="0"/>
          <c:showCatName val="0"/>
          <c:showSerName val="0"/>
          <c:showPercent val="0"/>
          <c:showBubbleSize val="0"/>
        </c:dLbls>
        <c:axId val="628016424"/>
        <c:axId val="628016032"/>
      </c:scatterChart>
      <c:catAx>
        <c:axId val="628014856"/>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1912"/>
        <c:crosses val="autoZero"/>
        <c:auto val="1"/>
        <c:lblAlgn val="ctr"/>
        <c:lblOffset val="100"/>
        <c:noMultiLvlLbl val="0"/>
      </c:catAx>
      <c:valAx>
        <c:axId val="628021912"/>
        <c:scaling>
          <c:orientation val="minMax"/>
        </c:scaling>
        <c:delete val="0"/>
        <c:axPos val="t"/>
        <c:title>
          <c:tx>
            <c:strRef>
              <c:f>'A-Fruit'!$M$1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4856"/>
        <c:crosses val="autoZero"/>
        <c:crossBetween val="between"/>
      </c:valAx>
      <c:valAx>
        <c:axId val="62801603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6424"/>
        <c:crosses val="autoZero"/>
        <c:crossBetween val="midCat"/>
      </c:valAx>
      <c:valAx>
        <c:axId val="628016424"/>
        <c:scaling>
          <c:orientation val="minMax"/>
        </c:scaling>
        <c:delete val="1"/>
        <c:axPos val="t"/>
        <c:numFmt formatCode="General" sourceLinked="1"/>
        <c:majorTickMark val="out"/>
        <c:minorTickMark val="none"/>
        <c:tickLblPos val="nextTo"/>
        <c:crossAx val="62801603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67397825271802"/>
          <c:y val="0.23486429887753399"/>
          <c:w val="0.59011736032995898"/>
          <c:h val="0.63744371403115896"/>
        </c:manualLayout>
      </c:layout>
      <c:barChart>
        <c:barDir val="bar"/>
        <c:grouping val="stacked"/>
        <c:varyColors val="0"/>
        <c:ser>
          <c:idx val="0"/>
          <c:order val="0"/>
          <c:tx>
            <c:v>Overweight</c:v>
          </c:tx>
          <c:spPr>
            <a:solidFill>
              <a:srgbClr val="D9D9D9"/>
            </a:solidFill>
          </c:spPr>
          <c:invertIfNegative val="0"/>
          <c:cat>
            <c:strRef>
              <c:f>(Obese_HF!$B$9,Obese_HF!$B$13,Obese_HF!$B$17,Obese_HF!$B$21,Obese_HF!$B$25,Obese_HF!$B$29,Obese_HF!$B$33,Obese_HF!$B$37,Obese_HF!$B$41,Obese_HF!$B$45,Obese_HF!$B$49)</c:f>
              <c:strCache>
                <c:ptCount val="11"/>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pt idx="10">
                  <c:v>Total New Zealand </c:v>
                </c:pt>
              </c:strCache>
            </c:strRef>
          </c:cat>
          <c:val>
            <c:numRef>
              <c:f>(Overwgt_HF!$G$13,Overwgt_HF!$G$17,Overwgt_HF!$G$21,Overwgt_HF!$G$25,Overwgt_HF!$G$29,Overwgt_HF!$G$33,Overwgt_HF!$G$37,Overwgt_HF!$G$41,Overwgt_HF!$G$45,Overwgt_HF!$G$49,Overwgt_HF!$G$53)</c:f>
              <c:numCache>
                <c:formatCode>0.00</c:formatCode>
                <c:ptCount val="11"/>
                <c:pt idx="0">
                  <c:v>16.9675090252708</c:v>
                </c:pt>
                <c:pt idx="1">
                  <c:v>14.2041127189642</c:v>
                </c:pt>
                <c:pt idx="2">
                  <c:v>20.2158273381295</c:v>
                </c:pt>
                <c:pt idx="3">
                  <c:v>17.8493687418372</c:v>
                </c:pt>
                <c:pt idx="4">
                  <c:v>18.565941101152401</c:v>
                </c:pt>
                <c:pt idx="5">
                  <c:v>14.1153081510934</c:v>
                </c:pt>
                <c:pt idx="6">
                  <c:v>14.5966709346991</c:v>
                </c:pt>
                <c:pt idx="7">
                  <c:v>16.999201915402999</c:v>
                </c:pt>
                <c:pt idx="8">
                  <c:v>11.1278195488722</c:v>
                </c:pt>
                <c:pt idx="9">
                  <c:v>19.73154362416108</c:v>
                </c:pt>
                <c:pt idx="10" formatCode="General">
                  <c:v>14.7621149262953</c:v>
                </c:pt>
              </c:numCache>
            </c:numRef>
          </c:val>
          <c:extLst xmlns:c16r2="http://schemas.microsoft.com/office/drawing/2015/06/chart">
            <c:ext xmlns:c16="http://schemas.microsoft.com/office/drawing/2014/chart" uri="{C3380CC4-5D6E-409C-BE32-E72D297353CC}">
              <c16:uniqueId val="{00000000-4775-4CFA-B9F8-1CFA62B2EE73}"/>
            </c:ext>
          </c:extLst>
        </c:ser>
        <c:ser>
          <c:idx val="1"/>
          <c:order val="1"/>
          <c:tx>
            <c:v>Obese</c:v>
          </c:tx>
          <c:spPr>
            <a:solidFill>
              <a:srgbClr val="43B02A"/>
            </a:solidFill>
          </c:spPr>
          <c:invertIfNegative val="0"/>
          <c:cat>
            <c:strRef>
              <c:f>(Obese_HF!$B$9,Obese_HF!$B$13,Obese_HF!$B$17,Obese_HF!$B$21,Obese_HF!$B$25,Obese_HF!$B$29,Obese_HF!$B$33,Obese_HF!$B$37,Obese_HF!$B$41,Obese_HF!$B$45,Obese_HF!$B$49)</c:f>
              <c:strCache>
                <c:ptCount val="11"/>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pt idx="10">
                  <c:v>Total New Zealand </c:v>
                </c:pt>
              </c:strCache>
            </c:strRef>
          </c:cat>
          <c:val>
            <c:numRef>
              <c:f>(Obese_HF!$G$9,Obese_HF!$G$13,Obese_HF!$G$17,Obese_HF!$G$21,Obese_HF!$G$25,Obese_HF!$G$29,Obese_HF!$G$33,Obese_HF!$G$37,Obese_HF!$G$41,Obese_HF!$G$45,Obese_HF!$G$49)</c:f>
              <c:numCache>
                <c:formatCode>General</c:formatCode>
                <c:ptCount val="11"/>
                <c:pt idx="0">
                  <c:v>14.199759326113099</c:v>
                </c:pt>
                <c:pt idx="1">
                  <c:v>9.9771515613099808</c:v>
                </c:pt>
                <c:pt idx="2">
                  <c:v>19.568345323740999</c:v>
                </c:pt>
                <c:pt idx="3">
                  <c:v>12.407488027862399</c:v>
                </c:pt>
                <c:pt idx="4">
                  <c:v>10.755441741357201</c:v>
                </c:pt>
                <c:pt idx="5">
                  <c:v>11.1332007952286</c:v>
                </c:pt>
                <c:pt idx="6">
                  <c:v>9.3469910371318683</c:v>
                </c:pt>
                <c:pt idx="7">
                  <c:v>9.7366320830007993</c:v>
                </c:pt>
                <c:pt idx="8">
                  <c:v>5.7142857142857046</c:v>
                </c:pt>
                <c:pt idx="9">
                  <c:v>10.8724832214765</c:v>
                </c:pt>
                <c:pt idx="10">
                  <c:v>8.8516197369582503</c:v>
                </c:pt>
              </c:numCache>
            </c:numRef>
          </c:val>
          <c:extLst xmlns:c16r2="http://schemas.microsoft.com/office/drawing/2015/06/chart">
            <c:ext xmlns:c16="http://schemas.microsoft.com/office/drawing/2014/chart" uri="{C3380CC4-5D6E-409C-BE32-E72D297353CC}">
              <c16:uniqueId val="{00000001-4775-4CFA-B9F8-1CFA62B2EE73}"/>
            </c:ext>
          </c:extLst>
        </c:ser>
        <c:dLbls>
          <c:showLegendKey val="0"/>
          <c:showVal val="0"/>
          <c:showCatName val="0"/>
          <c:showSerName val="0"/>
          <c:showPercent val="0"/>
          <c:showBubbleSize val="0"/>
        </c:dLbls>
        <c:gapWidth val="150"/>
        <c:overlap val="100"/>
        <c:axId val="569227072"/>
        <c:axId val="569223936"/>
      </c:barChart>
      <c:catAx>
        <c:axId val="569227072"/>
        <c:scaling>
          <c:orientation val="maxMin"/>
        </c:scaling>
        <c:delete val="0"/>
        <c:axPos val="l"/>
        <c:numFmt formatCode="General" sourceLinked="0"/>
        <c:majorTickMark val="out"/>
        <c:minorTickMark val="none"/>
        <c:tickLblPos val="nextTo"/>
        <c:crossAx val="569223936"/>
        <c:crosses val="autoZero"/>
        <c:auto val="1"/>
        <c:lblAlgn val="ctr"/>
        <c:lblOffset val="100"/>
        <c:noMultiLvlLbl val="0"/>
      </c:catAx>
      <c:valAx>
        <c:axId val="569223936"/>
        <c:scaling>
          <c:orientation val="minMax"/>
        </c:scaling>
        <c:delete val="0"/>
        <c:axPos val="t"/>
        <c:title>
          <c:tx>
            <c:rich>
              <a:bodyPr/>
              <a:lstStyle/>
              <a:p>
                <a:pPr>
                  <a:defRPr/>
                </a:pPr>
                <a:r>
                  <a:rPr lang="en-NZ"/>
                  <a:t>Percent (%)</a:t>
                </a:r>
              </a:p>
            </c:rich>
          </c:tx>
          <c:layout>
            <c:manualLayout>
              <c:xMode val="edge"/>
              <c:yMode val="edge"/>
              <c:x val="0.52034738097253996"/>
              <c:y val="8.7945772833441696E-2"/>
            </c:manualLayout>
          </c:layout>
          <c:overlay val="0"/>
        </c:title>
        <c:numFmt formatCode="0" sourceLinked="0"/>
        <c:majorTickMark val="out"/>
        <c:minorTickMark val="none"/>
        <c:tickLblPos val="nextTo"/>
        <c:crossAx val="569227072"/>
        <c:crosses val="autoZero"/>
        <c:crossBetween val="between"/>
      </c:valAx>
      <c:spPr>
        <a:noFill/>
        <a:ln w="25400">
          <a:noFill/>
        </a:ln>
      </c:spPr>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'A-Veg&amp;Fruit'!$C$1</c:f>
              <c:strCache>
                <c:ptCount val="1"/>
                <c:pt idx="0">
                  <c:v>Healthy Families NZ</c:v>
                </c:pt>
              </c:strCache>
            </c:strRef>
          </c:tx>
          <c:spPr>
            <a:solidFill>
              <a:srgbClr val="43B02A"/>
            </a:solidFill>
            <a:ln>
              <a:noFill/>
            </a:ln>
            <a:effectLst/>
          </c:spPr>
          <c:invertIfNegative val="0"/>
          <c:errBars>
            <c:errBarType val="both"/>
            <c:errValType val="cust"/>
            <c:noEndCap val="0"/>
            <c:plus>
              <c:numRef>
                <c:f>'A-Veg&amp;Fruit'!$G$2:$G$11</c:f>
                <c:numCache>
                  <c:formatCode>General</c:formatCode>
                  <c:ptCount val="10"/>
                  <c:pt idx="0">
                    <c:v>5.6464891598897946</c:v>
                  </c:pt>
                  <c:pt idx="1">
                    <c:v>4.7050688752435974</c:v>
                  </c:pt>
                  <c:pt idx="2">
                    <c:v>3.270645945789699</c:v>
                  </c:pt>
                  <c:pt idx="3">
                    <c:v>3.385275932643903</c:v>
                  </c:pt>
                  <c:pt idx="4">
                    <c:v>3.8214714890833981</c:v>
                  </c:pt>
                  <c:pt idx="5">
                    <c:v>4.5296547662386946</c:v>
                  </c:pt>
                  <c:pt idx="6">
                    <c:v>4.6952907581421996</c:v>
                  </c:pt>
                  <c:pt idx="7">
                    <c:v>3.7766150015380968</c:v>
                  </c:pt>
                  <c:pt idx="8">
                    <c:v>11.20653913296861</c:v>
                  </c:pt>
                  <c:pt idx="9">
                    <c:v>4.5792442489876004</c:v>
                  </c:pt>
                </c:numCache>
              </c:numRef>
            </c:plus>
            <c:minus>
              <c:numRef>
                <c:f>'A-Veg&amp;Fruit'!$F$2:$F$11</c:f>
                <c:numCache>
                  <c:formatCode>General</c:formatCode>
                  <c:ptCount val="10"/>
                  <c:pt idx="0">
                    <c:v>5.6464891598898026</c:v>
                  </c:pt>
                  <c:pt idx="1">
                    <c:v>4.705068875243601</c:v>
                  </c:pt>
                  <c:pt idx="2">
                    <c:v>3.2706459457897021</c:v>
                  </c:pt>
                  <c:pt idx="3">
                    <c:v>3.385275932643887</c:v>
                  </c:pt>
                  <c:pt idx="4">
                    <c:v>3.8214714890832879</c:v>
                  </c:pt>
                  <c:pt idx="5">
                    <c:v>4.5296547662387852</c:v>
                  </c:pt>
                  <c:pt idx="6">
                    <c:v>4.6952907581421996</c:v>
                  </c:pt>
                  <c:pt idx="7">
                    <c:v>3.7766150015382021</c:v>
                  </c:pt>
                  <c:pt idx="8">
                    <c:v>11.2065391329687</c:v>
                  </c:pt>
                  <c:pt idx="9">
                    <c:v>4.5792442489876004</c:v>
                  </c:pt>
                </c:numCache>
              </c:numRef>
            </c:minus>
            <c:spPr>
              <a:noFill/>
              <a:ln w="9525" cap="flat" cmpd="sng" algn="ctr">
                <a:solidFill>
                  <a:schemeClr val="tx1">
                    <a:lumMod val="65000"/>
                    <a:lumOff val="35000"/>
                  </a:schemeClr>
                </a:solidFill>
                <a:round/>
              </a:ln>
              <a:effectLst/>
            </c:spPr>
          </c:errBars>
          <c:cat>
            <c:strRef>
              <c:f>'A-Veg&amp;Fruit'!$B$2:$B$11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'A-Veg&amp;Fruit'!$C$2:$C$11</c:f>
              <c:numCache>
                <c:formatCode>General</c:formatCode>
                <c:ptCount val="10"/>
                <c:pt idx="0">
                  <c:v>49.279172765917302</c:v>
                </c:pt>
                <c:pt idx="1">
                  <c:v>35.296036964133002</c:v>
                </c:pt>
                <c:pt idx="2">
                  <c:v>24.773387079397502</c:v>
                </c:pt>
                <c:pt idx="3">
                  <c:v>28.673507194056899</c:v>
                </c:pt>
                <c:pt idx="4">
                  <c:v>41.389596197419998</c:v>
                </c:pt>
                <c:pt idx="5">
                  <c:v>41.566781407017338</c:v>
                </c:pt>
                <c:pt idx="6">
                  <c:v>42.628741181625102</c:v>
                </c:pt>
                <c:pt idx="7">
                  <c:v>41.552231481349352</c:v>
                </c:pt>
                <c:pt idx="8">
                  <c:v>54.567247617485798</c:v>
                </c:pt>
                <c:pt idx="9">
                  <c:v>46.3670623126987</c:v>
                </c:pt>
              </c:numCache>
            </c:numRef>
          </c:val>
          <c:extLst xmlns:c16r2="http://schemas.microsoft.com/office/drawing/2015/06/chart">
            <c:ext xmlns:c16="http://schemas.microsoft.com/office/drawing/2014/chart" uri="{C3380CC4-5D6E-409C-BE32-E72D297353CC}">
              <c16:uniqueId val="{00000000-6651-4A1D-A94C-E7B2C9DD9BB1}"/>
            </c:ext>
          </c:extLst>
        </c:ser>
        <c:dLbls>
          <c:showLegendKey val="0"/>
          <c:showVal val="0"/>
          <c:showCatName val="0"/>
          <c:showSerName val="0"/>
          <c:showPercent val="0"/>
          <c:showBubbleSize val="0"/>
        </c:dLbls>
        <c:gapWidth val="150"/>
        <c:axId val="628021520"/>
        <c:axId val="628016816"/>
      </c:barChart>
      <c:scatterChart>
        <c:scatterStyle val="lineMarker"/>
        <c:varyColors val="0"/>
        <c:ser>
          <c:idx val="3"/>
          <c:order val="1"/>
          <c:tx>
            <c:strRef>
              <c:f>'A-Veg&amp;Fruit'!$C$12</c:f>
              <c:strCache>
                <c:ptCount val="1"/>
                <c:pt idx="0">
                  <c:v>Total New Zealand</c:v>
                </c:pt>
              </c:strCache>
            </c:strRef>
          </c:tx>
          <c:spPr>
            <a:ln w="19050" cap="rnd">
              <a:solidFill>
                <a:schemeClr val="tx1"/>
              </a:solidFill>
              <a:round/>
            </a:ln>
            <a:effectLst/>
          </c:spPr>
          <c:marker>
            <c:symbol val="none"/>
          </c:marker>
          <c:xVal>
            <c:numRef>
              <c:f>'A-Veg&amp;Fruit'!$C$13:$C$14</c:f>
              <c:numCache>
                <c:formatCode>General</c:formatCode>
                <c:ptCount val="2"/>
                <c:pt idx="0">
                  <c:v>42.424257356339801</c:v>
                </c:pt>
                <c:pt idx="1">
                  <c:v>42.424257356339801</c:v>
                </c:pt>
              </c:numCache>
            </c:numRef>
          </c:xVal>
          <c:yVal>
            <c:numRef>
              <c:f>'A-Veg&amp;Fruit'!$A$13:$A$14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6651-4A1D-A94C-E7B2C9DD9BB1}"/>
            </c:ext>
          </c:extLst>
        </c:ser>
        <c:dLbls>
          <c:showLegendKey val="0"/>
          <c:showVal val="0"/>
          <c:showCatName val="0"/>
          <c:showSerName val="0"/>
          <c:showPercent val="0"/>
          <c:showBubbleSize val="0"/>
        </c:dLbls>
        <c:axId val="628017208"/>
        <c:axId val="628019560"/>
      </c:scatterChart>
      <c:catAx>
        <c:axId val="628021520"/>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6816"/>
        <c:crosses val="autoZero"/>
        <c:auto val="1"/>
        <c:lblAlgn val="ctr"/>
        <c:lblOffset val="100"/>
        <c:noMultiLvlLbl val="0"/>
      </c:catAx>
      <c:valAx>
        <c:axId val="628016816"/>
        <c:scaling>
          <c:orientation val="minMax"/>
        </c:scaling>
        <c:delete val="0"/>
        <c:axPos val="t"/>
        <c:title>
          <c:tx>
            <c:strRef>
              <c:f>'A-Veg&amp;Fruit'!$M$1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1520"/>
        <c:crosses val="autoZero"/>
        <c:crossBetween val="between"/>
      </c:valAx>
      <c:valAx>
        <c:axId val="628019560"/>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7208"/>
        <c:crosses val="autoZero"/>
        <c:crossBetween val="midCat"/>
      </c:valAx>
      <c:valAx>
        <c:axId val="628017208"/>
        <c:scaling>
          <c:orientation val="minMax"/>
        </c:scaling>
        <c:delete val="1"/>
        <c:axPos val="t"/>
        <c:numFmt formatCode="General" sourceLinked="1"/>
        <c:majorTickMark val="out"/>
        <c:minorTickMark val="none"/>
        <c:tickLblPos val="nextTo"/>
        <c:crossAx val="628019560"/>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'A-PhysActiv'!$C$1</c:f>
              <c:strCache>
                <c:ptCount val="1"/>
                <c:pt idx="0">
                  <c:v>Healthy Families NZ</c:v>
                </c:pt>
              </c:strCache>
            </c:strRef>
          </c:tx>
          <c:spPr>
            <a:solidFill>
              <a:srgbClr val="43B02A"/>
            </a:solidFill>
            <a:ln>
              <a:noFill/>
            </a:ln>
            <a:effectLst/>
          </c:spPr>
          <c:invertIfNegative val="0"/>
          <c:errBars>
            <c:errBarType val="both"/>
            <c:errValType val="cust"/>
            <c:noEndCap val="0"/>
            <c:plus>
              <c:numRef>
                <c:f>'A-PhysActiv'!$G$2:$G$11</c:f>
                <c:numCache>
                  <c:formatCode>General</c:formatCode>
                  <c:ptCount val="10"/>
                  <c:pt idx="0">
                    <c:v>5.3759071834115</c:v>
                  </c:pt>
                  <c:pt idx="1">
                    <c:v>3.7209135680351939</c:v>
                  </c:pt>
                  <c:pt idx="2">
                    <c:v>3.8161746596193988</c:v>
                  </c:pt>
                  <c:pt idx="3">
                    <c:v>4.1866236388958953</c:v>
                  </c:pt>
                  <c:pt idx="4">
                    <c:v>4.2720392741980007</c:v>
                  </c:pt>
                  <c:pt idx="5">
                    <c:v>5.152871544459483</c:v>
                  </c:pt>
                  <c:pt idx="6">
                    <c:v>7.2123714224938951</c:v>
                  </c:pt>
                  <c:pt idx="7">
                    <c:v>4.1488635918723</c:v>
                  </c:pt>
                  <c:pt idx="8">
                    <c:v>7.733364531640504</c:v>
                  </c:pt>
                  <c:pt idx="9">
                    <c:v>5.9178147978289797</c:v>
                  </c:pt>
                </c:numCache>
              </c:numRef>
            </c:plus>
            <c:minus>
              <c:numRef>
                <c:f>'A-PhysActiv'!$F$2:$F$11</c:f>
                <c:numCache>
                  <c:formatCode>General</c:formatCode>
                  <c:ptCount val="10"/>
                  <c:pt idx="0">
                    <c:v>5.3759071834116101</c:v>
                  </c:pt>
                  <c:pt idx="1">
                    <c:v>3.7209135680351011</c:v>
                  </c:pt>
                  <c:pt idx="2">
                    <c:v>3.8161746596193988</c:v>
                  </c:pt>
                  <c:pt idx="3">
                    <c:v>4.1866236388959006</c:v>
                  </c:pt>
                  <c:pt idx="4">
                    <c:v>4.2720392741978994</c:v>
                  </c:pt>
                  <c:pt idx="5">
                    <c:v>5.1528715444594759</c:v>
                  </c:pt>
                  <c:pt idx="6">
                    <c:v>7.2123714224938027</c:v>
                  </c:pt>
                  <c:pt idx="7">
                    <c:v>4.1488635918724004</c:v>
                  </c:pt>
                  <c:pt idx="8">
                    <c:v>7.733364531640504</c:v>
                  </c:pt>
                  <c:pt idx="9">
                    <c:v>5.9178147978290054</c:v>
                  </c:pt>
                </c:numCache>
              </c:numRef>
            </c:minus>
            <c:spPr>
              <a:noFill/>
              <a:ln w="9525" cap="flat" cmpd="sng" algn="ctr">
                <a:solidFill>
                  <a:schemeClr val="tx1">
                    <a:lumMod val="65000"/>
                    <a:lumOff val="35000"/>
                  </a:schemeClr>
                </a:solidFill>
                <a:round/>
              </a:ln>
              <a:effectLst/>
            </c:spPr>
          </c:errBars>
          <c:cat>
            <c:strRef>
              <c:f>'A-PhysActiv'!$B$2:$B$11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'A-PhysActiv'!$C$2:$C$11</c:f>
              <c:numCache>
                <c:formatCode>General</c:formatCode>
                <c:ptCount val="10"/>
                <c:pt idx="0">
                  <c:v>40.478115262693002</c:v>
                </c:pt>
                <c:pt idx="1">
                  <c:v>49.513332585353403</c:v>
                </c:pt>
                <c:pt idx="2">
                  <c:v>39.328333725786997</c:v>
                </c:pt>
                <c:pt idx="3">
                  <c:v>39.513277711117567</c:v>
                </c:pt>
                <c:pt idx="4">
                  <c:v>51.2604947143438</c:v>
                </c:pt>
                <c:pt idx="5">
                  <c:v>42.463824758492869</c:v>
                </c:pt>
                <c:pt idx="6">
                  <c:v>46.750381449069003</c:v>
                </c:pt>
                <c:pt idx="7">
                  <c:v>53.101276691415492</c:v>
                </c:pt>
                <c:pt idx="8">
                  <c:v>71.194652491829601</c:v>
                </c:pt>
                <c:pt idx="9">
                  <c:v>68.503703316161022</c:v>
                </c:pt>
              </c:numCache>
            </c:numRef>
          </c:val>
          <c:extLst xmlns:c16r2="http://schemas.microsoft.com/office/drawing/2015/06/chart">
            <c:ext xmlns:c16="http://schemas.microsoft.com/office/drawing/2014/chart" uri="{C3380CC4-5D6E-409C-BE32-E72D297353CC}">
              <c16:uniqueId val="{00000000-70DC-48B4-A416-60A70E77975D}"/>
            </c:ext>
          </c:extLst>
        </c:ser>
        <c:dLbls>
          <c:showLegendKey val="0"/>
          <c:showVal val="0"/>
          <c:showCatName val="0"/>
          <c:showSerName val="0"/>
          <c:showPercent val="0"/>
          <c:showBubbleSize val="0"/>
        </c:dLbls>
        <c:gapWidth val="150"/>
        <c:axId val="628017600"/>
        <c:axId val="628011328"/>
      </c:barChart>
      <c:scatterChart>
        <c:scatterStyle val="lineMarker"/>
        <c:varyColors val="0"/>
        <c:ser>
          <c:idx val="3"/>
          <c:order val="1"/>
          <c:tx>
            <c:strRef>
              <c:f>'A-PhysActiv'!$C$12</c:f>
              <c:strCache>
                <c:ptCount val="1"/>
                <c:pt idx="0">
                  <c:v>Total New Zealand</c:v>
                </c:pt>
              </c:strCache>
            </c:strRef>
          </c:tx>
          <c:spPr>
            <a:ln w="19050" cap="rnd">
              <a:solidFill>
                <a:schemeClr val="tx1"/>
              </a:solidFill>
              <a:round/>
            </a:ln>
            <a:effectLst/>
          </c:spPr>
          <c:marker>
            <c:symbol val="none"/>
          </c:marker>
          <c:xVal>
            <c:numRef>
              <c:f>'A-PhysActiv'!$C$13:$C$14</c:f>
              <c:numCache>
                <c:formatCode>General</c:formatCode>
                <c:ptCount val="2"/>
                <c:pt idx="0">
                  <c:v>52.185769604226593</c:v>
                </c:pt>
                <c:pt idx="1">
                  <c:v>52.185769604226593</c:v>
                </c:pt>
              </c:numCache>
            </c:numRef>
          </c:xVal>
          <c:yVal>
            <c:numRef>
              <c:f>'A-PhysActiv'!$A$13:$A$14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70DC-48B4-A416-60A70E77975D}"/>
            </c:ext>
          </c:extLst>
        </c:ser>
        <c:dLbls>
          <c:showLegendKey val="0"/>
          <c:showVal val="0"/>
          <c:showCatName val="0"/>
          <c:showSerName val="0"/>
          <c:showPercent val="0"/>
          <c:showBubbleSize val="0"/>
        </c:dLbls>
        <c:axId val="628024656"/>
        <c:axId val="628017992"/>
      </c:scatterChart>
      <c:catAx>
        <c:axId val="628017600"/>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1328"/>
        <c:crosses val="autoZero"/>
        <c:auto val="1"/>
        <c:lblAlgn val="ctr"/>
        <c:lblOffset val="100"/>
        <c:noMultiLvlLbl val="0"/>
      </c:catAx>
      <c:valAx>
        <c:axId val="628011328"/>
        <c:scaling>
          <c:orientation val="minMax"/>
        </c:scaling>
        <c:delete val="0"/>
        <c:axPos val="t"/>
        <c:title>
          <c:tx>
            <c:strRef>
              <c:f>'A-PhysActiv'!$M$1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17600"/>
        <c:crosses val="autoZero"/>
        <c:crossBetween val="between"/>
      </c:valAx>
      <c:valAx>
        <c:axId val="62801799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4656"/>
        <c:crosses val="autoZero"/>
        <c:crossBetween val="midCat"/>
      </c:valAx>
      <c:valAx>
        <c:axId val="628024656"/>
        <c:scaling>
          <c:orientation val="minMax"/>
        </c:scaling>
        <c:delete val="1"/>
        <c:axPos val="t"/>
        <c:numFmt formatCode="General" sourceLinked="1"/>
        <c:majorTickMark val="out"/>
        <c:minorTickMark val="none"/>
        <c:tickLblPos val="nextTo"/>
        <c:crossAx val="62801799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'A-Inactiv'!$C$1</c:f>
              <c:strCache>
                <c:ptCount val="1"/>
                <c:pt idx="0">
                  <c:v>Healthy Families NZ</c:v>
                </c:pt>
              </c:strCache>
            </c:strRef>
          </c:tx>
          <c:spPr>
            <a:solidFill>
              <a:srgbClr val="43B02A"/>
            </a:solidFill>
            <a:ln>
              <a:noFill/>
            </a:ln>
            <a:effectLst/>
          </c:spPr>
          <c:invertIfNegative val="0"/>
          <c:errBars>
            <c:errBarType val="both"/>
            <c:errValType val="cust"/>
            <c:noEndCap val="0"/>
            <c:plus>
              <c:numRef>
                <c:f>'A-Inactiv'!$G$2:$G$11</c:f>
                <c:numCache>
                  <c:formatCode>General</c:formatCode>
                  <c:ptCount val="10"/>
                  <c:pt idx="0">
                    <c:v>4.2636918345405004</c:v>
                  </c:pt>
                  <c:pt idx="1">
                    <c:v>2.9380619815018991</c:v>
                  </c:pt>
                  <c:pt idx="2">
                    <c:v>3.1097101389569</c:v>
                  </c:pt>
                  <c:pt idx="3">
                    <c:v>3.7543404805266012</c:v>
                  </c:pt>
                  <c:pt idx="4">
                    <c:v>3.8995198301594018</c:v>
                  </c:pt>
                  <c:pt idx="5">
                    <c:v>3.1253158228942008</c:v>
                  </c:pt>
                  <c:pt idx="6">
                    <c:v>4.6401849090129792</c:v>
                  </c:pt>
                  <c:pt idx="7">
                    <c:v>1.8298065242807999</c:v>
                  </c:pt>
                  <c:pt idx="8">
                    <c:v>3.0945115899695099</c:v>
                  </c:pt>
                  <c:pt idx="9">
                    <c:v>2.7986035374401488</c:v>
                  </c:pt>
                </c:numCache>
              </c:numRef>
            </c:plus>
            <c:minus>
              <c:numRef>
                <c:f>'A-Inactiv'!$F$2:$F$11</c:f>
                <c:numCache>
                  <c:formatCode>General</c:formatCode>
                  <c:ptCount val="10"/>
                  <c:pt idx="0">
                    <c:v>4.2636918345405004</c:v>
                  </c:pt>
                  <c:pt idx="1">
                    <c:v>2.9380619815019009</c:v>
                  </c:pt>
                  <c:pt idx="2">
                    <c:v>3.1097101389569</c:v>
                  </c:pt>
                  <c:pt idx="3">
                    <c:v>3.7543404805265008</c:v>
                  </c:pt>
                  <c:pt idx="4">
                    <c:v>3.8995198301593992</c:v>
                  </c:pt>
                  <c:pt idx="5">
                    <c:v>3.1253158228941982</c:v>
                  </c:pt>
                  <c:pt idx="6">
                    <c:v>4.6401849090130831</c:v>
                  </c:pt>
                  <c:pt idx="7">
                    <c:v>1.829806524280871</c:v>
                  </c:pt>
                  <c:pt idx="8">
                    <c:v>1.958292709765</c:v>
                  </c:pt>
                  <c:pt idx="9">
                    <c:v>2.7986035374401399</c:v>
                  </c:pt>
                </c:numCache>
              </c:numRef>
            </c:minus>
            <c:spPr>
              <a:noFill/>
              <a:ln w="9525" cap="flat" cmpd="sng" algn="ctr">
                <a:solidFill>
                  <a:schemeClr val="tx1">
                    <a:lumMod val="65000"/>
                    <a:lumOff val="35000"/>
                  </a:schemeClr>
                </a:solidFill>
                <a:round/>
              </a:ln>
              <a:effectLst/>
            </c:spPr>
          </c:errBars>
          <c:cat>
            <c:strRef>
              <c:f>'A-Inactiv'!$B$2:$B$11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'A-Inactiv'!$C$2:$C$11</c:f>
              <c:numCache>
                <c:formatCode>General</c:formatCode>
                <c:ptCount val="10"/>
                <c:pt idx="0">
                  <c:v>15.744525676096901</c:v>
                </c:pt>
                <c:pt idx="1">
                  <c:v>13.021883672743201</c:v>
                </c:pt>
                <c:pt idx="2">
                  <c:v>22.687391304919601</c:v>
                </c:pt>
                <c:pt idx="3">
                  <c:v>20.3596712031278</c:v>
                </c:pt>
                <c:pt idx="4">
                  <c:v>25.342128443171099</c:v>
                </c:pt>
                <c:pt idx="5">
                  <c:v>16.949762253245581</c:v>
                </c:pt>
                <c:pt idx="6">
                  <c:v>21.357422749329</c:v>
                </c:pt>
                <c:pt idx="7">
                  <c:v>10.2790603475715</c:v>
                </c:pt>
                <c:pt idx="8">
                  <c:v>3.7405502766116698</c:v>
                </c:pt>
                <c:pt idx="9">
                  <c:v>5.8685815900572642</c:v>
                </c:pt>
              </c:numCache>
            </c:numRef>
          </c:val>
          <c:extLst xmlns:c16r2="http://schemas.microsoft.com/office/drawing/2015/06/chart">
            <c:ext xmlns:c16="http://schemas.microsoft.com/office/drawing/2014/chart" uri="{C3380CC4-5D6E-409C-BE32-E72D297353CC}">
              <c16:uniqueId val="{00000000-0F62-434A-B115-1170001B7B8F}"/>
            </c:ext>
          </c:extLst>
        </c:ser>
        <c:dLbls>
          <c:showLegendKey val="0"/>
          <c:showVal val="0"/>
          <c:showCatName val="0"/>
          <c:showSerName val="0"/>
          <c:showPercent val="0"/>
          <c:showBubbleSize val="0"/>
        </c:dLbls>
        <c:gapWidth val="150"/>
        <c:axId val="628024264"/>
        <c:axId val="628030536"/>
      </c:barChart>
      <c:scatterChart>
        <c:scatterStyle val="lineMarker"/>
        <c:varyColors val="0"/>
        <c:ser>
          <c:idx val="3"/>
          <c:order val="1"/>
          <c:tx>
            <c:strRef>
              <c:f>'A-Inactiv'!$C$12</c:f>
              <c:strCache>
                <c:ptCount val="1"/>
                <c:pt idx="0">
                  <c:v>Total New Zealand</c:v>
                </c:pt>
              </c:strCache>
            </c:strRef>
          </c:tx>
          <c:spPr>
            <a:ln w="19050" cap="rnd">
              <a:solidFill>
                <a:schemeClr val="tx1"/>
              </a:solidFill>
              <a:round/>
            </a:ln>
            <a:effectLst/>
          </c:spPr>
          <c:marker>
            <c:symbol val="none"/>
          </c:marker>
          <c:xVal>
            <c:numRef>
              <c:f>'A-Inactiv'!$C$13:$C$14</c:f>
              <c:numCache>
                <c:formatCode>General</c:formatCode>
                <c:ptCount val="2"/>
                <c:pt idx="0">
                  <c:v>13.7355237254691</c:v>
                </c:pt>
                <c:pt idx="1">
                  <c:v>13.7355237254691</c:v>
                </c:pt>
              </c:numCache>
            </c:numRef>
          </c:xVal>
          <c:yVal>
            <c:numRef>
              <c:f>'A-Inactiv'!$A$13:$A$14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0F62-434A-B115-1170001B7B8F}"/>
            </c:ext>
          </c:extLst>
        </c:ser>
        <c:dLbls>
          <c:showLegendKey val="0"/>
          <c:showVal val="0"/>
          <c:showCatName val="0"/>
          <c:showSerName val="0"/>
          <c:showPercent val="0"/>
          <c:showBubbleSize val="0"/>
        </c:dLbls>
        <c:axId val="628030928"/>
        <c:axId val="628025048"/>
      </c:scatterChart>
      <c:catAx>
        <c:axId val="628024264"/>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30536"/>
        <c:crosses val="autoZero"/>
        <c:auto val="1"/>
        <c:lblAlgn val="ctr"/>
        <c:lblOffset val="100"/>
        <c:noMultiLvlLbl val="0"/>
      </c:catAx>
      <c:valAx>
        <c:axId val="628030536"/>
        <c:scaling>
          <c:orientation val="minMax"/>
        </c:scaling>
        <c:delete val="0"/>
        <c:axPos val="t"/>
        <c:title>
          <c:tx>
            <c:strRef>
              <c:f>'A-Inactiv'!$M$1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4264"/>
        <c:crosses val="autoZero"/>
        <c:crossBetween val="between"/>
      </c:valAx>
      <c:valAx>
        <c:axId val="628025048"/>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30928"/>
        <c:crosses val="autoZero"/>
        <c:crossBetween val="midCat"/>
      </c:valAx>
      <c:valAx>
        <c:axId val="628030928"/>
        <c:scaling>
          <c:orientation val="minMax"/>
        </c:scaling>
        <c:delete val="1"/>
        <c:axPos val="t"/>
        <c:numFmt formatCode="General" sourceLinked="1"/>
        <c:majorTickMark val="out"/>
        <c:minorTickMark val="none"/>
        <c:tickLblPos val="nextTo"/>
        <c:crossAx val="628025048"/>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'A-Obese'!$C$1</c:f>
              <c:strCache>
                <c:ptCount val="1"/>
                <c:pt idx="0">
                  <c:v>Healthy Families NZ</c:v>
                </c:pt>
              </c:strCache>
            </c:strRef>
          </c:tx>
          <c:spPr>
            <a:solidFill>
              <a:srgbClr val="43B02A"/>
            </a:solidFill>
            <a:ln>
              <a:noFill/>
            </a:ln>
            <a:effectLst/>
          </c:spPr>
          <c:invertIfNegative val="0"/>
          <c:errBars>
            <c:errBarType val="both"/>
            <c:errValType val="cust"/>
            <c:noEndCap val="0"/>
            <c:plus>
              <c:numRef>
                <c:f>'A-Obese'!$G$2:$G$11</c:f>
                <c:numCache>
                  <c:formatCode>General</c:formatCode>
                  <c:ptCount val="10"/>
                  <c:pt idx="0">
                    <c:v>5.4651727207756053</c:v>
                  </c:pt>
                  <c:pt idx="1">
                    <c:v>3.3629655921630981</c:v>
                  </c:pt>
                  <c:pt idx="2">
                    <c:v>4.4259943142512936</c:v>
                  </c:pt>
                  <c:pt idx="3">
                    <c:v>5.3110656878991023</c:v>
                  </c:pt>
                  <c:pt idx="4">
                    <c:v>4.0813528872554956</c:v>
                  </c:pt>
                  <c:pt idx="5">
                    <c:v>3.6923004182442001</c:v>
                  </c:pt>
                  <c:pt idx="6">
                    <c:v>4.5655087537490946</c:v>
                  </c:pt>
                  <c:pt idx="7">
                    <c:v>3.527603553093599</c:v>
                  </c:pt>
                  <c:pt idx="8">
                    <c:v>3.1739510778072999</c:v>
                  </c:pt>
                  <c:pt idx="9">
                    <c:v>4.2797855710157862</c:v>
                  </c:pt>
                </c:numCache>
              </c:numRef>
            </c:plus>
            <c:minus>
              <c:numRef>
                <c:f>'A-Obese'!$F$2:$F$11</c:f>
                <c:numCache>
                  <c:formatCode>General</c:formatCode>
                  <c:ptCount val="10"/>
                  <c:pt idx="0">
                    <c:v>5.4651727207755956</c:v>
                  </c:pt>
                  <c:pt idx="1">
                    <c:v>3.3629655921629968</c:v>
                  </c:pt>
                  <c:pt idx="2">
                    <c:v>4.4259943142513052</c:v>
                  </c:pt>
                  <c:pt idx="3">
                    <c:v>5.3110656878990952</c:v>
                  </c:pt>
                  <c:pt idx="4">
                    <c:v>4.0813528872556049</c:v>
                  </c:pt>
                  <c:pt idx="5">
                    <c:v>3.6923004182442969</c:v>
                  </c:pt>
                  <c:pt idx="6">
                    <c:v>4.5655087537489996</c:v>
                  </c:pt>
                  <c:pt idx="7">
                    <c:v>3.527603553093503</c:v>
                  </c:pt>
                  <c:pt idx="8">
                    <c:v>3.173951077807303</c:v>
                  </c:pt>
                  <c:pt idx="9">
                    <c:v>4.2797855710156956</c:v>
                  </c:pt>
                </c:numCache>
              </c:numRef>
            </c:minus>
            <c:spPr>
              <a:noFill/>
              <a:ln w="9525" cap="flat" cmpd="sng" algn="ctr">
                <a:solidFill>
                  <a:schemeClr val="tx1">
                    <a:lumMod val="65000"/>
                    <a:lumOff val="35000"/>
                  </a:schemeClr>
                </a:solidFill>
                <a:round/>
              </a:ln>
              <a:effectLst/>
            </c:spPr>
          </c:errBars>
          <c:cat>
            <c:strRef>
              <c:f>'A-Obese'!$B$2:$B$11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'A-Obese'!$C$2:$C$11</c:f>
              <c:numCache>
                <c:formatCode>General</c:formatCode>
                <c:ptCount val="10"/>
                <c:pt idx="0">
                  <c:v>38.67882461353247</c:v>
                </c:pt>
                <c:pt idx="1">
                  <c:v>32.504241175159898</c:v>
                </c:pt>
                <c:pt idx="2">
                  <c:v>51.653773434094603</c:v>
                </c:pt>
                <c:pt idx="3">
                  <c:v>41.681777133520796</c:v>
                </c:pt>
                <c:pt idx="4">
                  <c:v>43.533738135954003</c:v>
                </c:pt>
                <c:pt idx="5">
                  <c:v>34.997496646255499</c:v>
                </c:pt>
                <c:pt idx="6">
                  <c:v>35.565163729452699</c:v>
                </c:pt>
                <c:pt idx="7">
                  <c:v>30.819531874548701</c:v>
                </c:pt>
                <c:pt idx="8">
                  <c:v>21.97473863662168</c:v>
                </c:pt>
                <c:pt idx="9">
                  <c:v>36.307005776479102</c:v>
                </c:pt>
              </c:numCache>
            </c:numRef>
          </c:val>
          <c:extLst xmlns:c16r2="http://schemas.microsoft.com/office/drawing/2015/06/chart">
            <c:ext xmlns:c16="http://schemas.microsoft.com/office/drawing/2014/chart" uri="{C3380CC4-5D6E-409C-BE32-E72D297353CC}">
              <c16:uniqueId val="{00000000-BF9F-4E3A-9A0F-47EBCF4C394C}"/>
            </c:ext>
          </c:extLst>
        </c:ser>
        <c:dLbls>
          <c:showLegendKey val="0"/>
          <c:showVal val="0"/>
          <c:showCatName val="0"/>
          <c:showSerName val="0"/>
          <c:showPercent val="0"/>
          <c:showBubbleSize val="0"/>
        </c:dLbls>
        <c:gapWidth val="150"/>
        <c:axId val="628025440"/>
        <c:axId val="628025832"/>
      </c:barChart>
      <c:scatterChart>
        <c:scatterStyle val="lineMarker"/>
        <c:varyColors val="0"/>
        <c:ser>
          <c:idx val="3"/>
          <c:order val="1"/>
          <c:tx>
            <c:strRef>
              <c:f>'A-Obese'!$C$12</c:f>
              <c:strCache>
                <c:ptCount val="1"/>
                <c:pt idx="0">
                  <c:v>Total New Zealand</c:v>
                </c:pt>
              </c:strCache>
            </c:strRef>
          </c:tx>
          <c:spPr>
            <a:ln w="19050" cap="rnd">
              <a:solidFill>
                <a:schemeClr val="tx1"/>
              </a:solidFill>
              <a:round/>
            </a:ln>
            <a:effectLst/>
          </c:spPr>
          <c:marker>
            <c:symbol val="none"/>
          </c:marker>
          <c:xVal>
            <c:numRef>
              <c:f>'A-Obese'!$C$13:$C$14</c:f>
              <c:numCache>
                <c:formatCode>General</c:formatCode>
                <c:ptCount val="2"/>
                <c:pt idx="0">
                  <c:v>30.046674066675202</c:v>
                </c:pt>
                <c:pt idx="1">
                  <c:v>30.046674066675202</c:v>
                </c:pt>
              </c:numCache>
            </c:numRef>
          </c:xVal>
          <c:yVal>
            <c:numRef>
              <c:f>'A-Obese'!$A$13:$A$14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BF9F-4E3A-9A0F-47EBCF4C394C}"/>
            </c:ext>
          </c:extLst>
        </c:ser>
        <c:dLbls>
          <c:showLegendKey val="0"/>
          <c:showVal val="0"/>
          <c:showCatName val="0"/>
          <c:showSerName val="0"/>
          <c:showPercent val="0"/>
          <c:showBubbleSize val="0"/>
        </c:dLbls>
        <c:axId val="628028968"/>
        <c:axId val="628030144"/>
      </c:scatterChart>
      <c:catAx>
        <c:axId val="628025440"/>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5832"/>
        <c:crosses val="autoZero"/>
        <c:auto val="1"/>
        <c:lblAlgn val="ctr"/>
        <c:lblOffset val="100"/>
        <c:noMultiLvlLbl val="0"/>
      </c:catAx>
      <c:valAx>
        <c:axId val="628025832"/>
        <c:scaling>
          <c:orientation val="minMax"/>
        </c:scaling>
        <c:delete val="0"/>
        <c:axPos val="t"/>
        <c:title>
          <c:tx>
            <c:strRef>
              <c:f>'A-Obese'!$M$1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5440"/>
        <c:crosses val="autoZero"/>
        <c:crossBetween val="between"/>
      </c:valAx>
      <c:valAx>
        <c:axId val="628030144"/>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8968"/>
        <c:crosses val="autoZero"/>
        <c:crossBetween val="midCat"/>
      </c:valAx>
      <c:valAx>
        <c:axId val="628028968"/>
        <c:scaling>
          <c:orientation val="minMax"/>
        </c:scaling>
        <c:delete val="1"/>
        <c:axPos val="t"/>
        <c:numFmt formatCode="General" sourceLinked="1"/>
        <c:majorTickMark val="out"/>
        <c:minorTickMark val="none"/>
        <c:tickLblPos val="nextTo"/>
        <c:crossAx val="628030144"/>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'A-Overw8'!$C$1</c:f>
              <c:strCache>
                <c:ptCount val="1"/>
                <c:pt idx="0">
                  <c:v>Healthy Families NZ</c:v>
                </c:pt>
              </c:strCache>
            </c:strRef>
          </c:tx>
          <c:spPr>
            <a:solidFill>
              <a:srgbClr val="43B02A"/>
            </a:solidFill>
            <a:ln>
              <a:noFill/>
            </a:ln>
            <a:effectLst/>
          </c:spPr>
          <c:invertIfNegative val="0"/>
          <c:errBars>
            <c:errBarType val="both"/>
            <c:errValType val="cust"/>
            <c:noEndCap val="0"/>
            <c:plus>
              <c:numRef>
                <c:f>'A-Overw8'!$G$2:$G$11</c:f>
                <c:numCache>
                  <c:formatCode>General</c:formatCode>
                  <c:ptCount val="10"/>
                  <c:pt idx="0">
                    <c:v>3.5083538494247999</c:v>
                  </c:pt>
                  <c:pt idx="1">
                    <c:v>3.2946957307120002</c:v>
                  </c:pt>
                  <c:pt idx="2">
                    <c:v>2.9051638350218991</c:v>
                  </c:pt>
                  <c:pt idx="3">
                    <c:v>4.3232890546684946</c:v>
                  </c:pt>
                  <c:pt idx="4">
                    <c:v>3.8643480922984028</c:v>
                  </c:pt>
                  <c:pt idx="5">
                    <c:v>1.9930776793375029</c:v>
                  </c:pt>
                  <c:pt idx="6">
                    <c:v>4.7103329583706</c:v>
                  </c:pt>
                  <c:pt idx="7">
                    <c:v>4.6351760631044856</c:v>
                  </c:pt>
                  <c:pt idx="8">
                    <c:v>4.6235407684863832</c:v>
                  </c:pt>
                  <c:pt idx="9">
                    <c:v>4.5037678398070966</c:v>
                  </c:pt>
                </c:numCache>
              </c:numRef>
            </c:plus>
            <c:minus>
              <c:numRef>
                <c:f>'A-Overw8'!$F$2:$F$11</c:f>
                <c:numCache>
                  <c:formatCode>General</c:formatCode>
                  <c:ptCount val="10"/>
                  <c:pt idx="0">
                    <c:v>3.5083538494246982</c:v>
                  </c:pt>
                  <c:pt idx="1">
                    <c:v>3.2946957307119971</c:v>
                  </c:pt>
                  <c:pt idx="2">
                    <c:v>2.9051638350218991</c:v>
                  </c:pt>
                  <c:pt idx="3">
                    <c:v>4.3232890546684946</c:v>
                  </c:pt>
                  <c:pt idx="4">
                    <c:v>3.8643480922982998</c:v>
                  </c:pt>
                  <c:pt idx="5">
                    <c:v>1.993077679337496</c:v>
                  </c:pt>
                  <c:pt idx="6">
                    <c:v>4.7103329583705946</c:v>
                  </c:pt>
                  <c:pt idx="7">
                    <c:v>4.6351760631045007</c:v>
                  </c:pt>
                  <c:pt idx="8">
                    <c:v>4.6235407684863832</c:v>
                  </c:pt>
                  <c:pt idx="9">
                    <c:v>4.5037678398071002</c:v>
                  </c:pt>
                </c:numCache>
              </c:numRef>
            </c:minus>
            <c:spPr>
              <a:noFill/>
              <a:ln w="9525" cap="flat" cmpd="sng" algn="ctr">
                <a:solidFill>
                  <a:schemeClr val="tx1">
                    <a:lumMod val="65000"/>
                    <a:lumOff val="35000"/>
                  </a:schemeClr>
                </a:solidFill>
                <a:round/>
              </a:ln>
              <a:effectLst/>
            </c:spPr>
          </c:errBars>
          <c:cat>
            <c:strRef>
              <c:f>'A-Overw8'!$B$2:$B$11</c:f>
              <c:strCache>
                <c:ptCount val="10"/>
                <c:pt idx="0">
                  <c:v>Far North</c:v>
                </c:pt>
                <c:pt idx="1">
                  <c:v>Waitakere</c:v>
                </c:pt>
                <c:pt idx="2">
                  <c:v>Manukau</c:v>
                </c:pt>
                <c:pt idx="3">
                  <c:v>Manurewa-Papakura</c:v>
                </c:pt>
                <c:pt idx="4">
                  <c:v>East Cape</c:v>
                </c:pt>
                <c:pt idx="5">
                  <c:v>Rotorua</c:v>
                </c:pt>
                <c:pt idx="6">
                  <c:v>Whanganui Rangitīkei Ruapehu</c:v>
                </c:pt>
                <c:pt idx="7">
                  <c:v>Lower Hutt</c:v>
                </c:pt>
                <c:pt idx="8">
                  <c:v>Spreydon-Heathcote</c:v>
                </c:pt>
                <c:pt idx="9">
                  <c:v>Invercargill</c:v>
                </c:pt>
              </c:strCache>
            </c:strRef>
          </c:cat>
          <c:val>
            <c:numRef>
              <c:f>'A-Overw8'!$C$2:$C$11</c:f>
              <c:numCache>
                <c:formatCode>General</c:formatCode>
                <c:ptCount val="10"/>
                <c:pt idx="0">
                  <c:v>34.599663444000797</c:v>
                </c:pt>
                <c:pt idx="1">
                  <c:v>34.93969066031957</c:v>
                </c:pt>
                <c:pt idx="2">
                  <c:v>25.6129062678251</c:v>
                </c:pt>
                <c:pt idx="3">
                  <c:v>31.926146503935271</c:v>
                </c:pt>
                <c:pt idx="4">
                  <c:v>30.028692851507071</c:v>
                </c:pt>
                <c:pt idx="5">
                  <c:v>34.372553477018997</c:v>
                </c:pt>
                <c:pt idx="6">
                  <c:v>35.642411883555198</c:v>
                </c:pt>
                <c:pt idx="7">
                  <c:v>35.278482689220603</c:v>
                </c:pt>
                <c:pt idx="8">
                  <c:v>42.758879617723593</c:v>
                </c:pt>
                <c:pt idx="9">
                  <c:v>33.286553514518602</c:v>
                </c:pt>
              </c:numCache>
            </c:numRef>
          </c:val>
          <c:extLst xmlns:c16r2="http://schemas.microsoft.com/office/drawing/2015/06/chart">
            <c:ext xmlns:c16="http://schemas.microsoft.com/office/drawing/2014/chart" uri="{C3380CC4-5D6E-409C-BE32-E72D297353CC}">
              <c16:uniqueId val="{00000000-CA4E-4CCC-ABF2-852B7D53C0E2}"/>
            </c:ext>
          </c:extLst>
        </c:ser>
        <c:dLbls>
          <c:showLegendKey val="0"/>
          <c:showVal val="0"/>
          <c:showCatName val="0"/>
          <c:showSerName val="0"/>
          <c:showPercent val="0"/>
          <c:showBubbleSize val="0"/>
        </c:dLbls>
        <c:gapWidth val="150"/>
        <c:axId val="628029360"/>
        <c:axId val="628027400"/>
      </c:barChart>
      <c:scatterChart>
        <c:scatterStyle val="lineMarker"/>
        <c:varyColors val="0"/>
        <c:ser>
          <c:idx val="3"/>
          <c:order val="1"/>
          <c:tx>
            <c:strRef>
              <c:f>'A-Overw8'!$C$12</c:f>
              <c:strCache>
                <c:ptCount val="1"/>
                <c:pt idx="0">
                  <c:v>Total New Zealand</c:v>
                </c:pt>
              </c:strCache>
            </c:strRef>
          </c:tx>
          <c:spPr>
            <a:ln w="19050" cap="rnd">
              <a:solidFill>
                <a:schemeClr val="tx1"/>
              </a:solidFill>
              <a:round/>
            </a:ln>
            <a:effectLst/>
          </c:spPr>
          <c:marker>
            <c:symbol val="none"/>
          </c:marker>
          <c:xVal>
            <c:numRef>
              <c:f>'A-Overw8'!$C$13:$C$14</c:f>
              <c:numCache>
                <c:formatCode>General</c:formatCode>
                <c:ptCount val="2"/>
                <c:pt idx="0">
                  <c:v>34.917248389438093</c:v>
                </c:pt>
                <c:pt idx="1">
                  <c:v>34.917248389438093</c:v>
                </c:pt>
              </c:numCache>
            </c:numRef>
          </c:xVal>
          <c:yVal>
            <c:numRef>
              <c:f>'A-Overw8'!$A$13:$A$14</c:f>
              <c:numCache>
                <c:formatCode>0</c:formatCode>
                <c:ptCount val="2"/>
                <c:pt idx="0">
                  <c:v>0</c:v>
                </c:pt>
                <c:pt idx="1">
                  <c:v>1</c:v>
                </c:pt>
              </c:numCache>
            </c:numRef>
          </c:yVal>
          <c:smooth val="0"/>
          <c:extLst xmlns:c16r2="http://schemas.microsoft.com/office/drawing/2015/06/chart">
            <c:ext xmlns:c16="http://schemas.microsoft.com/office/drawing/2014/chart" uri="{C3380CC4-5D6E-409C-BE32-E72D297353CC}">
              <c16:uniqueId val="{00000001-CA4E-4CCC-ABF2-852B7D53C0E2}"/>
            </c:ext>
          </c:extLst>
        </c:ser>
        <c:dLbls>
          <c:showLegendKey val="0"/>
          <c:showVal val="0"/>
          <c:showCatName val="0"/>
          <c:showSerName val="0"/>
          <c:showPercent val="0"/>
          <c:showBubbleSize val="0"/>
        </c:dLbls>
        <c:axId val="628026616"/>
        <c:axId val="628029752"/>
      </c:scatterChart>
      <c:catAx>
        <c:axId val="628029360"/>
        <c:scaling>
          <c:orientation val="maxMin"/>
        </c:scaling>
        <c:delete val="0"/>
        <c:axPos val="l"/>
        <c:numFmt formatCode="General" sourceLinked="1"/>
        <c:majorTickMark val="none"/>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7400"/>
        <c:crosses val="autoZero"/>
        <c:auto val="1"/>
        <c:lblAlgn val="ctr"/>
        <c:lblOffset val="100"/>
        <c:noMultiLvlLbl val="0"/>
      </c:catAx>
      <c:valAx>
        <c:axId val="628027400"/>
        <c:scaling>
          <c:orientation val="minMax"/>
        </c:scaling>
        <c:delete val="0"/>
        <c:axPos val="t"/>
        <c:title>
          <c:tx>
            <c:strRef>
              <c:f>'A-Overw8'!$M$1</c:f>
              <c:strCache>
                <c:ptCount val="1"/>
                <c:pt idx="0">
                  <c:v>Percent (%)</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9360"/>
        <c:crosses val="autoZero"/>
        <c:crossBetween val="between"/>
      </c:valAx>
      <c:valAx>
        <c:axId val="628029752"/>
        <c:scaling>
          <c:orientation val="minMax"/>
          <c:max val="1"/>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026616"/>
        <c:crosses val="autoZero"/>
        <c:crossBetween val="midCat"/>
      </c:valAx>
      <c:valAx>
        <c:axId val="628026616"/>
        <c:scaling>
          <c:orientation val="minMax"/>
        </c:scaling>
        <c:delete val="1"/>
        <c:axPos val="t"/>
        <c:numFmt formatCode="General" sourceLinked="1"/>
        <c:majorTickMark val="out"/>
        <c:minorTickMark val="none"/>
        <c:tickLblPos val="nextTo"/>
        <c:crossAx val="628029752"/>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03BF-5CCE-4B6E-B62C-968A3CE5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3F210C91</Template>
  <TotalTime>0</TotalTime>
  <Pages>1</Pages>
  <Words>6257</Words>
  <Characters>35666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41840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Rebecca</dc:creator>
  <cp:lastModifiedBy>Jane Adam</cp:lastModifiedBy>
  <cp:revision>1</cp:revision>
  <dcterms:created xsi:type="dcterms:W3CDTF">2017-08-25T00:37:00Z</dcterms:created>
  <dcterms:modified xsi:type="dcterms:W3CDTF">2017-08-25T00:37:00Z</dcterms:modified>
</cp:coreProperties>
</file>