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7443F1" w:rsidRDefault="007D3DA9" w:rsidP="00D54D50">
      <w:pPr>
        <w:pStyle w:val="Title"/>
      </w:pPr>
      <w:r w:rsidRPr="007443F1">
        <w:t>Clinical Guidelines for Weight Management of New Zealand Adults</w:t>
      </w:r>
    </w:p>
    <w:p w:rsidR="00C86248" w:rsidRPr="007443F1" w:rsidRDefault="00C86248" w:rsidP="00343365">
      <w:pPr>
        <w:pStyle w:val="Subhead"/>
      </w:pPr>
    </w:p>
    <w:p w:rsidR="00142954" w:rsidRPr="007443F1" w:rsidRDefault="00142954" w:rsidP="00142954">
      <w:pPr>
        <w:sectPr w:rsidR="00142954" w:rsidRPr="007443F1" w:rsidSect="000F2AE2">
          <w:headerReference w:type="even" r:id="rId8"/>
          <w:headerReference w:type="default" r:id="rId9"/>
          <w:footerReference w:type="even" r:id="rId10"/>
          <w:footerReference w:type="default" r:id="rId11"/>
          <w:headerReference w:type="first" r:id="rId12"/>
          <w:footerReference w:type="first" r:id="rId13"/>
          <w:pgSz w:w="11907" w:h="16834" w:code="9"/>
          <w:pgMar w:top="3969" w:right="851" w:bottom="851" w:left="2552" w:header="851" w:footer="851" w:gutter="0"/>
          <w:cols w:space="720"/>
        </w:sectPr>
      </w:pPr>
    </w:p>
    <w:p w:rsidR="007D3DA9" w:rsidRPr="007443F1" w:rsidRDefault="007D3DA9" w:rsidP="007D3DA9">
      <w:pPr>
        <w:pStyle w:val="Imprint"/>
        <w:spacing w:after="4000"/>
      </w:pPr>
      <w:r w:rsidRPr="007443F1">
        <w:lastRenderedPageBreak/>
        <w:t>This guideline represents a statement of best practice based on the available evidence and expert consensus. It is not intended to replace practitioners</w:t>
      </w:r>
      <w:r w:rsidR="00EA3466">
        <w:t>’</w:t>
      </w:r>
      <w:r w:rsidRPr="007443F1">
        <w:t xml:space="preserve"> judgement. In each case, practitioners should consider the individual</w:t>
      </w:r>
      <w:r w:rsidR="00EA3466">
        <w:t>’</w:t>
      </w:r>
      <w:r w:rsidRPr="007443F1">
        <w:t>s clinical state, age and co-morbidities; the individual</w:t>
      </w:r>
      <w:r w:rsidR="00EA3466">
        <w:t>’</w:t>
      </w:r>
      <w:r w:rsidRPr="007443F1">
        <w:t>s and their family/whānau preferences.</w:t>
      </w:r>
    </w:p>
    <w:p w:rsidR="00A80363" w:rsidRPr="007443F1" w:rsidRDefault="00A80363">
      <w:pPr>
        <w:pStyle w:val="Imprint"/>
      </w:pPr>
      <w:r w:rsidRPr="007443F1">
        <w:t xml:space="preserve">Citation: </w:t>
      </w:r>
      <w:r w:rsidR="00442C1C" w:rsidRPr="007443F1">
        <w:t xml:space="preserve">Ministry of Health. </w:t>
      </w:r>
      <w:r w:rsidR="007D3DA9" w:rsidRPr="007443F1">
        <w:t>2017</w:t>
      </w:r>
      <w:r w:rsidR="00442C1C" w:rsidRPr="007443F1">
        <w:t xml:space="preserve">. </w:t>
      </w:r>
      <w:r w:rsidR="007D3DA9" w:rsidRPr="007443F1">
        <w:rPr>
          <w:i/>
        </w:rPr>
        <w:t>Clinical Guidelines for Weight Management in New Zealand Adults</w:t>
      </w:r>
      <w:r w:rsidR="00442C1C" w:rsidRPr="007443F1">
        <w:t>. Wellington: Ministry of Health.</w:t>
      </w:r>
    </w:p>
    <w:p w:rsidR="00C86248" w:rsidRPr="007443F1" w:rsidRDefault="00C86248">
      <w:pPr>
        <w:pStyle w:val="Imprint"/>
      </w:pPr>
      <w:r w:rsidRPr="007443F1">
        <w:t xml:space="preserve">Published in </w:t>
      </w:r>
      <w:r w:rsidR="007D3DA9" w:rsidRPr="007443F1">
        <w:t>November 2017</w:t>
      </w:r>
      <w:r w:rsidR="005019AE" w:rsidRPr="007443F1">
        <w:br/>
      </w:r>
      <w:r w:rsidRPr="007443F1">
        <w:t>by the</w:t>
      </w:r>
      <w:r w:rsidR="00442C1C" w:rsidRPr="007443F1">
        <w:t xml:space="preserve"> </w:t>
      </w:r>
      <w:r w:rsidRPr="007443F1">
        <w:t>Ministry of Health</w:t>
      </w:r>
      <w:r w:rsidRPr="007443F1">
        <w:br/>
        <w:t>PO Box 5013, Wellington</w:t>
      </w:r>
      <w:r w:rsidR="00A80363" w:rsidRPr="007443F1">
        <w:t xml:space="preserve"> 614</w:t>
      </w:r>
      <w:r w:rsidR="006041F0" w:rsidRPr="007443F1">
        <w:t>0</w:t>
      </w:r>
      <w:r w:rsidRPr="007443F1">
        <w:t>, New Zealand</w:t>
      </w:r>
    </w:p>
    <w:p w:rsidR="00082CD6" w:rsidRPr="007443F1" w:rsidRDefault="00D863D0" w:rsidP="00082CD6">
      <w:pPr>
        <w:pStyle w:val="Imprint"/>
      </w:pPr>
      <w:r w:rsidRPr="007443F1">
        <w:t>ISBN</w:t>
      </w:r>
      <w:r w:rsidR="00442C1C" w:rsidRPr="007443F1">
        <w:t xml:space="preserve"> </w:t>
      </w:r>
      <w:r w:rsidR="007D3DA9" w:rsidRPr="007443F1">
        <w:t>978-1-98-853916-4</w:t>
      </w:r>
      <w:r w:rsidR="00442C1C" w:rsidRPr="007443F1">
        <w:t xml:space="preserve"> </w:t>
      </w:r>
      <w:r w:rsidRPr="007443F1">
        <w:t>(</w:t>
      </w:r>
      <w:r w:rsidR="00442C1C" w:rsidRPr="007443F1">
        <w:t>online</w:t>
      </w:r>
      <w:r w:rsidRPr="007443F1">
        <w:t>)</w:t>
      </w:r>
      <w:r w:rsidR="00082CD6" w:rsidRPr="007443F1">
        <w:br/>
        <w:t xml:space="preserve">HP </w:t>
      </w:r>
      <w:r w:rsidR="007D3DA9" w:rsidRPr="007443F1">
        <w:t>6717</w:t>
      </w:r>
    </w:p>
    <w:p w:rsidR="00C86248" w:rsidRPr="00EA3466" w:rsidRDefault="008E3A07">
      <w:pPr>
        <w:pStyle w:val="Imprint"/>
        <w:rPr>
          <w:rStyle w:val="Hyperlink"/>
          <w:rFonts w:eastAsia="MS Gothic"/>
        </w:rPr>
      </w:pPr>
      <w:r w:rsidRPr="007443F1">
        <w:t>This document is available at www.health.govt.nz</w:t>
      </w:r>
    </w:p>
    <w:p w:rsidR="00C86248" w:rsidRPr="007443F1" w:rsidRDefault="008C64C4">
      <w:pPr>
        <w:jc w:val="center"/>
      </w:pPr>
      <w:r w:rsidRPr="007443F1">
        <w:rPr>
          <w:noProof/>
          <w:lang w:eastAsia="en-NZ"/>
        </w:rPr>
        <w:drawing>
          <wp:inline distT="0" distB="0" distL="0" distR="0" wp14:anchorId="4D0432EE" wp14:editId="3522C1EF">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7443F1" w:rsidRDefault="007E74F1" w:rsidP="001F45A7">
      <w:pPr>
        <w:spacing w:before="240"/>
        <w:ind w:right="-851"/>
        <w:rPr>
          <w:sz w:val="18"/>
          <w:szCs w:val="18"/>
        </w:rPr>
      </w:pPr>
      <w:r w:rsidRPr="007443F1">
        <w:rPr>
          <w:b/>
          <w:noProof/>
          <w:sz w:val="18"/>
          <w:szCs w:val="18"/>
          <w:lang w:eastAsia="en-NZ"/>
        </w:rPr>
        <w:drawing>
          <wp:inline distT="0" distB="0" distL="0" distR="0" wp14:anchorId="1176AFC4" wp14:editId="11419FB0">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7443F1">
        <w:rPr>
          <w:sz w:val="18"/>
          <w:szCs w:val="18"/>
        </w:rPr>
        <w:t xml:space="preserve"> This work is licensed under the Creative Commons Attribution 4.0 International licence. In essence, </w:t>
      </w:r>
      <w:r w:rsidRPr="007443F1">
        <w:rPr>
          <w:bCs/>
          <w:sz w:val="18"/>
          <w:szCs w:val="18"/>
        </w:rPr>
        <w:t xml:space="preserve">you are free to: </w:t>
      </w:r>
      <w:r w:rsidRPr="007443F1">
        <w:rPr>
          <w:sz w:val="18"/>
          <w:szCs w:val="18"/>
        </w:rPr>
        <w:t xml:space="preserve">share ie, copy and redistribute the material in any medium or format; adapt ie, remix, transform and build upon the material. </w:t>
      </w:r>
      <w:r w:rsidRPr="007443F1">
        <w:rPr>
          <w:bCs/>
          <w:sz w:val="18"/>
          <w:szCs w:val="18"/>
        </w:rPr>
        <w:t>You must give appropriate credit, provide a link to the licence and indicate if changes were made.</w:t>
      </w:r>
    </w:p>
    <w:p w:rsidR="00C86248" w:rsidRPr="007443F1" w:rsidRDefault="00C86248">
      <w:pPr>
        <w:jc w:val="center"/>
        <w:sectPr w:rsidR="00C86248" w:rsidRPr="007443F1" w:rsidSect="0016468A">
          <w:footerReference w:type="even" r:id="rId16"/>
          <w:footerReference w:type="default" r:id="rId17"/>
          <w:pgSz w:w="11907" w:h="16834" w:code="9"/>
          <w:pgMar w:top="1701" w:right="1134" w:bottom="1134" w:left="1985" w:header="0" w:footer="0" w:gutter="0"/>
          <w:cols w:space="720"/>
          <w:vAlign w:val="bottom"/>
        </w:sectPr>
      </w:pPr>
    </w:p>
    <w:p w:rsidR="00032C0A" w:rsidRPr="007443F1" w:rsidRDefault="008E3A07" w:rsidP="008B19DC">
      <w:pPr>
        <w:pStyle w:val="Heading1"/>
      </w:pPr>
      <w:bookmarkStart w:id="0" w:name="_Toc501008758"/>
      <w:bookmarkStart w:id="1" w:name="_Toc405792991"/>
      <w:bookmarkStart w:id="2" w:name="_Toc405793224"/>
      <w:r w:rsidRPr="007443F1">
        <w:lastRenderedPageBreak/>
        <w:t>Foreword</w:t>
      </w:r>
      <w:bookmarkEnd w:id="0"/>
    </w:p>
    <w:p w:rsidR="007D3DA9" w:rsidRPr="00EA3466" w:rsidRDefault="007D3DA9" w:rsidP="0067254B">
      <w:r w:rsidRPr="00EA3466">
        <w:t>Evidence shows that poor diet, excess weight and physical inactivity are three major modifiable</w:t>
      </w:r>
      <w:r w:rsidR="00EA3466" w:rsidRPr="00EA3466">
        <w:t xml:space="preserve"> </w:t>
      </w:r>
      <w:r w:rsidRPr="00EA3466">
        <w:t xml:space="preserve">risk factors that contribute to early death, illness and disability in New Zealanders. Identifying and supporting people who require help with weight management will help empower them to </w:t>
      </w:r>
      <w:r w:rsidR="00EA3466" w:rsidRPr="00EA3466">
        <w:t>‘</w:t>
      </w:r>
      <w:r w:rsidRPr="00EA3466">
        <w:t>live well, stay well, and get well</w:t>
      </w:r>
      <w:r w:rsidR="00EA3466" w:rsidRPr="00EA3466">
        <w:t>’</w:t>
      </w:r>
      <w:r w:rsidRPr="00EA3466">
        <w:t>, consistent with the New Zealand Health Strategy (Ministry of Health 2016b).</w:t>
      </w:r>
    </w:p>
    <w:p w:rsidR="007D3DA9" w:rsidRPr="007443F1" w:rsidRDefault="007D3DA9" w:rsidP="0067254B">
      <w:pPr>
        <w:rPr>
          <w:rFonts w:eastAsia="Century"/>
        </w:rPr>
      </w:pPr>
    </w:p>
    <w:p w:rsidR="007D3DA9" w:rsidRPr="00EA3466" w:rsidRDefault="007D3DA9" w:rsidP="0067254B">
      <w:r w:rsidRPr="00EA3466">
        <w:t>Health practitioners working in community and primary health care settings are often the first point of contact with the health system. They are well placed to identify whether an adult is overweight</w:t>
      </w:r>
      <w:r w:rsidR="0067254B">
        <w:t xml:space="preserve"> </w:t>
      </w:r>
      <w:r w:rsidRPr="00EA3466">
        <w:t>or obese, support them to attain and maintain a healthy weight, and coordinate referral to specialist services if required.</w:t>
      </w:r>
    </w:p>
    <w:p w:rsidR="007D3DA9" w:rsidRPr="007443F1" w:rsidRDefault="007D3DA9" w:rsidP="0067254B">
      <w:pPr>
        <w:rPr>
          <w:rFonts w:eastAsia="Century"/>
        </w:rPr>
      </w:pPr>
    </w:p>
    <w:p w:rsidR="007D3DA9" w:rsidRPr="00EA3466" w:rsidRDefault="007D3DA9" w:rsidP="0067254B">
      <w:r w:rsidRPr="00EA3466">
        <w:t xml:space="preserve">This limited update of the </w:t>
      </w:r>
      <w:r w:rsidRPr="00EA3466">
        <w:rPr>
          <w:i/>
        </w:rPr>
        <w:t xml:space="preserve">Clinical Guidelines for Weight Management in New Zealand Adults </w:t>
      </w:r>
      <w:r w:rsidRPr="00EA3466">
        <w:t>will equip health practitioners with the most up-to-date tools to monitor, assess manage and support overweight and obese adults to attain and maintain a healthy weight. The aim of the guidance is to improve health outcomes and equity of health outcomes for those with excess weight.</w:t>
      </w:r>
    </w:p>
    <w:p w:rsidR="007D3DA9" w:rsidRPr="007443F1" w:rsidRDefault="007D3DA9" w:rsidP="0067254B">
      <w:pPr>
        <w:rPr>
          <w:rFonts w:eastAsia="Century"/>
        </w:rPr>
      </w:pPr>
    </w:p>
    <w:p w:rsidR="007D3DA9" w:rsidRPr="00EA3466" w:rsidRDefault="007D3DA9" w:rsidP="0067254B">
      <w:r w:rsidRPr="00EA3466">
        <w:t>The guidance is our interpretation of key international evidence for the New Zealand context. We encourage health practitioners and others to use this information as the basis for helping New Zealand adults to attain and maintain a healthy weight.</w:t>
      </w:r>
    </w:p>
    <w:p w:rsidR="007D3DA9" w:rsidRPr="007443F1" w:rsidRDefault="007D3DA9" w:rsidP="0067254B">
      <w:pPr>
        <w:rPr>
          <w:rFonts w:eastAsia="Century"/>
        </w:rPr>
      </w:pPr>
    </w:p>
    <w:p w:rsidR="0067254B" w:rsidRDefault="0067254B" w:rsidP="0067254B"/>
    <w:p w:rsidR="0067254B" w:rsidRDefault="0067254B" w:rsidP="0067254B"/>
    <w:p w:rsidR="0067254B" w:rsidRDefault="0067254B" w:rsidP="0067254B"/>
    <w:p w:rsidR="0067254B" w:rsidRDefault="0067254B" w:rsidP="0067254B"/>
    <w:p w:rsidR="0067254B" w:rsidRDefault="0067254B" w:rsidP="0067254B"/>
    <w:p w:rsidR="007D3DA9" w:rsidRPr="00EA3466" w:rsidRDefault="007D3DA9" w:rsidP="0067254B">
      <w:r w:rsidRPr="00EA3466">
        <w:t>Chai Chuah</w:t>
      </w:r>
    </w:p>
    <w:p w:rsidR="00D71DF7" w:rsidRPr="00EA3466" w:rsidRDefault="007D3DA9" w:rsidP="0067254B">
      <w:pPr>
        <w:rPr>
          <w:szCs w:val="22"/>
        </w:rPr>
      </w:pPr>
      <w:r w:rsidRPr="007443F1">
        <w:t>Director-General of Health</w:t>
      </w:r>
    </w:p>
    <w:p w:rsidR="00032C0A" w:rsidRPr="007443F1" w:rsidRDefault="00032C0A" w:rsidP="0067254B"/>
    <w:p w:rsidR="00032C0A" w:rsidRPr="007443F1" w:rsidRDefault="00032C0A" w:rsidP="008B19DC">
      <w:pPr>
        <w:pStyle w:val="Heading1"/>
      </w:pPr>
      <w:bookmarkStart w:id="3" w:name="_Toc501008759"/>
      <w:r w:rsidRPr="007443F1">
        <w:lastRenderedPageBreak/>
        <w:t>Acknowledgements</w:t>
      </w:r>
      <w:bookmarkEnd w:id="3"/>
    </w:p>
    <w:p w:rsidR="007D3DA9" w:rsidRPr="00EA3466" w:rsidRDefault="007D3DA9" w:rsidP="0067254B">
      <w:r w:rsidRPr="00EA3466">
        <w:t xml:space="preserve">The Ministry of Health is grateful to Best Practice Advocacy Centre NZ, who commissioned a technical advisory group to undertake a limited review of the </w:t>
      </w:r>
      <w:r w:rsidRPr="00EA3466">
        <w:rPr>
          <w:i/>
        </w:rPr>
        <w:t xml:space="preserve">Clinical Guidelines for Weight Management in New Zealand Adults </w:t>
      </w:r>
      <w:r w:rsidRPr="00EA3466">
        <w:t>(Ministry of Health and Clinical Trials Research Unit 2009) and relevant new evidence to ensure that the recommendations are still current.</w:t>
      </w:r>
    </w:p>
    <w:p w:rsidR="007D3DA9" w:rsidRPr="007443F1" w:rsidRDefault="007D3DA9" w:rsidP="0067254B">
      <w:pPr>
        <w:rPr>
          <w:rFonts w:eastAsia="Century"/>
        </w:rPr>
      </w:pPr>
    </w:p>
    <w:p w:rsidR="007D3DA9" w:rsidRPr="00EA3466" w:rsidRDefault="007D3DA9" w:rsidP="0067254B">
      <w:r w:rsidRPr="00EA3466">
        <w:t>The Ministry also wishes to acknowledge valuable input from internal stakeholders who were involved in this update: Dr Harriette Carr, Elizabeth Aitken, Louise McIntyre, Dr Richard Jaine, Prof Hayden McRobbie, Laura Fair, Dr Helen Rodenburg, Kiri Stanley, Anna Jackson, Sue Morgan, Colin Hamlin, Jill Clendon and external reviewers.</w:t>
      </w:r>
    </w:p>
    <w:p w:rsidR="007D3DA9" w:rsidRPr="007443F1" w:rsidRDefault="007D3DA9" w:rsidP="0067254B">
      <w:pPr>
        <w:rPr>
          <w:rFonts w:eastAsia="Century"/>
        </w:rPr>
      </w:pPr>
    </w:p>
    <w:p w:rsidR="007D3DA9" w:rsidRPr="007443F1" w:rsidRDefault="007D3DA9" w:rsidP="0067254B">
      <w:pPr>
        <w:pStyle w:val="Heading2"/>
        <w:rPr>
          <w:bCs/>
        </w:rPr>
      </w:pPr>
      <w:bookmarkStart w:id="4" w:name="_Toc501008760"/>
      <w:r w:rsidRPr="007443F1">
        <w:t>The Guidelines Technical Advisory Group</w:t>
      </w:r>
      <w:bookmarkEnd w:id="4"/>
    </w:p>
    <w:p w:rsidR="007D3DA9" w:rsidRPr="00EA3466" w:rsidRDefault="007D3DA9" w:rsidP="0067254B">
      <w:r w:rsidRPr="00EA3466">
        <w:t>The Guidelines Technical Advisory Group comprised eight members with technical expertise in weight management:</w:t>
      </w:r>
    </w:p>
    <w:p w:rsidR="007D3DA9" w:rsidRPr="007443F1" w:rsidRDefault="007D3DA9" w:rsidP="007D3DA9">
      <w:pPr>
        <w:spacing w:before="5"/>
        <w:rPr>
          <w:rFonts w:ascii="Century" w:eastAsia="Century" w:hAnsi="Century" w:cs="Century"/>
          <w:sz w:val="10"/>
          <w:szCs w:val="10"/>
        </w:rPr>
      </w:pPr>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2802"/>
        <w:gridCol w:w="6554"/>
      </w:tblGrid>
      <w:tr w:rsidR="007D3DA9" w:rsidRPr="007443F1" w:rsidTr="0067254B">
        <w:trPr>
          <w:cantSplit/>
        </w:trPr>
        <w:tc>
          <w:tcPr>
            <w:tcW w:w="2802" w:type="dxa"/>
            <w:tcBorders>
              <w:bottom w:val="single" w:sz="4" w:space="0" w:color="A6A6A6" w:themeColor="background1" w:themeShade="A6"/>
            </w:tcBorders>
          </w:tcPr>
          <w:p w:rsidR="007D3DA9" w:rsidRPr="00EA3466" w:rsidRDefault="007D3DA9" w:rsidP="0067254B">
            <w:pPr>
              <w:pStyle w:val="TableText"/>
              <w:rPr>
                <w:rFonts w:eastAsia="Century" w:hAnsi="Century" w:cs="Century"/>
              </w:rPr>
            </w:pPr>
            <w:r w:rsidRPr="00EA3466">
              <w:t>Professor Jim Mann (chair)</w:t>
            </w:r>
          </w:p>
        </w:tc>
        <w:tc>
          <w:tcPr>
            <w:tcW w:w="6554" w:type="dxa"/>
            <w:tcBorders>
              <w:bottom w:val="single" w:sz="4" w:space="0" w:color="A6A6A6" w:themeColor="background1" w:themeShade="A6"/>
            </w:tcBorders>
          </w:tcPr>
          <w:p w:rsidR="007D3DA9" w:rsidRPr="00EA3466" w:rsidRDefault="007D3DA9" w:rsidP="0067254B">
            <w:pPr>
              <w:pStyle w:val="TableText"/>
              <w:rPr>
                <w:rFonts w:eastAsia="Century" w:hAnsi="Century" w:cs="Century"/>
              </w:rPr>
            </w:pPr>
            <w:r w:rsidRPr="00EA3466">
              <w:t>Professor in human nutrition and medicine, University of Otago and director of Edgar Diabetes and Obesity Research Centre, Dunedin</w:t>
            </w:r>
          </w:p>
        </w:tc>
      </w:tr>
      <w:tr w:rsidR="007D3DA9" w:rsidRPr="007443F1" w:rsidTr="0067254B">
        <w:trPr>
          <w:cantSplit/>
        </w:trPr>
        <w:tc>
          <w:tcPr>
            <w:tcW w:w="2802" w:type="dxa"/>
            <w:tcBorders>
              <w:top w:val="single" w:sz="4" w:space="0" w:color="A6A6A6" w:themeColor="background1" w:themeShade="A6"/>
              <w:bottom w:val="single" w:sz="4" w:space="0" w:color="A6A6A6" w:themeColor="background1" w:themeShade="A6"/>
            </w:tcBorders>
          </w:tcPr>
          <w:p w:rsidR="007D3DA9" w:rsidRPr="00EA3466" w:rsidRDefault="007D3DA9" w:rsidP="0067254B">
            <w:pPr>
              <w:pStyle w:val="TableText"/>
              <w:rPr>
                <w:rFonts w:eastAsia="Century" w:hAnsi="Century" w:cs="Century"/>
              </w:rPr>
            </w:pPr>
            <w:r w:rsidRPr="00EA3466">
              <w:t>Mr Richard Flint</w:t>
            </w:r>
          </w:p>
        </w:tc>
        <w:tc>
          <w:tcPr>
            <w:tcW w:w="6554" w:type="dxa"/>
            <w:tcBorders>
              <w:top w:val="single" w:sz="4" w:space="0" w:color="A6A6A6" w:themeColor="background1" w:themeShade="A6"/>
              <w:bottom w:val="single" w:sz="4" w:space="0" w:color="A6A6A6" w:themeColor="background1" w:themeShade="A6"/>
            </w:tcBorders>
          </w:tcPr>
          <w:p w:rsidR="007D3DA9" w:rsidRPr="00EA3466" w:rsidRDefault="007D3DA9" w:rsidP="0067254B">
            <w:pPr>
              <w:pStyle w:val="TableText"/>
              <w:rPr>
                <w:rFonts w:eastAsia="Century" w:hAnsi="Century" w:cs="Century"/>
              </w:rPr>
            </w:pPr>
            <w:r w:rsidRPr="00EA3466">
              <w:t>Bariatric and general surgeon, Christchurch</w:t>
            </w:r>
          </w:p>
        </w:tc>
      </w:tr>
      <w:tr w:rsidR="007D3DA9" w:rsidRPr="007443F1" w:rsidTr="0067254B">
        <w:trPr>
          <w:cantSplit/>
        </w:trPr>
        <w:tc>
          <w:tcPr>
            <w:tcW w:w="2802" w:type="dxa"/>
            <w:tcBorders>
              <w:top w:val="single" w:sz="4" w:space="0" w:color="A6A6A6" w:themeColor="background1" w:themeShade="A6"/>
              <w:bottom w:val="single" w:sz="4" w:space="0" w:color="A6A6A6" w:themeColor="background1" w:themeShade="A6"/>
            </w:tcBorders>
          </w:tcPr>
          <w:p w:rsidR="007D3DA9" w:rsidRPr="00EA3466" w:rsidRDefault="007D3DA9" w:rsidP="0067254B">
            <w:pPr>
              <w:pStyle w:val="TableText"/>
              <w:rPr>
                <w:rFonts w:eastAsia="Century" w:hAnsi="Century" w:cs="Century"/>
              </w:rPr>
            </w:pPr>
            <w:r w:rsidRPr="00EA3466">
              <w:t>Amy Liu</w:t>
            </w:r>
          </w:p>
        </w:tc>
        <w:tc>
          <w:tcPr>
            <w:tcW w:w="6554" w:type="dxa"/>
            <w:tcBorders>
              <w:top w:val="single" w:sz="4" w:space="0" w:color="A6A6A6" w:themeColor="background1" w:themeShade="A6"/>
              <w:bottom w:val="single" w:sz="4" w:space="0" w:color="A6A6A6" w:themeColor="background1" w:themeShade="A6"/>
            </w:tcBorders>
          </w:tcPr>
          <w:p w:rsidR="007D3DA9" w:rsidRPr="00EA3466" w:rsidRDefault="007D3DA9" w:rsidP="0067254B">
            <w:pPr>
              <w:pStyle w:val="TableText"/>
              <w:rPr>
                <w:rFonts w:eastAsia="Century" w:hAnsi="Century" w:cs="Century"/>
              </w:rPr>
            </w:pPr>
            <w:r w:rsidRPr="00EA3466">
              <w:t>Registered dietitian, Auckland Diabetes Centre</w:t>
            </w:r>
          </w:p>
        </w:tc>
      </w:tr>
      <w:tr w:rsidR="007D3DA9" w:rsidRPr="007443F1" w:rsidTr="0067254B">
        <w:trPr>
          <w:cantSplit/>
        </w:trPr>
        <w:tc>
          <w:tcPr>
            <w:tcW w:w="2802" w:type="dxa"/>
            <w:tcBorders>
              <w:top w:val="single" w:sz="4" w:space="0" w:color="A6A6A6" w:themeColor="background1" w:themeShade="A6"/>
              <w:bottom w:val="single" w:sz="4" w:space="0" w:color="A6A6A6" w:themeColor="background1" w:themeShade="A6"/>
            </w:tcBorders>
          </w:tcPr>
          <w:p w:rsidR="007D3DA9" w:rsidRPr="00EA3466" w:rsidRDefault="007D3DA9" w:rsidP="005217C3">
            <w:pPr>
              <w:pStyle w:val="TableText"/>
              <w:rPr>
                <w:rFonts w:eastAsia="Century" w:hAnsi="Century" w:cs="Century"/>
              </w:rPr>
            </w:pPr>
            <w:r w:rsidRPr="00EA3466">
              <w:t>Assoc Prof Rinki Murphy</w:t>
            </w:r>
          </w:p>
        </w:tc>
        <w:tc>
          <w:tcPr>
            <w:tcW w:w="6554" w:type="dxa"/>
            <w:tcBorders>
              <w:top w:val="single" w:sz="4" w:space="0" w:color="A6A6A6" w:themeColor="background1" w:themeShade="A6"/>
              <w:bottom w:val="single" w:sz="4" w:space="0" w:color="A6A6A6" w:themeColor="background1" w:themeShade="A6"/>
            </w:tcBorders>
          </w:tcPr>
          <w:p w:rsidR="007D3DA9" w:rsidRPr="00EA3466" w:rsidRDefault="007D3DA9" w:rsidP="0067254B">
            <w:pPr>
              <w:pStyle w:val="TableText"/>
              <w:rPr>
                <w:rFonts w:eastAsia="Century" w:hAnsi="Century" w:cs="Century"/>
              </w:rPr>
            </w:pPr>
            <w:r w:rsidRPr="00EA3466">
              <w:t>Diabetologist and physician, Auckland</w:t>
            </w:r>
          </w:p>
        </w:tc>
      </w:tr>
      <w:tr w:rsidR="007D3DA9" w:rsidRPr="007443F1" w:rsidTr="0067254B">
        <w:trPr>
          <w:cantSplit/>
        </w:trPr>
        <w:tc>
          <w:tcPr>
            <w:tcW w:w="2802" w:type="dxa"/>
            <w:tcBorders>
              <w:top w:val="single" w:sz="4" w:space="0" w:color="A6A6A6" w:themeColor="background1" w:themeShade="A6"/>
              <w:bottom w:val="single" w:sz="4" w:space="0" w:color="A6A6A6" w:themeColor="background1" w:themeShade="A6"/>
            </w:tcBorders>
          </w:tcPr>
          <w:p w:rsidR="007D3DA9" w:rsidRPr="00EA3466" w:rsidRDefault="007D3DA9" w:rsidP="0067254B">
            <w:pPr>
              <w:pStyle w:val="TableText"/>
              <w:rPr>
                <w:rFonts w:eastAsia="Century" w:hAnsi="Century" w:cs="Century"/>
              </w:rPr>
            </w:pPr>
            <w:r w:rsidRPr="00EA3466">
              <w:t>Dr Teuila Percival</w:t>
            </w:r>
          </w:p>
        </w:tc>
        <w:tc>
          <w:tcPr>
            <w:tcW w:w="6554" w:type="dxa"/>
            <w:tcBorders>
              <w:top w:val="single" w:sz="4" w:space="0" w:color="A6A6A6" w:themeColor="background1" w:themeShade="A6"/>
              <w:bottom w:val="single" w:sz="4" w:space="0" w:color="A6A6A6" w:themeColor="background1" w:themeShade="A6"/>
            </w:tcBorders>
          </w:tcPr>
          <w:p w:rsidR="007D3DA9" w:rsidRPr="00EA3466" w:rsidRDefault="007D3DA9" w:rsidP="0067254B">
            <w:pPr>
              <w:pStyle w:val="TableText"/>
              <w:rPr>
                <w:rFonts w:eastAsia="Century" w:hAnsi="Century" w:cs="Century"/>
              </w:rPr>
            </w:pPr>
            <w:r w:rsidRPr="00EA3466">
              <w:t>Paediatrician, Counties Manukau District Health Board</w:t>
            </w:r>
          </w:p>
        </w:tc>
      </w:tr>
      <w:tr w:rsidR="007D3DA9" w:rsidRPr="007443F1" w:rsidTr="0067254B">
        <w:trPr>
          <w:cantSplit/>
        </w:trPr>
        <w:tc>
          <w:tcPr>
            <w:tcW w:w="2802" w:type="dxa"/>
            <w:tcBorders>
              <w:top w:val="single" w:sz="4" w:space="0" w:color="A6A6A6" w:themeColor="background1" w:themeShade="A6"/>
              <w:bottom w:val="single" w:sz="4" w:space="0" w:color="A6A6A6" w:themeColor="background1" w:themeShade="A6"/>
            </w:tcBorders>
          </w:tcPr>
          <w:p w:rsidR="007D3DA9" w:rsidRPr="00EA3466" w:rsidRDefault="007D3DA9" w:rsidP="0067254B">
            <w:pPr>
              <w:pStyle w:val="TableText"/>
              <w:rPr>
                <w:rFonts w:eastAsia="Century" w:hAnsi="Century" w:cs="Century"/>
              </w:rPr>
            </w:pPr>
            <w:r w:rsidRPr="00EA3466">
              <w:t>Assoc Prof Rachael Taylor</w:t>
            </w:r>
          </w:p>
        </w:tc>
        <w:tc>
          <w:tcPr>
            <w:tcW w:w="6554" w:type="dxa"/>
            <w:tcBorders>
              <w:top w:val="single" w:sz="4" w:space="0" w:color="A6A6A6" w:themeColor="background1" w:themeShade="A6"/>
              <w:bottom w:val="single" w:sz="4" w:space="0" w:color="A6A6A6" w:themeColor="background1" w:themeShade="A6"/>
            </w:tcBorders>
          </w:tcPr>
          <w:p w:rsidR="007D3DA9" w:rsidRPr="00EA3466" w:rsidRDefault="007D3DA9" w:rsidP="0067254B">
            <w:pPr>
              <w:pStyle w:val="TableText"/>
              <w:rPr>
                <w:rFonts w:eastAsia="Century" w:hAnsi="Century" w:cs="Century"/>
              </w:rPr>
            </w:pPr>
            <w:r w:rsidRPr="00EA3466">
              <w:t>Deputy director, Edgar Diabetes and Obesity Research Centre, Dunedin</w:t>
            </w:r>
          </w:p>
        </w:tc>
      </w:tr>
      <w:tr w:rsidR="007D3DA9" w:rsidRPr="007443F1" w:rsidTr="0067254B">
        <w:trPr>
          <w:cantSplit/>
        </w:trPr>
        <w:tc>
          <w:tcPr>
            <w:tcW w:w="2802" w:type="dxa"/>
            <w:tcBorders>
              <w:top w:val="single" w:sz="4" w:space="0" w:color="A6A6A6" w:themeColor="background1" w:themeShade="A6"/>
              <w:bottom w:val="single" w:sz="4" w:space="0" w:color="A6A6A6" w:themeColor="background1" w:themeShade="A6"/>
            </w:tcBorders>
          </w:tcPr>
          <w:p w:rsidR="007D3DA9" w:rsidRPr="00EA3466" w:rsidRDefault="007D3DA9" w:rsidP="0067254B">
            <w:pPr>
              <w:pStyle w:val="TableText"/>
              <w:rPr>
                <w:rFonts w:eastAsia="Century" w:hAnsi="Century" w:cs="Century"/>
              </w:rPr>
            </w:pPr>
            <w:r w:rsidRPr="00EA3466">
              <w:t>Dr Lisa Te Morenga</w:t>
            </w:r>
          </w:p>
        </w:tc>
        <w:tc>
          <w:tcPr>
            <w:tcW w:w="6554" w:type="dxa"/>
            <w:tcBorders>
              <w:top w:val="single" w:sz="4" w:space="0" w:color="A6A6A6" w:themeColor="background1" w:themeShade="A6"/>
              <w:bottom w:val="single" w:sz="4" w:space="0" w:color="A6A6A6" w:themeColor="background1" w:themeShade="A6"/>
            </w:tcBorders>
          </w:tcPr>
          <w:p w:rsidR="007D3DA9" w:rsidRPr="00EA3466" w:rsidRDefault="007D3DA9" w:rsidP="0067254B">
            <w:pPr>
              <w:pStyle w:val="TableText"/>
              <w:rPr>
                <w:rFonts w:eastAsia="Century" w:hAnsi="Century" w:cs="Century"/>
              </w:rPr>
            </w:pPr>
            <w:r w:rsidRPr="00EA3466">
              <w:t>Research fellow, Department of Human Nutrition, University of Otago</w:t>
            </w:r>
          </w:p>
        </w:tc>
      </w:tr>
      <w:tr w:rsidR="007D3DA9" w:rsidRPr="007443F1" w:rsidTr="0067254B">
        <w:trPr>
          <w:cantSplit/>
        </w:trPr>
        <w:tc>
          <w:tcPr>
            <w:tcW w:w="2802" w:type="dxa"/>
            <w:tcBorders>
              <w:top w:val="single" w:sz="4" w:space="0" w:color="A6A6A6" w:themeColor="background1" w:themeShade="A6"/>
            </w:tcBorders>
          </w:tcPr>
          <w:p w:rsidR="007D3DA9" w:rsidRPr="00EA3466" w:rsidRDefault="007D3DA9" w:rsidP="0067254B">
            <w:pPr>
              <w:pStyle w:val="TableText"/>
              <w:rPr>
                <w:rFonts w:eastAsia="Century" w:hAnsi="Century" w:cs="Century"/>
              </w:rPr>
            </w:pPr>
            <w:r w:rsidRPr="00EA3466">
              <w:t>Dr Jim Vause</w:t>
            </w:r>
          </w:p>
        </w:tc>
        <w:tc>
          <w:tcPr>
            <w:tcW w:w="6554" w:type="dxa"/>
            <w:tcBorders>
              <w:top w:val="single" w:sz="4" w:space="0" w:color="A6A6A6" w:themeColor="background1" w:themeShade="A6"/>
            </w:tcBorders>
          </w:tcPr>
          <w:p w:rsidR="007D3DA9" w:rsidRPr="00EA3466" w:rsidRDefault="007D3DA9" w:rsidP="0067254B">
            <w:pPr>
              <w:pStyle w:val="TableText"/>
              <w:rPr>
                <w:rFonts w:eastAsia="Century" w:hAnsi="Century" w:cs="Century"/>
              </w:rPr>
            </w:pPr>
            <w:r w:rsidRPr="00EA3466">
              <w:t>General practitioner, Blenheim</w:t>
            </w:r>
          </w:p>
        </w:tc>
      </w:tr>
    </w:tbl>
    <w:p w:rsidR="003D137D" w:rsidRPr="007443F1" w:rsidRDefault="003D137D" w:rsidP="003D137D"/>
    <w:p w:rsidR="00C86248" w:rsidRPr="007443F1" w:rsidRDefault="00C86248" w:rsidP="00025A6F">
      <w:pPr>
        <w:pStyle w:val="IntroHead"/>
      </w:pPr>
      <w:r w:rsidRPr="007443F1">
        <w:lastRenderedPageBreak/>
        <w:t>Contents</w:t>
      </w:r>
      <w:bookmarkEnd w:id="1"/>
      <w:bookmarkEnd w:id="2"/>
    </w:p>
    <w:p w:rsidR="0029580D" w:rsidRDefault="00C86248">
      <w:pPr>
        <w:pStyle w:val="TOC1"/>
        <w:rPr>
          <w:rFonts w:asciiTheme="minorHAnsi" w:eastAsiaTheme="minorEastAsia" w:hAnsiTheme="minorHAnsi" w:cstheme="minorBidi"/>
          <w:b w:val="0"/>
          <w:noProof/>
          <w:szCs w:val="22"/>
          <w:lang w:eastAsia="en-NZ"/>
        </w:rPr>
      </w:pPr>
      <w:r w:rsidRPr="007443F1">
        <w:rPr>
          <w:b w:val="0"/>
        </w:rPr>
        <w:fldChar w:fldCharType="begin"/>
      </w:r>
      <w:r w:rsidRPr="007443F1">
        <w:instrText xml:space="preserve"> TOC \o "1-2" </w:instrText>
      </w:r>
      <w:r w:rsidRPr="007443F1">
        <w:rPr>
          <w:b w:val="0"/>
        </w:rPr>
        <w:fldChar w:fldCharType="separate"/>
      </w:r>
      <w:r w:rsidR="0029580D">
        <w:rPr>
          <w:noProof/>
        </w:rPr>
        <w:t>Foreword</w:t>
      </w:r>
      <w:r w:rsidR="0029580D">
        <w:rPr>
          <w:noProof/>
        </w:rPr>
        <w:tab/>
      </w:r>
      <w:r w:rsidR="0029580D">
        <w:rPr>
          <w:noProof/>
        </w:rPr>
        <w:fldChar w:fldCharType="begin"/>
      </w:r>
      <w:r w:rsidR="0029580D">
        <w:rPr>
          <w:noProof/>
        </w:rPr>
        <w:instrText xml:space="preserve"> PAGEREF _Toc501008758 \h </w:instrText>
      </w:r>
      <w:r w:rsidR="0029580D">
        <w:rPr>
          <w:noProof/>
        </w:rPr>
      </w:r>
      <w:r w:rsidR="0029580D">
        <w:rPr>
          <w:noProof/>
        </w:rPr>
        <w:fldChar w:fldCharType="separate"/>
      </w:r>
      <w:r w:rsidR="00332397">
        <w:rPr>
          <w:noProof/>
        </w:rPr>
        <w:t>iii</w:t>
      </w:r>
      <w:r w:rsidR="0029580D">
        <w:rPr>
          <w:noProof/>
        </w:rPr>
        <w:fldChar w:fldCharType="end"/>
      </w:r>
    </w:p>
    <w:p w:rsidR="0029580D" w:rsidRDefault="0029580D">
      <w:pPr>
        <w:pStyle w:val="TOC1"/>
        <w:rPr>
          <w:rFonts w:asciiTheme="minorHAnsi" w:eastAsiaTheme="minorEastAsia" w:hAnsiTheme="minorHAnsi" w:cstheme="minorBidi"/>
          <w:b w:val="0"/>
          <w:noProof/>
          <w:szCs w:val="22"/>
          <w:lang w:eastAsia="en-NZ"/>
        </w:rPr>
      </w:pPr>
      <w:r>
        <w:rPr>
          <w:noProof/>
        </w:rPr>
        <w:t>Acknowledgements</w:t>
      </w:r>
      <w:r>
        <w:rPr>
          <w:noProof/>
        </w:rPr>
        <w:tab/>
      </w:r>
      <w:r>
        <w:rPr>
          <w:noProof/>
        </w:rPr>
        <w:fldChar w:fldCharType="begin"/>
      </w:r>
      <w:r>
        <w:rPr>
          <w:noProof/>
        </w:rPr>
        <w:instrText xml:space="preserve"> PAGEREF _Toc501008759 \h </w:instrText>
      </w:r>
      <w:r>
        <w:rPr>
          <w:noProof/>
        </w:rPr>
      </w:r>
      <w:r>
        <w:rPr>
          <w:noProof/>
        </w:rPr>
        <w:fldChar w:fldCharType="separate"/>
      </w:r>
      <w:r w:rsidR="00332397">
        <w:rPr>
          <w:noProof/>
        </w:rPr>
        <w:t>iv</w:t>
      </w:r>
      <w:r>
        <w:rPr>
          <w:noProof/>
        </w:rPr>
        <w:fldChar w:fldCharType="end"/>
      </w:r>
    </w:p>
    <w:p w:rsidR="0029580D" w:rsidRDefault="0029580D">
      <w:pPr>
        <w:pStyle w:val="TOC2"/>
        <w:rPr>
          <w:rFonts w:asciiTheme="minorHAnsi" w:eastAsiaTheme="minorEastAsia" w:hAnsiTheme="minorHAnsi" w:cstheme="minorBidi"/>
          <w:noProof/>
          <w:szCs w:val="22"/>
          <w:lang w:eastAsia="en-NZ"/>
        </w:rPr>
      </w:pPr>
      <w:r>
        <w:rPr>
          <w:noProof/>
        </w:rPr>
        <w:t>The Guidelines Technical Advisory Group</w:t>
      </w:r>
      <w:r>
        <w:rPr>
          <w:noProof/>
        </w:rPr>
        <w:tab/>
      </w:r>
      <w:r>
        <w:rPr>
          <w:noProof/>
        </w:rPr>
        <w:fldChar w:fldCharType="begin"/>
      </w:r>
      <w:r>
        <w:rPr>
          <w:noProof/>
        </w:rPr>
        <w:instrText xml:space="preserve"> PAGEREF _Toc501008760 \h </w:instrText>
      </w:r>
      <w:r>
        <w:rPr>
          <w:noProof/>
        </w:rPr>
      </w:r>
      <w:r>
        <w:rPr>
          <w:noProof/>
        </w:rPr>
        <w:fldChar w:fldCharType="separate"/>
      </w:r>
      <w:r w:rsidR="00332397">
        <w:rPr>
          <w:noProof/>
        </w:rPr>
        <w:t>iv</w:t>
      </w:r>
      <w:r>
        <w:rPr>
          <w:noProof/>
        </w:rPr>
        <w:fldChar w:fldCharType="end"/>
      </w:r>
    </w:p>
    <w:p w:rsidR="0029580D" w:rsidRDefault="0029580D">
      <w:pPr>
        <w:pStyle w:val="TOC1"/>
        <w:rPr>
          <w:rFonts w:asciiTheme="minorHAnsi" w:eastAsiaTheme="minorEastAsia" w:hAnsiTheme="minorHAnsi" w:cstheme="minorBidi"/>
          <w:b w:val="0"/>
          <w:noProof/>
          <w:szCs w:val="22"/>
          <w:lang w:eastAsia="en-NZ"/>
        </w:rPr>
      </w:pPr>
      <w:r>
        <w:rPr>
          <w:noProof/>
        </w:rPr>
        <w:t>Executive summary</w:t>
      </w:r>
      <w:r>
        <w:rPr>
          <w:noProof/>
        </w:rPr>
        <w:tab/>
      </w:r>
      <w:r>
        <w:rPr>
          <w:noProof/>
        </w:rPr>
        <w:fldChar w:fldCharType="begin"/>
      </w:r>
      <w:r>
        <w:rPr>
          <w:noProof/>
        </w:rPr>
        <w:instrText xml:space="preserve"> PAGEREF _Toc501008761 \h </w:instrText>
      </w:r>
      <w:r>
        <w:rPr>
          <w:noProof/>
        </w:rPr>
      </w:r>
      <w:r>
        <w:rPr>
          <w:noProof/>
        </w:rPr>
        <w:fldChar w:fldCharType="separate"/>
      </w:r>
      <w:r w:rsidR="00332397">
        <w:rPr>
          <w:noProof/>
        </w:rPr>
        <w:t>vii</w:t>
      </w:r>
      <w:r>
        <w:rPr>
          <w:noProof/>
        </w:rPr>
        <w:fldChar w:fldCharType="end"/>
      </w:r>
    </w:p>
    <w:p w:rsidR="0029580D" w:rsidRDefault="0029580D">
      <w:pPr>
        <w:pStyle w:val="TOC2"/>
        <w:rPr>
          <w:rFonts w:asciiTheme="minorHAnsi" w:eastAsiaTheme="minorEastAsia" w:hAnsiTheme="minorHAnsi" w:cstheme="minorBidi"/>
          <w:noProof/>
          <w:szCs w:val="22"/>
          <w:lang w:eastAsia="en-NZ"/>
        </w:rPr>
      </w:pPr>
      <w:r>
        <w:rPr>
          <w:noProof/>
        </w:rPr>
        <w:t>The four stages</w:t>
      </w:r>
      <w:r>
        <w:rPr>
          <w:noProof/>
        </w:rPr>
        <w:tab/>
      </w:r>
      <w:r>
        <w:rPr>
          <w:noProof/>
        </w:rPr>
        <w:fldChar w:fldCharType="begin"/>
      </w:r>
      <w:r>
        <w:rPr>
          <w:noProof/>
        </w:rPr>
        <w:instrText xml:space="preserve"> PAGEREF _Toc501008762 \h </w:instrText>
      </w:r>
      <w:r>
        <w:rPr>
          <w:noProof/>
        </w:rPr>
      </w:r>
      <w:r>
        <w:rPr>
          <w:noProof/>
        </w:rPr>
        <w:fldChar w:fldCharType="separate"/>
      </w:r>
      <w:r w:rsidR="00332397">
        <w:rPr>
          <w:noProof/>
        </w:rPr>
        <w:t>vii</w:t>
      </w:r>
      <w:r>
        <w:rPr>
          <w:noProof/>
        </w:rPr>
        <w:fldChar w:fldCharType="end"/>
      </w:r>
    </w:p>
    <w:p w:rsidR="0029580D" w:rsidRDefault="0029580D">
      <w:pPr>
        <w:pStyle w:val="TOC1"/>
        <w:rPr>
          <w:rFonts w:asciiTheme="minorHAnsi" w:eastAsiaTheme="minorEastAsia" w:hAnsiTheme="minorHAnsi" w:cstheme="minorBidi"/>
          <w:b w:val="0"/>
          <w:noProof/>
          <w:szCs w:val="22"/>
          <w:lang w:eastAsia="en-NZ"/>
        </w:rPr>
      </w:pPr>
      <w:r>
        <w:rPr>
          <w:noProof/>
        </w:rPr>
        <w:t>Background</w:t>
      </w:r>
      <w:r>
        <w:rPr>
          <w:noProof/>
        </w:rPr>
        <w:tab/>
      </w:r>
      <w:r>
        <w:rPr>
          <w:noProof/>
        </w:rPr>
        <w:fldChar w:fldCharType="begin"/>
      </w:r>
      <w:r>
        <w:rPr>
          <w:noProof/>
        </w:rPr>
        <w:instrText xml:space="preserve"> PAGEREF _Toc501008763 \h </w:instrText>
      </w:r>
      <w:r>
        <w:rPr>
          <w:noProof/>
        </w:rPr>
      </w:r>
      <w:r>
        <w:rPr>
          <w:noProof/>
        </w:rPr>
        <w:fldChar w:fldCharType="separate"/>
      </w:r>
      <w:r w:rsidR="00332397">
        <w:rPr>
          <w:noProof/>
        </w:rPr>
        <w:t>1</w:t>
      </w:r>
      <w:r>
        <w:rPr>
          <w:noProof/>
        </w:rPr>
        <w:fldChar w:fldCharType="end"/>
      </w:r>
    </w:p>
    <w:p w:rsidR="0029580D" w:rsidRDefault="0029580D">
      <w:pPr>
        <w:pStyle w:val="TOC2"/>
        <w:rPr>
          <w:rFonts w:asciiTheme="minorHAnsi" w:eastAsiaTheme="minorEastAsia" w:hAnsiTheme="minorHAnsi" w:cstheme="minorBidi"/>
          <w:noProof/>
          <w:szCs w:val="22"/>
          <w:lang w:eastAsia="en-NZ"/>
        </w:rPr>
      </w:pPr>
      <w:r>
        <w:rPr>
          <w:noProof/>
        </w:rPr>
        <w:t>Health literacy in the context of weight management</w:t>
      </w:r>
      <w:r>
        <w:rPr>
          <w:noProof/>
        </w:rPr>
        <w:tab/>
      </w:r>
      <w:r>
        <w:rPr>
          <w:noProof/>
        </w:rPr>
        <w:fldChar w:fldCharType="begin"/>
      </w:r>
      <w:r>
        <w:rPr>
          <w:noProof/>
        </w:rPr>
        <w:instrText xml:space="preserve"> PAGEREF _Toc501008764 \h </w:instrText>
      </w:r>
      <w:r>
        <w:rPr>
          <w:noProof/>
        </w:rPr>
      </w:r>
      <w:r>
        <w:rPr>
          <w:noProof/>
        </w:rPr>
        <w:fldChar w:fldCharType="separate"/>
      </w:r>
      <w:r w:rsidR="00332397">
        <w:rPr>
          <w:noProof/>
        </w:rPr>
        <w:t>2</w:t>
      </w:r>
      <w:r>
        <w:rPr>
          <w:noProof/>
        </w:rPr>
        <w:fldChar w:fldCharType="end"/>
      </w:r>
    </w:p>
    <w:p w:rsidR="0029580D" w:rsidRDefault="0029580D">
      <w:pPr>
        <w:pStyle w:val="TOC2"/>
        <w:rPr>
          <w:rFonts w:asciiTheme="minorHAnsi" w:eastAsiaTheme="minorEastAsia" w:hAnsiTheme="minorHAnsi" w:cstheme="minorBidi"/>
          <w:noProof/>
          <w:szCs w:val="22"/>
          <w:lang w:eastAsia="en-NZ"/>
        </w:rPr>
      </w:pPr>
      <w:r>
        <w:rPr>
          <w:noProof/>
        </w:rPr>
        <w:t>Cultural competence</w:t>
      </w:r>
      <w:r>
        <w:rPr>
          <w:noProof/>
        </w:rPr>
        <w:tab/>
      </w:r>
      <w:r>
        <w:rPr>
          <w:noProof/>
        </w:rPr>
        <w:fldChar w:fldCharType="begin"/>
      </w:r>
      <w:r>
        <w:rPr>
          <w:noProof/>
        </w:rPr>
        <w:instrText xml:space="preserve"> PAGEREF _Toc501008765 \h </w:instrText>
      </w:r>
      <w:r>
        <w:rPr>
          <w:noProof/>
        </w:rPr>
      </w:r>
      <w:r>
        <w:rPr>
          <w:noProof/>
        </w:rPr>
        <w:fldChar w:fldCharType="separate"/>
      </w:r>
      <w:r w:rsidR="00332397">
        <w:rPr>
          <w:noProof/>
        </w:rPr>
        <w:t>3</w:t>
      </w:r>
      <w:r>
        <w:rPr>
          <w:noProof/>
        </w:rPr>
        <w:fldChar w:fldCharType="end"/>
      </w:r>
    </w:p>
    <w:p w:rsidR="0029580D" w:rsidRDefault="0029580D">
      <w:pPr>
        <w:pStyle w:val="TOC1"/>
        <w:rPr>
          <w:rFonts w:asciiTheme="minorHAnsi" w:eastAsiaTheme="minorEastAsia" w:hAnsiTheme="minorHAnsi" w:cstheme="minorBidi"/>
          <w:b w:val="0"/>
          <w:noProof/>
          <w:szCs w:val="22"/>
          <w:lang w:eastAsia="en-NZ"/>
        </w:rPr>
      </w:pPr>
      <w:r>
        <w:rPr>
          <w:noProof/>
        </w:rPr>
        <w:t>Guideline stages</w:t>
      </w:r>
      <w:r>
        <w:rPr>
          <w:noProof/>
        </w:rPr>
        <w:tab/>
      </w:r>
      <w:r>
        <w:rPr>
          <w:noProof/>
        </w:rPr>
        <w:fldChar w:fldCharType="begin"/>
      </w:r>
      <w:r>
        <w:rPr>
          <w:noProof/>
        </w:rPr>
        <w:instrText xml:space="preserve"> PAGEREF _Toc501008766 \h </w:instrText>
      </w:r>
      <w:r>
        <w:rPr>
          <w:noProof/>
        </w:rPr>
      </w:r>
      <w:r>
        <w:rPr>
          <w:noProof/>
        </w:rPr>
        <w:fldChar w:fldCharType="separate"/>
      </w:r>
      <w:r w:rsidR="00332397">
        <w:rPr>
          <w:noProof/>
        </w:rPr>
        <w:t>4</w:t>
      </w:r>
      <w:r>
        <w:rPr>
          <w:noProof/>
        </w:rPr>
        <w:fldChar w:fldCharType="end"/>
      </w:r>
    </w:p>
    <w:p w:rsidR="0029580D" w:rsidRDefault="0029580D">
      <w:pPr>
        <w:pStyle w:val="TOC2"/>
        <w:rPr>
          <w:rFonts w:asciiTheme="minorHAnsi" w:eastAsiaTheme="minorEastAsia" w:hAnsiTheme="minorHAnsi" w:cstheme="minorBidi"/>
          <w:noProof/>
          <w:szCs w:val="22"/>
          <w:lang w:eastAsia="en-NZ"/>
        </w:rPr>
      </w:pPr>
      <w:r>
        <w:rPr>
          <w:noProof/>
        </w:rPr>
        <w:t>1</w:t>
      </w:r>
      <w:r>
        <w:rPr>
          <w:rFonts w:asciiTheme="minorHAnsi" w:eastAsiaTheme="minorEastAsia" w:hAnsiTheme="minorHAnsi" w:cstheme="minorBidi"/>
          <w:noProof/>
          <w:szCs w:val="22"/>
          <w:lang w:eastAsia="en-NZ"/>
        </w:rPr>
        <w:tab/>
      </w:r>
      <w:r>
        <w:rPr>
          <w:noProof/>
        </w:rPr>
        <w:t>Monitor</w:t>
      </w:r>
      <w:r>
        <w:rPr>
          <w:noProof/>
        </w:rPr>
        <w:tab/>
      </w:r>
      <w:r>
        <w:rPr>
          <w:noProof/>
        </w:rPr>
        <w:fldChar w:fldCharType="begin"/>
      </w:r>
      <w:r>
        <w:rPr>
          <w:noProof/>
        </w:rPr>
        <w:instrText xml:space="preserve"> PAGEREF _Toc501008767 \h </w:instrText>
      </w:r>
      <w:r>
        <w:rPr>
          <w:noProof/>
        </w:rPr>
      </w:r>
      <w:r>
        <w:rPr>
          <w:noProof/>
        </w:rPr>
        <w:fldChar w:fldCharType="separate"/>
      </w:r>
      <w:r w:rsidR="00332397">
        <w:rPr>
          <w:noProof/>
        </w:rPr>
        <w:t>4</w:t>
      </w:r>
      <w:r>
        <w:rPr>
          <w:noProof/>
        </w:rPr>
        <w:fldChar w:fldCharType="end"/>
      </w:r>
    </w:p>
    <w:p w:rsidR="0029580D" w:rsidRDefault="0029580D">
      <w:pPr>
        <w:pStyle w:val="TOC2"/>
        <w:rPr>
          <w:rFonts w:asciiTheme="minorHAnsi" w:eastAsiaTheme="minorEastAsia" w:hAnsiTheme="minorHAnsi" w:cstheme="minorBidi"/>
          <w:noProof/>
          <w:szCs w:val="22"/>
          <w:lang w:eastAsia="en-NZ"/>
        </w:rPr>
      </w:pPr>
      <w:r>
        <w:rPr>
          <w:noProof/>
        </w:rPr>
        <w:t>2</w:t>
      </w:r>
      <w:r>
        <w:rPr>
          <w:rFonts w:asciiTheme="minorHAnsi" w:eastAsiaTheme="minorEastAsia" w:hAnsiTheme="minorHAnsi" w:cstheme="minorBidi"/>
          <w:noProof/>
          <w:szCs w:val="22"/>
          <w:lang w:eastAsia="en-NZ"/>
        </w:rPr>
        <w:tab/>
      </w:r>
      <w:r>
        <w:rPr>
          <w:noProof/>
        </w:rPr>
        <w:t>Assess</w:t>
      </w:r>
      <w:r>
        <w:rPr>
          <w:noProof/>
        </w:rPr>
        <w:tab/>
      </w:r>
      <w:r>
        <w:rPr>
          <w:noProof/>
        </w:rPr>
        <w:fldChar w:fldCharType="begin"/>
      </w:r>
      <w:r>
        <w:rPr>
          <w:noProof/>
        </w:rPr>
        <w:instrText xml:space="preserve"> PAGEREF _Toc501008768 \h </w:instrText>
      </w:r>
      <w:r>
        <w:rPr>
          <w:noProof/>
        </w:rPr>
      </w:r>
      <w:r>
        <w:rPr>
          <w:noProof/>
        </w:rPr>
        <w:fldChar w:fldCharType="separate"/>
      </w:r>
      <w:r w:rsidR="00332397">
        <w:rPr>
          <w:noProof/>
        </w:rPr>
        <w:t>7</w:t>
      </w:r>
      <w:r>
        <w:rPr>
          <w:noProof/>
        </w:rPr>
        <w:fldChar w:fldCharType="end"/>
      </w:r>
    </w:p>
    <w:p w:rsidR="0029580D" w:rsidRDefault="0029580D">
      <w:pPr>
        <w:pStyle w:val="TOC2"/>
        <w:rPr>
          <w:rFonts w:asciiTheme="minorHAnsi" w:eastAsiaTheme="minorEastAsia" w:hAnsiTheme="minorHAnsi" w:cstheme="minorBidi"/>
          <w:noProof/>
          <w:szCs w:val="22"/>
          <w:lang w:eastAsia="en-NZ"/>
        </w:rPr>
      </w:pPr>
      <w:r>
        <w:rPr>
          <w:noProof/>
        </w:rPr>
        <w:t>3</w:t>
      </w:r>
      <w:r>
        <w:rPr>
          <w:rFonts w:asciiTheme="minorHAnsi" w:eastAsiaTheme="minorEastAsia" w:hAnsiTheme="minorHAnsi" w:cstheme="minorBidi"/>
          <w:noProof/>
          <w:szCs w:val="22"/>
          <w:lang w:eastAsia="en-NZ"/>
        </w:rPr>
        <w:tab/>
      </w:r>
      <w:r>
        <w:rPr>
          <w:noProof/>
        </w:rPr>
        <w:t>Manage</w:t>
      </w:r>
      <w:r>
        <w:rPr>
          <w:noProof/>
        </w:rPr>
        <w:tab/>
      </w:r>
      <w:r>
        <w:rPr>
          <w:noProof/>
        </w:rPr>
        <w:fldChar w:fldCharType="begin"/>
      </w:r>
      <w:r>
        <w:rPr>
          <w:noProof/>
        </w:rPr>
        <w:instrText xml:space="preserve"> PAGEREF _Toc501008769 \h </w:instrText>
      </w:r>
      <w:r>
        <w:rPr>
          <w:noProof/>
        </w:rPr>
      </w:r>
      <w:r>
        <w:rPr>
          <w:noProof/>
        </w:rPr>
        <w:fldChar w:fldCharType="separate"/>
      </w:r>
      <w:r w:rsidR="00332397">
        <w:rPr>
          <w:noProof/>
        </w:rPr>
        <w:t>10</w:t>
      </w:r>
      <w:r>
        <w:rPr>
          <w:noProof/>
        </w:rPr>
        <w:fldChar w:fldCharType="end"/>
      </w:r>
    </w:p>
    <w:p w:rsidR="0029580D" w:rsidRDefault="0029580D">
      <w:pPr>
        <w:pStyle w:val="TOC2"/>
        <w:rPr>
          <w:rFonts w:asciiTheme="minorHAnsi" w:eastAsiaTheme="minorEastAsia" w:hAnsiTheme="minorHAnsi" w:cstheme="minorBidi"/>
          <w:noProof/>
          <w:szCs w:val="22"/>
          <w:lang w:eastAsia="en-NZ"/>
        </w:rPr>
      </w:pPr>
      <w:r>
        <w:rPr>
          <w:noProof/>
        </w:rPr>
        <w:t>4</w:t>
      </w:r>
      <w:r>
        <w:rPr>
          <w:rFonts w:asciiTheme="minorHAnsi" w:eastAsiaTheme="minorEastAsia" w:hAnsiTheme="minorHAnsi" w:cstheme="minorBidi"/>
          <w:noProof/>
          <w:szCs w:val="22"/>
          <w:lang w:eastAsia="en-NZ"/>
        </w:rPr>
        <w:tab/>
      </w:r>
      <w:r>
        <w:rPr>
          <w:noProof/>
        </w:rPr>
        <w:t>Maintain</w:t>
      </w:r>
      <w:r>
        <w:rPr>
          <w:noProof/>
        </w:rPr>
        <w:tab/>
      </w:r>
      <w:r>
        <w:rPr>
          <w:noProof/>
        </w:rPr>
        <w:fldChar w:fldCharType="begin"/>
      </w:r>
      <w:r>
        <w:rPr>
          <w:noProof/>
        </w:rPr>
        <w:instrText xml:space="preserve"> PAGEREF _Toc501008770 \h </w:instrText>
      </w:r>
      <w:r>
        <w:rPr>
          <w:noProof/>
        </w:rPr>
      </w:r>
      <w:r>
        <w:rPr>
          <w:noProof/>
        </w:rPr>
        <w:fldChar w:fldCharType="separate"/>
      </w:r>
      <w:r w:rsidR="00332397">
        <w:rPr>
          <w:noProof/>
        </w:rPr>
        <w:t>30</w:t>
      </w:r>
      <w:r>
        <w:rPr>
          <w:noProof/>
        </w:rPr>
        <w:fldChar w:fldCharType="end"/>
      </w:r>
    </w:p>
    <w:p w:rsidR="0029580D" w:rsidRDefault="0029580D">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_Toc501008771 \h </w:instrText>
      </w:r>
      <w:r>
        <w:rPr>
          <w:noProof/>
        </w:rPr>
      </w:r>
      <w:r>
        <w:rPr>
          <w:noProof/>
        </w:rPr>
        <w:fldChar w:fldCharType="separate"/>
      </w:r>
      <w:r w:rsidR="00332397">
        <w:rPr>
          <w:noProof/>
        </w:rPr>
        <w:t>32</w:t>
      </w:r>
      <w:r>
        <w:rPr>
          <w:noProof/>
        </w:rPr>
        <w:fldChar w:fldCharType="end"/>
      </w:r>
    </w:p>
    <w:p w:rsidR="0029580D" w:rsidRDefault="0029580D">
      <w:pPr>
        <w:pStyle w:val="TOC1"/>
        <w:rPr>
          <w:noProof/>
        </w:rPr>
      </w:pPr>
      <w:r>
        <w:rPr>
          <w:noProof/>
        </w:rPr>
        <w:t>Appendices</w:t>
      </w:r>
    </w:p>
    <w:p w:rsidR="0029580D" w:rsidRDefault="0029580D" w:rsidP="0029580D">
      <w:pPr>
        <w:pStyle w:val="TOC2"/>
        <w:rPr>
          <w:rFonts w:asciiTheme="minorHAnsi" w:eastAsiaTheme="minorEastAsia" w:hAnsiTheme="minorHAnsi" w:cstheme="minorBidi"/>
          <w:b/>
          <w:noProof/>
          <w:szCs w:val="22"/>
          <w:lang w:eastAsia="en-NZ"/>
        </w:rPr>
      </w:pPr>
      <w:r>
        <w:rPr>
          <w:noProof/>
        </w:rPr>
        <w:t>Appendix 1: Measuring body mass index and waist circumference</w:t>
      </w:r>
      <w:r>
        <w:rPr>
          <w:noProof/>
        </w:rPr>
        <w:tab/>
      </w:r>
      <w:r>
        <w:rPr>
          <w:noProof/>
        </w:rPr>
        <w:fldChar w:fldCharType="begin"/>
      </w:r>
      <w:r>
        <w:rPr>
          <w:noProof/>
        </w:rPr>
        <w:instrText xml:space="preserve"> PAGEREF _Toc501008772 \h </w:instrText>
      </w:r>
      <w:r>
        <w:rPr>
          <w:noProof/>
        </w:rPr>
      </w:r>
      <w:r>
        <w:rPr>
          <w:noProof/>
        </w:rPr>
        <w:fldChar w:fldCharType="separate"/>
      </w:r>
      <w:r w:rsidR="00332397">
        <w:rPr>
          <w:noProof/>
        </w:rPr>
        <w:t>40</w:t>
      </w:r>
      <w:r>
        <w:rPr>
          <w:noProof/>
        </w:rPr>
        <w:fldChar w:fldCharType="end"/>
      </w:r>
    </w:p>
    <w:p w:rsidR="0029580D" w:rsidRDefault="0029580D" w:rsidP="0029580D">
      <w:pPr>
        <w:pStyle w:val="TOC2"/>
        <w:rPr>
          <w:rFonts w:asciiTheme="minorHAnsi" w:eastAsiaTheme="minorEastAsia" w:hAnsiTheme="minorHAnsi" w:cstheme="minorBidi"/>
          <w:b/>
          <w:noProof/>
          <w:szCs w:val="22"/>
          <w:lang w:eastAsia="en-NZ"/>
        </w:rPr>
      </w:pPr>
      <w:r>
        <w:rPr>
          <w:noProof/>
        </w:rPr>
        <w:t>Appendix 2: Behavioural tools</w:t>
      </w:r>
      <w:r>
        <w:rPr>
          <w:noProof/>
        </w:rPr>
        <w:tab/>
      </w:r>
      <w:r>
        <w:rPr>
          <w:noProof/>
        </w:rPr>
        <w:fldChar w:fldCharType="begin"/>
      </w:r>
      <w:r>
        <w:rPr>
          <w:noProof/>
        </w:rPr>
        <w:instrText xml:space="preserve"> PAGEREF _Toc501008775 \h </w:instrText>
      </w:r>
      <w:r>
        <w:rPr>
          <w:noProof/>
        </w:rPr>
      </w:r>
      <w:r>
        <w:rPr>
          <w:noProof/>
        </w:rPr>
        <w:fldChar w:fldCharType="separate"/>
      </w:r>
      <w:r w:rsidR="00332397">
        <w:rPr>
          <w:noProof/>
        </w:rPr>
        <w:t>42</w:t>
      </w:r>
      <w:r>
        <w:rPr>
          <w:noProof/>
        </w:rPr>
        <w:fldChar w:fldCharType="end"/>
      </w:r>
    </w:p>
    <w:p w:rsidR="00C86248" w:rsidRPr="007443F1" w:rsidRDefault="00C86248">
      <w:r w:rsidRPr="007443F1">
        <w:rPr>
          <w:b/>
        </w:rPr>
        <w:fldChar w:fldCharType="end"/>
      </w:r>
    </w:p>
    <w:p w:rsidR="00C86248" w:rsidRPr="007443F1" w:rsidRDefault="00C86248"/>
    <w:p w:rsidR="00C86248" w:rsidRPr="007443F1" w:rsidRDefault="00C86248" w:rsidP="003B1D10">
      <w:pPr>
        <w:pStyle w:val="TOC1"/>
        <w:keepNext/>
      </w:pPr>
      <w:r w:rsidRPr="007443F1">
        <w:t>List of Tables</w:t>
      </w:r>
    </w:p>
    <w:p w:rsidR="00196025" w:rsidRDefault="00C86248">
      <w:pPr>
        <w:pStyle w:val="TOC3"/>
        <w:rPr>
          <w:rFonts w:asciiTheme="minorHAnsi" w:eastAsiaTheme="minorEastAsia" w:hAnsiTheme="minorHAnsi" w:cstheme="minorBidi"/>
          <w:noProof/>
          <w:szCs w:val="22"/>
          <w:lang w:eastAsia="en-NZ"/>
        </w:rPr>
      </w:pPr>
      <w:r w:rsidRPr="007443F1">
        <w:rPr>
          <w:sz w:val="20"/>
        </w:rPr>
        <w:fldChar w:fldCharType="begin"/>
      </w:r>
      <w:r w:rsidRPr="007443F1">
        <w:instrText xml:space="preserve"> TOC \t "Table,3" </w:instrText>
      </w:r>
      <w:r w:rsidRPr="007443F1">
        <w:rPr>
          <w:sz w:val="20"/>
        </w:rPr>
        <w:fldChar w:fldCharType="separate"/>
      </w:r>
      <w:r w:rsidR="00196025">
        <w:rPr>
          <w:noProof/>
        </w:rPr>
        <w:t>Table 1:</w:t>
      </w:r>
      <w:r w:rsidR="00196025">
        <w:rPr>
          <w:noProof/>
        </w:rPr>
        <w:tab/>
        <w:t>Risk factors and co-morbidities of overweight and obesity in New Zealand adults</w:t>
      </w:r>
      <w:r w:rsidR="00196025">
        <w:rPr>
          <w:noProof/>
        </w:rPr>
        <w:tab/>
      </w:r>
      <w:r w:rsidR="00196025">
        <w:rPr>
          <w:noProof/>
        </w:rPr>
        <w:fldChar w:fldCharType="begin"/>
      </w:r>
      <w:r w:rsidR="00196025">
        <w:rPr>
          <w:noProof/>
        </w:rPr>
        <w:instrText xml:space="preserve"> PAGEREF _Toc501007655 \h </w:instrText>
      </w:r>
      <w:r w:rsidR="00196025">
        <w:rPr>
          <w:noProof/>
        </w:rPr>
      </w:r>
      <w:r w:rsidR="00196025">
        <w:rPr>
          <w:noProof/>
        </w:rPr>
        <w:fldChar w:fldCharType="separate"/>
      </w:r>
      <w:r w:rsidR="00332397">
        <w:rPr>
          <w:noProof/>
        </w:rPr>
        <w:t>1</w:t>
      </w:r>
      <w:r w:rsidR="00196025">
        <w:rPr>
          <w:noProof/>
        </w:rPr>
        <w:fldChar w:fldCharType="end"/>
      </w:r>
    </w:p>
    <w:p w:rsidR="00196025" w:rsidRDefault="00196025">
      <w:pPr>
        <w:pStyle w:val="TOC3"/>
        <w:rPr>
          <w:rFonts w:asciiTheme="minorHAnsi" w:eastAsiaTheme="minorEastAsia" w:hAnsiTheme="minorHAnsi" w:cstheme="minorBidi"/>
          <w:noProof/>
          <w:szCs w:val="22"/>
          <w:lang w:eastAsia="en-NZ"/>
        </w:rPr>
      </w:pPr>
      <w:r>
        <w:rPr>
          <w:noProof/>
        </w:rPr>
        <w:t>Table 2:</w:t>
      </w:r>
      <w:r>
        <w:rPr>
          <w:noProof/>
        </w:rPr>
        <w:tab/>
        <w:t>Combined recommendations of body mass index and waist circumference cut-off points made for overweight or obesity, and association with disease risk</w:t>
      </w:r>
      <w:r>
        <w:rPr>
          <w:noProof/>
        </w:rPr>
        <w:tab/>
      </w:r>
      <w:r>
        <w:rPr>
          <w:noProof/>
        </w:rPr>
        <w:fldChar w:fldCharType="begin"/>
      </w:r>
      <w:r>
        <w:rPr>
          <w:noProof/>
        </w:rPr>
        <w:instrText xml:space="preserve"> PAGEREF _Toc501007656 \h </w:instrText>
      </w:r>
      <w:r>
        <w:rPr>
          <w:noProof/>
        </w:rPr>
      </w:r>
      <w:r>
        <w:rPr>
          <w:noProof/>
        </w:rPr>
        <w:fldChar w:fldCharType="separate"/>
      </w:r>
      <w:r w:rsidR="00332397">
        <w:rPr>
          <w:noProof/>
        </w:rPr>
        <w:t>4</w:t>
      </w:r>
      <w:r>
        <w:rPr>
          <w:noProof/>
        </w:rPr>
        <w:fldChar w:fldCharType="end"/>
      </w:r>
    </w:p>
    <w:p w:rsidR="00C86248" w:rsidRPr="007443F1" w:rsidRDefault="00C86248" w:rsidP="0030382F">
      <w:r w:rsidRPr="007443F1">
        <w:fldChar w:fldCharType="end"/>
      </w:r>
    </w:p>
    <w:p w:rsidR="003A5FEA" w:rsidRPr="007443F1" w:rsidRDefault="003A5FEA" w:rsidP="003A5FEA">
      <w:pPr>
        <w:pStyle w:val="TOC1"/>
      </w:pPr>
      <w:r w:rsidRPr="007443F1">
        <w:t>List of Figures</w:t>
      </w:r>
    </w:p>
    <w:p w:rsidR="00196025" w:rsidRDefault="003A5FEA">
      <w:pPr>
        <w:pStyle w:val="TOC3"/>
        <w:rPr>
          <w:rFonts w:asciiTheme="minorHAnsi" w:eastAsiaTheme="minorEastAsia" w:hAnsiTheme="minorHAnsi" w:cstheme="minorBidi"/>
          <w:noProof/>
          <w:szCs w:val="22"/>
          <w:lang w:eastAsia="en-NZ"/>
        </w:rPr>
      </w:pPr>
      <w:r w:rsidRPr="007443F1">
        <w:fldChar w:fldCharType="begin"/>
      </w:r>
      <w:r w:rsidRPr="007443F1">
        <w:instrText xml:space="preserve"> TOC \t "Figure,3" </w:instrText>
      </w:r>
      <w:r w:rsidRPr="007443F1">
        <w:fldChar w:fldCharType="separate"/>
      </w:r>
      <w:r w:rsidR="00196025">
        <w:rPr>
          <w:noProof/>
        </w:rPr>
        <w:t>Figure 1:</w:t>
      </w:r>
      <w:r w:rsidR="00196025">
        <w:rPr>
          <w:noProof/>
        </w:rPr>
        <w:tab/>
        <w:t>Easy Healthy Changes Poster</w:t>
      </w:r>
      <w:r w:rsidR="00196025">
        <w:rPr>
          <w:noProof/>
        </w:rPr>
        <w:tab/>
      </w:r>
      <w:r w:rsidR="00196025">
        <w:rPr>
          <w:noProof/>
        </w:rPr>
        <w:fldChar w:fldCharType="begin"/>
      </w:r>
      <w:r w:rsidR="00196025">
        <w:rPr>
          <w:noProof/>
        </w:rPr>
        <w:instrText xml:space="preserve"> PAGEREF _Toc501007661 \h </w:instrText>
      </w:r>
      <w:r w:rsidR="00196025">
        <w:rPr>
          <w:noProof/>
        </w:rPr>
      </w:r>
      <w:r w:rsidR="00196025">
        <w:rPr>
          <w:noProof/>
        </w:rPr>
        <w:fldChar w:fldCharType="separate"/>
      </w:r>
      <w:r w:rsidR="00332397">
        <w:rPr>
          <w:noProof/>
        </w:rPr>
        <w:t>12</w:t>
      </w:r>
      <w:r w:rsidR="00196025">
        <w:rPr>
          <w:noProof/>
        </w:rPr>
        <w:fldChar w:fldCharType="end"/>
      </w:r>
    </w:p>
    <w:p w:rsidR="003A5FEA" w:rsidRDefault="003A5FEA" w:rsidP="003A5FEA">
      <w:r w:rsidRPr="007443F1">
        <w:fldChar w:fldCharType="end"/>
      </w:r>
    </w:p>
    <w:p w:rsidR="00897F0F" w:rsidRDefault="00897F0F" w:rsidP="003A5FEA"/>
    <w:p w:rsidR="00897F0F" w:rsidRDefault="00897F0F" w:rsidP="003A5FEA">
      <w:pPr>
        <w:sectPr w:rsidR="00897F0F" w:rsidSect="009D5125">
          <w:headerReference w:type="even" r:id="rId18"/>
          <w:headerReference w:type="default" r:id="rId19"/>
          <w:footerReference w:type="even" r:id="rId20"/>
          <w:footerReference w:type="default" r:id="rId21"/>
          <w:pgSz w:w="11907" w:h="16840" w:code="9"/>
          <w:pgMar w:top="851" w:right="1134" w:bottom="1134" w:left="1134" w:header="284" w:footer="567" w:gutter="284"/>
          <w:pgNumType w:fmt="lowerRoman"/>
          <w:cols w:space="720"/>
        </w:sectPr>
      </w:pPr>
    </w:p>
    <w:p w:rsidR="00897F0F" w:rsidRDefault="00897F0F" w:rsidP="003A5FEA"/>
    <w:p w:rsidR="00897F0F" w:rsidRDefault="00897F0F" w:rsidP="003A5FEA">
      <w:pPr>
        <w:sectPr w:rsidR="00897F0F" w:rsidSect="009D5125">
          <w:footerReference w:type="even" r:id="rId22"/>
          <w:pgSz w:w="11907" w:h="16840" w:code="9"/>
          <w:pgMar w:top="851" w:right="1134" w:bottom="1134" w:left="1134" w:header="284" w:footer="567" w:gutter="284"/>
          <w:pgNumType w:fmt="lowerRoman"/>
          <w:cols w:space="720"/>
        </w:sectPr>
      </w:pPr>
    </w:p>
    <w:p w:rsidR="00455CC9" w:rsidRPr="007443F1" w:rsidRDefault="007D3DA9" w:rsidP="007D3DA9">
      <w:pPr>
        <w:pStyle w:val="Heading1"/>
      </w:pPr>
      <w:bookmarkStart w:id="5" w:name="_Toc501008761"/>
      <w:r w:rsidRPr="007443F1">
        <w:lastRenderedPageBreak/>
        <w:t>Executive summary</w:t>
      </w:r>
      <w:bookmarkEnd w:id="5"/>
    </w:p>
    <w:p w:rsidR="007D3DA9" w:rsidRPr="00EA3466" w:rsidRDefault="007D3DA9" w:rsidP="0067254B">
      <w:r w:rsidRPr="00EA3466">
        <w:t>This document provides clinical guidance for health practitioners and others who provide advice on weight management for New Zealand adults. This guideline updates those published in 2009 (Ministry of Health and Clinical Trials Research Unit 2009a), hereafter referred to as the 2009 Guidelines.</w:t>
      </w:r>
    </w:p>
    <w:p w:rsidR="007D3DA9" w:rsidRPr="007443F1" w:rsidRDefault="007D3DA9" w:rsidP="0067254B">
      <w:pPr>
        <w:rPr>
          <w:rFonts w:eastAsia="Century"/>
        </w:rPr>
      </w:pPr>
    </w:p>
    <w:p w:rsidR="007D3DA9" w:rsidRPr="00EA3466" w:rsidRDefault="007D3DA9" w:rsidP="0067254B">
      <w:r w:rsidRPr="00EA3466">
        <w:t>These Guidelines only include references to research that has been published since the 2009 Guidelines. A Guidelines Technical Advisory Group (GTAG) was commissioned to consider New Zealand population-specific research, and review recent meta-analyses, systematic reviews and large randomised controlled trials. It did not undertake a formal Grading of Recommendation, Assessment, Development and Evaluation (GRADE) analysis for this update. For earlier references and more detailed background, including on GRADE analysis, refer to the 2009 Guidelines.</w:t>
      </w:r>
    </w:p>
    <w:p w:rsidR="007D3DA9" w:rsidRPr="007443F1" w:rsidRDefault="007D3DA9" w:rsidP="0067254B">
      <w:pPr>
        <w:rPr>
          <w:rFonts w:eastAsia="Century"/>
        </w:rPr>
      </w:pPr>
    </w:p>
    <w:p w:rsidR="007D3DA9" w:rsidRPr="00EA3466" w:rsidRDefault="007D3DA9" w:rsidP="0067254B">
      <w:r w:rsidRPr="00EA3466">
        <w:t>The GTAG found that, in general, recent evidence supported and/or strengthened the 2009 Guidelines recommendations. A notable new addition to the evidence is recognition of the association between sufficient sleep and a healthy weight for adults.</w:t>
      </w:r>
    </w:p>
    <w:p w:rsidR="007D3DA9" w:rsidRPr="007443F1" w:rsidRDefault="007D3DA9" w:rsidP="0067254B">
      <w:pPr>
        <w:rPr>
          <w:rFonts w:eastAsia="Century"/>
        </w:rPr>
      </w:pPr>
    </w:p>
    <w:p w:rsidR="007D3DA9" w:rsidRPr="00EA3466" w:rsidRDefault="007D3DA9" w:rsidP="0067254B">
      <w:r w:rsidRPr="00EA3466">
        <w:t>These Guidelines present a four-stage pathway designed to facilitate clinical decision-making for the identification and management of unhealthy weight in adults. We acknowledge that health</w:t>
      </w:r>
      <w:r w:rsidR="0067254B">
        <w:t xml:space="preserve"> </w:t>
      </w:r>
      <w:r w:rsidRPr="00EA3466">
        <w:t>practitioners may not have time during a single consultation to complete a full assessment or develop a weight management plan. However, a practitioner can provide brief motivational advice with follow- up as appropriate during subsequent consultations, and/or refer to other relevant services if required. Starting points and approaches may differ, depending on existing relationships between people and practitioners.</w:t>
      </w:r>
    </w:p>
    <w:p w:rsidR="007D3DA9" w:rsidRPr="007443F1" w:rsidRDefault="007D3DA9" w:rsidP="0067254B">
      <w:pPr>
        <w:rPr>
          <w:rFonts w:eastAsia="Century"/>
        </w:rPr>
      </w:pPr>
    </w:p>
    <w:p w:rsidR="007D3DA9" w:rsidRDefault="007D3DA9" w:rsidP="0067254B">
      <w:pPr>
        <w:pStyle w:val="Heading2"/>
      </w:pPr>
      <w:bookmarkStart w:id="6" w:name="_Toc501008762"/>
      <w:r w:rsidRPr="007443F1">
        <w:t>The four stages</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360"/>
      </w:tblGrid>
      <w:tr w:rsidR="00A44048" w:rsidTr="00A44048">
        <w:trPr>
          <w:cantSplit/>
        </w:trPr>
        <w:tc>
          <w:tcPr>
            <w:tcW w:w="5211" w:type="dxa"/>
          </w:tcPr>
          <w:p w:rsidR="00A44048" w:rsidRDefault="00A44048" w:rsidP="00A44048">
            <w:pPr>
              <w:pStyle w:val="Heading3"/>
              <w:outlineLvl w:val="2"/>
            </w:pPr>
            <w:r>
              <w:t>1</w:t>
            </w:r>
            <w:r>
              <w:tab/>
              <w:t>Mo</w:t>
            </w:r>
            <w:bookmarkStart w:id="7" w:name="_GoBack"/>
            <w:bookmarkEnd w:id="7"/>
            <w:r>
              <w:t>nitor</w:t>
            </w:r>
          </w:p>
          <w:p w:rsidR="00A44048" w:rsidRDefault="00A44048" w:rsidP="00A44048">
            <w:r w:rsidRPr="00EA3466">
              <w:t>Because the effectiveness of most weight-loss strategies and plans, particularly in the</w:t>
            </w:r>
            <w:r>
              <w:t xml:space="preserve"> </w:t>
            </w:r>
            <w:r w:rsidRPr="00EA3466">
              <w:t>longer-term, is limited, practitioners should regularly monitor all adults’ weight, to identify excess weight gain and suggest small diet and activity changes before someone becomes overweight or obese.</w:t>
            </w:r>
          </w:p>
        </w:tc>
        <w:tc>
          <w:tcPr>
            <w:tcW w:w="4360" w:type="dxa"/>
            <w:vMerge w:val="restart"/>
          </w:tcPr>
          <w:p w:rsidR="00A44048" w:rsidRDefault="00A44048" w:rsidP="00A44048">
            <w:pPr>
              <w:jc w:val="right"/>
            </w:pPr>
            <w:r>
              <w:rPr>
                <w:noProof/>
                <w:lang w:eastAsia="en-NZ"/>
              </w:rPr>
              <w:drawing>
                <wp:inline distT="0" distB="0" distL="0" distR="0" wp14:anchorId="7235E832" wp14:editId="1919C76B">
                  <wp:extent cx="2635134" cy="266408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grayscl/>
                          </a:blip>
                          <a:srcRect l="2508"/>
                          <a:stretch/>
                        </pic:blipFill>
                        <pic:spPr bwMode="auto">
                          <a:xfrm>
                            <a:off x="0" y="0"/>
                            <a:ext cx="2635273" cy="2664228"/>
                          </a:xfrm>
                          <a:prstGeom prst="rect">
                            <a:avLst/>
                          </a:prstGeom>
                          <a:ln>
                            <a:noFill/>
                          </a:ln>
                          <a:extLst>
                            <a:ext uri="{53640926-AAD7-44D8-BBD7-CCE9431645EC}">
                              <a14:shadowObscured xmlns:a14="http://schemas.microsoft.com/office/drawing/2010/main"/>
                            </a:ext>
                          </a:extLst>
                        </pic:spPr>
                      </pic:pic>
                    </a:graphicData>
                  </a:graphic>
                </wp:inline>
              </w:drawing>
            </w:r>
          </w:p>
        </w:tc>
      </w:tr>
      <w:tr w:rsidR="00A44048" w:rsidTr="00A44048">
        <w:trPr>
          <w:cantSplit/>
        </w:trPr>
        <w:tc>
          <w:tcPr>
            <w:tcW w:w="5211" w:type="dxa"/>
          </w:tcPr>
          <w:p w:rsidR="00A44048" w:rsidRDefault="00A44048" w:rsidP="00A44048">
            <w:pPr>
              <w:pStyle w:val="Heading3"/>
              <w:outlineLvl w:val="2"/>
            </w:pPr>
            <w:r>
              <w:t>2</w:t>
            </w:r>
            <w:r>
              <w:tab/>
              <w:t>Assess</w:t>
            </w:r>
          </w:p>
          <w:p w:rsidR="00A44048" w:rsidRDefault="00A44048" w:rsidP="00A44048">
            <w:r w:rsidRPr="00EA3466">
              <w:t>The assessment stage involves taking a full history and examination for adults with a Body Mass Index (BMI) over 30</w:t>
            </w:r>
            <w:r>
              <w:t> </w:t>
            </w:r>
            <w:r w:rsidRPr="00EA3466">
              <w:t>kg/</w:t>
            </w:r>
            <w:r w:rsidRPr="002E252B">
              <w:t>m</w:t>
            </w:r>
            <w:r>
              <w:rPr>
                <w:vertAlign w:val="superscript"/>
              </w:rPr>
              <w:t>2</w:t>
            </w:r>
            <w:r w:rsidRPr="00EA3466">
              <w:t>, or BMI 25</w:t>
            </w:r>
            <w:r>
              <w:t>–</w:t>
            </w:r>
            <w:r w:rsidRPr="00EA3466">
              <w:t>29.9 and waist circumference over 88</w:t>
            </w:r>
            <w:r>
              <w:t> </w:t>
            </w:r>
            <w:r w:rsidRPr="00EA3466">
              <w:t>cm for women or 102</w:t>
            </w:r>
            <w:r>
              <w:t> </w:t>
            </w:r>
            <w:r w:rsidRPr="00EA3466">
              <w:t>cm for men, to identify co-morbidities, and possible underlying causes or contributing factors.</w:t>
            </w:r>
          </w:p>
        </w:tc>
        <w:tc>
          <w:tcPr>
            <w:tcW w:w="4360" w:type="dxa"/>
            <w:vMerge/>
          </w:tcPr>
          <w:p w:rsidR="00A44048" w:rsidRDefault="00A44048" w:rsidP="00A44048"/>
        </w:tc>
      </w:tr>
    </w:tbl>
    <w:p w:rsidR="00A44048" w:rsidRPr="00A44048" w:rsidRDefault="00A44048" w:rsidP="00A44048"/>
    <w:p w:rsidR="002E252B" w:rsidRDefault="002E252B" w:rsidP="002E252B">
      <w:pPr>
        <w:pStyle w:val="Heading3"/>
      </w:pPr>
      <w:r>
        <w:lastRenderedPageBreak/>
        <w:t>3</w:t>
      </w:r>
      <w:r>
        <w:tab/>
        <w:t>Manage</w:t>
      </w:r>
    </w:p>
    <w:p w:rsidR="007D3DA9" w:rsidRPr="00EA3466" w:rsidRDefault="007D3DA9" w:rsidP="002E252B">
      <w:r w:rsidRPr="00EA3466">
        <w:t>Health practitioners work wi</w:t>
      </w:r>
      <w:r w:rsidR="002E252B">
        <w:t>th patients and their family/whā</w:t>
      </w:r>
      <w:r w:rsidRPr="00EA3466">
        <w:t>nau to develop a weight management</w:t>
      </w:r>
      <w:r w:rsidR="0067254B">
        <w:t xml:space="preserve"> </w:t>
      </w:r>
      <w:r w:rsidRPr="00EA3466">
        <w:t>plan. The key components of management are FAB: Food and drink, Activity (including reducing sedentary time, and supporting sufficient sleep), and Behavioural strategies.</w:t>
      </w:r>
    </w:p>
    <w:p w:rsidR="007D3DA9" w:rsidRPr="007443F1" w:rsidRDefault="007D3DA9" w:rsidP="002E252B">
      <w:pPr>
        <w:rPr>
          <w:rFonts w:eastAsia="Century"/>
        </w:rPr>
      </w:pPr>
    </w:p>
    <w:p w:rsidR="002E252B" w:rsidRDefault="002E252B" w:rsidP="002E252B">
      <w:pPr>
        <w:pStyle w:val="Heading3"/>
      </w:pPr>
      <w:r>
        <w:t>4</w:t>
      </w:r>
      <w:r>
        <w:tab/>
        <w:t>Maintain</w:t>
      </w:r>
    </w:p>
    <w:p w:rsidR="007D3DA9" w:rsidRPr="00EA3466" w:rsidRDefault="007D3DA9" w:rsidP="002E252B">
      <w:r w:rsidRPr="00EA3466">
        <w:t>Management of weight is a life-long journey. After achieving weight loss, people need to continue to undertake long-term follow-up and monitoring to maintain positive changes and make use of additional support.</w:t>
      </w:r>
    </w:p>
    <w:p w:rsidR="007D3DA9" w:rsidRPr="007443F1" w:rsidRDefault="007D3DA9" w:rsidP="002E252B"/>
    <w:p w:rsidR="007D3DA9" w:rsidRPr="00EA3466" w:rsidRDefault="007D3DA9" w:rsidP="002E252B">
      <w:r w:rsidRPr="00EA3466">
        <w:t>A summary of the key information in the Guidelines is available online in the Practice Essentials: Weight Management for Adults. Practical advice and sleep tips for the public are available separately.</w:t>
      </w:r>
    </w:p>
    <w:p w:rsidR="007D3DA9" w:rsidRPr="007443F1" w:rsidRDefault="007D3DA9" w:rsidP="002E252B">
      <w:pPr>
        <w:rPr>
          <w:rFonts w:eastAsia="Century"/>
        </w:rPr>
      </w:pPr>
    </w:p>
    <w:p w:rsidR="007D3DA9" w:rsidRPr="007443F1" w:rsidRDefault="007D3DA9" w:rsidP="002E252B">
      <w:pPr>
        <w:rPr>
          <w:rFonts w:eastAsia="Century" w:hAnsi="Century" w:cs="Century"/>
        </w:rPr>
      </w:pPr>
      <w:r w:rsidRPr="007443F1">
        <w:t xml:space="preserve">An accompanying updated clinical guideline for weight management in New Zealand Children and Young People was published in 2016. The two sets of guidelines sit alongside the </w:t>
      </w:r>
      <w:r w:rsidRPr="007443F1">
        <w:rPr>
          <w:i/>
        </w:rPr>
        <w:t xml:space="preserve">Eating and Activity Guidelines for New Zealand Adults </w:t>
      </w:r>
      <w:r w:rsidRPr="007443F1">
        <w:t xml:space="preserve">(Ministry of Health 2015b) and the </w:t>
      </w:r>
      <w:r w:rsidRPr="007443F1">
        <w:rPr>
          <w:i/>
        </w:rPr>
        <w:t>Food and Nutrition Guidelines</w:t>
      </w:r>
      <w:r w:rsidR="00EA3466">
        <w:rPr>
          <w:i/>
        </w:rPr>
        <w:t xml:space="preserve"> </w:t>
      </w:r>
      <w:r w:rsidRPr="007443F1">
        <w:rPr>
          <w:i/>
        </w:rPr>
        <w:t xml:space="preserve">for Healthy Children and Young People </w:t>
      </w:r>
      <w:r w:rsidRPr="007443F1">
        <w:t>(Ministry of Health 2012 [partially revised 2015]), which provide advice on healthy eating and being physically active to achieve, maintain and support good health and a healthy body weight.</w:t>
      </w:r>
    </w:p>
    <w:p w:rsidR="007D3DA9" w:rsidRPr="007443F1" w:rsidRDefault="007D3DA9" w:rsidP="002E252B">
      <w:pPr>
        <w:rPr>
          <w:rFonts w:eastAsia="Century"/>
        </w:rPr>
      </w:pPr>
    </w:p>
    <w:p w:rsidR="007D3DA9" w:rsidRPr="007443F1" w:rsidRDefault="007D3DA9" w:rsidP="002E252B">
      <w:r w:rsidRPr="007443F1">
        <w:t>In order for the system to improve the equity of health outcomes for New Zealand adults, it is important that all health practitioners are culturally competent. By providing appropriate weight management support, we can help all New Zealand adults to improve their wellbeing and live longer, healthier lives.</w:t>
      </w:r>
    </w:p>
    <w:p w:rsidR="007D3DA9" w:rsidRPr="007443F1" w:rsidRDefault="007D3DA9" w:rsidP="007D3DA9"/>
    <w:p w:rsidR="00C86248" w:rsidRPr="007443F1" w:rsidRDefault="00C86248">
      <w:pPr>
        <w:sectPr w:rsidR="00C86248" w:rsidRPr="007443F1" w:rsidSect="009D5125">
          <w:footerReference w:type="even" r:id="rId24"/>
          <w:pgSz w:w="11907" w:h="16840" w:code="9"/>
          <w:pgMar w:top="851" w:right="1134" w:bottom="1134" w:left="1134" w:header="284" w:footer="567" w:gutter="284"/>
          <w:pgNumType w:fmt="lowerRoman"/>
          <w:cols w:space="720"/>
        </w:sectPr>
      </w:pPr>
    </w:p>
    <w:p w:rsidR="008C2973" w:rsidRPr="007443F1" w:rsidRDefault="007D3DA9" w:rsidP="008E3A07">
      <w:pPr>
        <w:pStyle w:val="Heading1"/>
      </w:pPr>
      <w:bookmarkStart w:id="8" w:name="_Toc501008763"/>
      <w:r w:rsidRPr="007443F1">
        <w:lastRenderedPageBreak/>
        <w:t>Background</w:t>
      </w:r>
      <w:bookmarkEnd w:id="8"/>
    </w:p>
    <w:p w:rsidR="007D3DA9" w:rsidRPr="00EA3466" w:rsidRDefault="007D3DA9" w:rsidP="002E252B">
      <w:r w:rsidRPr="00EA3466">
        <w:t>Excess weight gain can have serious health consequences (Table 1). Obesity in adults is associated with a number of health conditions, including type 2 diabetes, ischaemic heart disease, stroke, several common cancers, osteoarthritis, sleep apnoea and reproductive abnormalities.</w:t>
      </w:r>
    </w:p>
    <w:p w:rsidR="007D3DA9" w:rsidRPr="007443F1" w:rsidRDefault="007D3DA9" w:rsidP="002E252B">
      <w:pPr>
        <w:rPr>
          <w:rFonts w:eastAsia="Century"/>
        </w:rPr>
      </w:pPr>
    </w:p>
    <w:p w:rsidR="007D3DA9" w:rsidRPr="007443F1" w:rsidRDefault="007D3DA9" w:rsidP="002E252B">
      <w:pPr>
        <w:pStyle w:val="Table"/>
        <w:rPr>
          <w:rFonts w:eastAsia="Century Gothic" w:hAnsi="Century Gothic" w:cs="Century Gothic"/>
          <w:szCs w:val="18"/>
        </w:rPr>
      </w:pPr>
      <w:bookmarkStart w:id="9" w:name="_Toc501007655"/>
      <w:r w:rsidRPr="007443F1">
        <w:t>Table 1: Risk factors and co-morbidities of overweight and obesity in New Zealand adults</w:t>
      </w:r>
      <w:bookmarkEnd w:id="9"/>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2552"/>
        <w:gridCol w:w="6804"/>
      </w:tblGrid>
      <w:tr w:rsidR="007D3DA9" w:rsidRPr="002E252B" w:rsidTr="002E252B">
        <w:trPr>
          <w:cantSplit/>
        </w:trPr>
        <w:tc>
          <w:tcPr>
            <w:tcW w:w="2552" w:type="dxa"/>
            <w:tcBorders>
              <w:top w:val="single" w:sz="4" w:space="0" w:color="auto"/>
              <w:bottom w:val="single" w:sz="4" w:space="0" w:color="auto"/>
            </w:tcBorders>
          </w:tcPr>
          <w:p w:rsidR="007D3DA9" w:rsidRPr="002E252B" w:rsidRDefault="007D3DA9" w:rsidP="002E252B">
            <w:pPr>
              <w:pStyle w:val="TableText"/>
              <w:rPr>
                <w:rFonts w:eastAsia="Arial" w:cs="Arial"/>
                <w:b/>
                <w:szCs w:val="19"/>
              </w:rPr>
            </w:pPr>
            <w:r w:rsidRPr="002E252B">
              <w:rPr>
                <w:b/>
              </w:rPr>
              <w:t>Body system</w:t>
            </w:r>
          </w:p>
        </w:tc>
        <w:tc>
          <w:tcPr>
            <w:tcW w:w="6804" w:type="dxa"/>
            <w:tcBorders>
              <w:top w:val="single" w:sz="4" w:space="0" w:color="auto"/>
              <w:bottom w:val="single" w:sz="4" w:space="0" w:color="auto"/>
            </w:tcBorders>
          </w:tcPr>
          <w:p w:rsidR="007D3DA9" w:rsidRPr="002E252B" w:rsidRDefault="007D3DA9" w:rsidP="002E252B">
            <w:pPr>
              <w:pStyle w:val="TableText"/>
              <w:rPr>
                <w:rFonts w:eastAsia="Arial" w:cs="Arial"/>
                <w:b/>
                <w:szCs w:val="19"/>
              </w:rPr>
            </w:pPr>
            <w:r w:rsidRPr="002E252B">
              <w:rPr>
                <w:b/>
              </w:rPr>
              <w:t>Risk factor or co-morbidity</w:t>
            </w:r>
          </w:p>
        </w:tc>
      </w:tr>
      <w:tr w:rsidR="007D3DA9" w:rsidRPr="007443F1" w:rsidTr="002E252B">
        <w:trPr>
          <w:cantSplit/>
        </w:trPr>
        <w:tc>
          <w:tcPr>
            <w:tcW w:w="2552" w:type="dxa"/>
            <w:tcBorders>
              <w:top w:val="single" w:sz="4" w:space="0" w:color="auto"/>
              <w:bottom w:val="single" w:sz="4" w:space="0" w:color="A6A6A6" w:themeColor="background1" w:themeShade="A6"/>
            </w:tcBorders>
          </w:tcPr>
          <w:p w:rsidR="007D3DA9" w:rsidRPr="00EA3466" w:rsidRDefault="007D3DA9" w:rsidP="002E252B">
            <w:pPr>
              <w:pStyle w:val="TableText"/>
              <w:rPr>
                <w:rFonts w:eastAsia="Arial" w:cs="Arial"/>
                <w:szCs w:val="19"/>
              </w:rPr>
            </w:pPr>
            <w:r w:rsidRPr="00EA3466">
              <w:t>Cardiovascular</w:t>
            </w:r>
          </w:p>
        </w:tc>
        <w:tc>
          <w:tcPr>
            <w:tcW w:w="6804" w:type="dxa"/>
            <w:tcBorders>
              <w:top w:val="single" w:sz="4" w:space="0" w:color="auto"/>
              <w:bottom w:val="single" w:sz="4" w:space="0" w:color="A6A6A6" w:themeColor="background1" w:themeShade="A6"/>
            </w:tcBorders>
          </w:tcPr>
          <w:p w:rsidR="007D3DA9" w:rsidRPr="00EA3466" w:rsidRDefault="007D3DA9" w:rsidP="002E252B">
            <w:pPr>
              <w:pStyle w:val="TableText"/>
              <w:rPr>
                <w:rFonts w:eastAsia="Arial" w:cs="Arial"/>
                <w:szCs w:val="19"/>
              </w:rPr>
            </w:pPr>
            <w:r w:rsidRPr="00EA3466">
              <w:t>Hypertension and hyperlipidaemia</w:t>
            </w:r>
          </w:p>
          <w:p w:rsidR="007D3DA9" w:rsidRPr="00EA3466" w:rsidRDefault="007D3DA9" w:rsidP="002E252B">
            <w:pPr>
              <w:pStyle w:val="TableText"/>
              <w:rPr>
                <w:rFonts w:eastAsia="Arial" w:cs="Arial"/>
                <w:szCs w:val="19"/>
              </w:rPr>
            </w:pPr>
            <w:r w:rsidRPr="00EA3466">
              <w:t>Coronary heart disease, including coronary artery disease Congestive heart failure and left ventricular hypertrophy Thrombophlebitis and deep venous thrombosis</w:t>
            </w:r>
          </w:p>
          <w:p w:rsidR="007D3DA9" w:rsidRPr="00EA3466" w:rsidRDefault="007D3DA9" w:rsidP="002E252B">
            <w:pPr>
              <w:pStyle w:val="TableText"/>
              <w:rPr>
                <w:rFonts w:eastAsia="Arial" w:cs="Arial"/>
                <w:szCs w:val="19"/>
              </w:rPr>
            </w:pPr>
            <w:r w:rsidRPr="00EA3466">
              <w:t>Varicose veins and venous stasis ulcers Pulmonary embolism</w:t>
            </w:r>
          </w:p>
        </w:tc>
      </w:tr>
      <w:tr w:rsidR="007D3DA9" w:rsidRPr="007443F1" w:rsidTr="002E252B">
        <w:trPr>
          <w:cantSplit/>
        </w:trPr>
        <w:tc>
          <w:tcPr>
            <w:tcW w:w="2552" w:type="dxa"/>
            <w:tcBorders>
              <w:top w:val="single" w:sz="4" w:space="0" w:color="A6A6A6" w:themeColor="background1" w:themeShade="A6"/>
              <w:bottom w:val="single" w:sz="4" w:space="0" w:color="A6A6A6" w:themeColor="background1" w:themeShade="A6"/>
            </w:tcBorders>
          </w:tcPr>
          <w:p w:rsidR="007D3DA9" w:rsidRPr="00EA3466" w:rsidRDefault="007D3DA9" w:rsidP="002E252B">
            <w:pPr>
              <w:pStyle w:val="TableText"/>
              <w:rPr>
                <w:rFonts w:eastAsia="Arial" w:cs="Arial"/>
                <w:szCs w:val="19"/>
              </w:rPr>
            </w:pPr>
            <w:r w:rsidRPr="00EA3466">
              <w:t>Endocrine</w:t>
            </w:r>
          </w:p>
        </w:tc>
        <w:tc>
          <w:tcPr>
            <w:tcW w:w="6804" w:type="dxa"/>
            <w:tcBorders>
              <w:top w:val="single" w:sz="4" w:space="0" w:color="A6A6A6" w:themeColor="background1" w:themeShade="A6"/>
              <w:bottom w:val="single" w:sz="4" w:space="0" w:color="A6A6A6" w:themeColor="background1" w:themeShade="A6"/>
            </w:tcBorders>
          </w:tcPr>
          <w:p w:rsidR="007D3DA9" w:rsidRPr="00EA3466" w:rsidRDefault="007D3DA9" w:rsidP="002E252B">
            <w:pPr>
              <w:pStyle w:val="TableText"/>
              <w:rPr>
                <w:rFonts w:eastAsia="Arial" w:cs="Arial"/>
                <w:szCs w:val="19"/>
              </w:rPr>
            </w:pPr>
            <w:r w:rsidRPr="00EA3466">
              <w:t>Insulin resistance and type 2 diabetes Polycystic ovary syndrome</w:t>
            </w:r>
          </w:p>
        </w:tc>
      </w:tr>
      <w:tr w:rsidR="007D3DA9" w:rsidRPr="007443F1" w:rsidTr="002E252B">
        <w:trPr>
          <w:cantSplit/>
        </w:trPr>
        <w:tc>
          <w:tcPr>
            <w:tcW w:w="2552" w:type="dxa"/>
            <w:tcBorders>
              <w:top w:val="single" w:sz="4" w:space="0" w:color="A6A6A6" w:themeColor="background1" w:themeShade="A6"/>
              <w:bottom w:val="single" w:sz="4" w:space="0" w:color="A6A6A6" w:themeColor="background1" w:themeShade="A6"/>
            </w:tcBorders>
          </w:tcPr>
          <w:p w:rsidR="007D3DA9" w:rsidRPr="00EA3466" w:rsidRDefault="007D3DA9" w:rsidP="002E252B">
            <w:pPr>
              <w:pStyle w:val="TableText"/>
              <w:rPr>
                <w:rFonts w:eastAsia="Arial" w:cs="Arial"/>
                <w:szCs w:val="19"/>
              </w:rPr>
            </w:pPr>
            <w:r w:rsidRPr="00EA3466">
              <w:t>Gastrointestinal and hepatobiliary</w:t>
            </w:r>
          </w:p>
        </w:tc>
        <w:tc>
          <w:tcPr>
            <w:tcW w:w="6804" w:type="dxa"/>
            <w:tcBorders>
              <w:top w:val="single" w:sz="4" w:space="0" w:color="A6A6A6" w:themeColor="background1" w:themeShade="A6"/>
              <w:bottom w:val="single" w:sz="4" w:space="0" w:color="A6A6A6" w:themeColor="background1" w:themeShade="A6"/>
            </w:tcBorders>
          </w:tcPr>
          <w:p w:rsidR="007D3DA9" w:rsidRPr="00EA3466" w:rsidRDefault="007D3DA9" w:rsidP="002E252B">
            <w:pPr>
              <w:pStyle w:val="TableText"/>
              <w:rPr>
                <w:rFonts w:eastAsia="Arial" w:cs="Arial"/>
                <w:szCs w:val="19"/>
              </w:rPr>
            </w:pPr>
            <w:r w:rsidRPr="00EA3466">
              <w:t>Abdominal hernia</w:t>
            </w:r>
          </w:p>
          <w:p w:rsidR="007D3DA9" w:rsidRPr="00EA3466" w:rsidRDefault="007D3DA9" w:rsidP="002E252B">
            <w:pPr>
              <w:pStyle w:val="TableText"/>
              <w:rPr>
                <w:rFonts w:eastAsia="Arial" w:cs="Arial"/>
                <w:szCs w:val="19"/>
              </w:rPr>
            </w:pPr>
            <w:r w:rsidRPr="00EA3466">
              <w:t>Gastro-oesophageal reflux disease Gallstones</w:t>
            </w:r>
          </w:p>
          <w:p w:rsidR="007D3DA9" w:rsidRPr="00EA3466" w:rsidRDefault="007D3DA9" w:rsidP="002E252B">
            <w:pPr>
              <w:pStyle w:val="TableText"/>
              <w:rPr>
                <w:rFonts w:eastAsia="Arial" w:cs="Arial"/>
                <w:szCs w:val="19"/>
              </w:rPr>
            </w:pPr>
            <w:r w:rsidRPr="00EA3466">
              <w:t>Non-alcoholic fatty liver disease Colorectal cancer</w:t>
            </w:r>
          </w:p>
        </w:tc>
      </w:tr>
      <w:tr w:rsidR="007D3DA9" w:rsidRPr="007443F1" w:rsidTr="002E252B">
        <w:trPr>
          <w:cantSplit/>
        </w:trPr>
        <w:tc>
          <w:tcPr>
            <w:tcW w:w="2552" w:type="dxa"/>
            <w:tcBorders>
              <w:top w:val="single" w:sz="4" w:space="0" w:color="A6A6A6" w:themeColor="background1" w:themeShade="A6"/>
              <w:bottom w:val="single" w:sz="4" w:space="0" w:color="A6A6A6" w:themeColor="background1" w:themeShade="A6"/>
            </w:tcBorders>
          </w:tcPr>
          <w:p w:rsidR="007D3DA9" w:rsidRPr="00EA3466" w:rsidRDefault="007D3DA9" w:rsidP="002E252B">
            <w:pPr>
              <w:pStyle w:val="TableText"/>
              <w:rPr>
                <w:rFonts w:eastAsia="Arial" w:cs="Arial"/>
                <w:szCs w:val="19"/>
              </w:rPr>
            </w:pPr>
            <w:r w:rsidRPr="00EA3466">
              <w:t>Genito-urinary</w:t>
            </w:r>
          </w:p>
        </w:tc>
        <w:tc>
          <w:tcPr>
            <w:tcW w:w="6804" w:type="dxa"/>
            <w:tcBorders>
              <w:top w:val="single" w:sz="4" w:space="0" w:color="A6A6A6" w:themeColor="background1" w:themeShade="A6"/>
              <w:bottom w:val="single" w:sz="4" w:space="0" w:color="A6A6A6" w:themeColor="background1" w:themeShade="A6"/>
            </w:tcBorders>
          </w:tcPr>
          <w:p w:rsidR="007D3DA9" w:rsidRPr="00EA3466" w:rsidRDefault="007D3DA9" w:rsidP="002E252B">
            <w:pPr>
              <w:pStyle w:val="TableText"/>
              <w:rPr>
                <w:rFonts w:eastAsia="Arial" w:cs="Arial"/>
                <w:szCs w:val="19"/>
              </w:rPr>
            </w:pPr>
            <w:r w:rsidRPr="00EA3466">
              <w:t>Stress urinary incontinence Urinary tract infections Prostate cancer</w:t>
            </w:r>
          </w:p>
        </w:tc>
      </w:tr>
      <w:tr w:rsidR="007D3DA9" w:rsidRPr="007443F1" w:rsidTr="002E252B">
        <w:trPr>
          <w:cantSplit/>
        </w:trPr>
        <w:tc>
          <w:tcPr>
            <w:tcW w:w="2552" w:type="dxa"/>
            <w:tcBorders>
              <w:top w:val="single" w:sz="4" w:space="0" w:color="A6A6A6" w:themeColor="background1" w:themeShade="A6"/>
              <w:bottom w:val="single" w:sz="4" w:space="0" w:color="A6A6A6" w:themeColor="background1" w:themeShade="A6"/>
            </w:tcBorders>
          </w:tcPr>
          <w:p w:rsidR="007D3DA9" w:rsidRPr="00EA3466" w:rsidRDefault="007D3DA9" w:rsidP="002E252B">
            <w:pPr>
              <w:pStyle w:val="TableText"/>
              <w:rPr>
                <w:rFonts w:eastAsia="Arial" w:cs="Arial"/>
                <w:szCs w:val="19"/>
              </w:rPr>
            </w:pPr>
            <w:r w:rsidRPr="00EA3466">
              <w:t>Musculoskeletal</w:t>
            </w:r>
          </w:p>
        </w:tc>
        <w:tc>
          <w:tcPr>
            <w:tcW w:w="6804" w:type="dxa"/>
            <w:tcBorders>
              <w:top w:val="single" w:sz="4" w:space="0" w:color="A6A6A6" w:themeColor="background1" w:themeShade="A6"/>
              <w:bottom w:val="single" w:sz="4" w:space="0" w:color="A6A6A6" w:themeColor="background1" w:themeShade="A6"/>
            </w:tcBorders>
          </w:tcPr>
          <w:p w:rsidR="007D3DA9" w:rsidRPr="00EA3466" w:rsidRDefault="007D3DA9" w:rsidP="002E252B">
            <w:pPr>
              <w:pStyle w:val="TableText"/>
              <w:rPr>
                <w:rFonts w:eastAsia="Arial" w:cs="Arial"/>
                <w:szCs w:val="19"/>
              </w:rPr>
            </w:pPr>
            <w:r w:rsidRPr="00EA3466">
              <w:t>Cellulitis and carbuncles Carpal tunnel syndrome</w:t>
            </w:r>
          </w:p>
          <w:p w:rsidR="007D3DA9" w:rsidRPr="00EA3466" w:rsidRDefault="007D3DA9" w:rsidP="002E252B">
            <w:pPr>
              <w:pStyle w:val="TableText"/>
              <w:rPr>
                <w:rFonts w:eastAsia="Arial" w:cs="Arial"/>
                <w:szCs w:val="19"/>
              </w:rPr>
            </w:pPr>
            <w:r w:rsidRPr="00EA3466">
              <w:t>Degenerative joint disease (eg, osteoarthritis) Gout</w:t>
            </w:r>
          </w:p>
        </w:tc>
      </w:tr>
      <w:tr w:rsidR="007D3DA9" w:rsidRPr="007443F1" w:rsidTr="002E252B">
        <w:trPr>
          <w:cantSplit/>
        </w:trPr>
        <w:tc>
          <w:tcPr>
            <w:tcW w:w="2552" w:type="dxa"/>
            <w:tcBorders>
              <w:top w:val="single" w:sz="4" w:space="0" w:color="A6A6A6" w:themeColor="background1" w:themeShade="A6"/>
              <w:bottom w:val="single" w:sz="4" w:space="0" w:color="A6A6A6" w:themeColor="background1" w:themeShade="A6"/>
            </w:tcBorders>
          </w:tcPr>
          <w:p w:rsidR="007D3DA9" w:rsidRPr="00EA3466" w:rsidRDefault="007D3DA9" w:rsidP="002E252B">
            <w:pPr>
              <w:pStyle w:val="TableText"/>
              <w:rPr>
                <w:rFonts w:eastAsia="Arial" w:cs="Arial"/>
                <w:szCs w:val="19"/>
              </w:rPr>
            </w:pPr>
            <w:r w:rsidRPr="00EA3466">
              <w:t>Neurologic and psychiatric</w:t>
            </w:r>
          </w:p>
        </w:tc>
        <w:tc>
          <w:tcPr>
            <w:tcW w:w="6804" w:type="dxa"/>
            <w:tcBorders>
              <w:top w:val="single" w:sz="4" w:space="0" w:color="A6A6A6" w:themeColor="background1" w:themeShade="A6"/>
              <w:bottom w:val="single" w:sz="4" w:space="0" w:color="A6A6A6" w:themeColor="background1" w:themeShade="A6"/>
            </w:tcBorders>
          </w:tcPr>
          <w:p w:rsidR="007D3DA9" w:rsidRPr="00EA3466" w:rsidRDefault="007D3DA9" w:rsidP="002E252B">
            <w:pPr>
              <w:pStyle w:val="TableText"/>
              <w:rPr>
                <w:rFonts w:eastAsia="Arial" w:cs="Arial"/>
                <w:szCs w:val="19"/>
              </w:rPr>
            </w:pPr>
            <w:r w:rsidRPr="00EA3466">
              <w:t>Anxiety and depression</w:t>
            </w:r>
          </w:p>
          <w:p w:rsidR="007D3DA9" w:rsidRPr="00EA3466" w:rsidRDefault="007D3DA9" w:rsidP="002E252B">
            <w:pPr>
              <w:pStyle w:val="TableText"/>
              <w:rPr>
                <w:rFonts w:eastAsia="Arial" w:cs="Arial"/>
                <w:szCs w:val="19"/>
              </w:rPr>
            </w:pPr>
            <w:r w:rsidRPr="00EA3466">
              <w:t>Idiopathic intra-cranial hypertension Stroke</w:t>
            </w:r>
          </w:p>
        </w:tc>
      </w:tr>
      <w:tr w:rsidR="007D3DA9" w:rsidRPr="007443F1" w:rsidTr="002E252B">
        <w:trPr>
          <w:cantSplit/>
        </w:trPr>
        <w:tc>
          <w:tcPr>
            <w:tcW w:w="2552" w:type="dxa"/>
            <w:tcBorders>
              <w:top w:val="single" w:sz="4" w:space="0" w:color="A6A6A6" w:themeColor="background1" w:themeShade="A6"/>
              <w:bottom w:val="single" w:sz="4" w:space="0" w:color="A6A6A6" w:themeColor="background1" w:themeShade="A6"/>
            </w:tcBorders>
          </w:tcPr>
          <w:p w:rsidR="007D3DA9" w:rsidRPr="00EA3466" w:rsidRDefault="007D3DA9" w:rsidP="002E252B">
            <w:pPr>
              <w:pStyle w:val="TableText"/>
              <w:rPr>
                <w:rFonts w:eastAsia="Arial" w:cs="Arial"/>
                <w:szCs w:val="19"/>
              </w:rPr>
            </w:pPr>
            <w:r w:rsidRPr="00EA3466">
              <w:t>Obstetric and gynaecologic</w:t>
            </w:r>
          </w:p>
        </w:tc>
        <w:tc>
          <w:tcPr>
            <w:tcW w:w="6804" w:type="dxa"/>
            <w:tcBorders>
              <w:top w:val="single" w:sz="4" w:space="0" w:color="A6A6A6" w:themeColor="background1" w:themeShade="A6"/>
              <w:bottom w:val="single" w:sz="4" w:space="0" w:color="A6A6A6" w:themeColor="background1" w:themeShade="A6"/>
            </w:tcBorders>
          </w:tcPr>
          <w:p w:rsidR="007D3DA9" w:rsidRPr="00EA3466" w:rsidRDefault="007D3DA9" w:rsidP="002E252B">
            <w:pPr>
              <w:pStyle w:val="TableText"/>
              <w:rPr>
                <w:rFonts w:eastAsia="Arial" w:cs="Arial"/>
                <w:szCs w:val="19"/>
              </w:rPr>
            </w:pPr>
            <w:r w:rsidRPr="00EA3466">
              <w:t>Infertility Miscarriage Gestational diabetes</w:t>
            </w:r>
          </w:p>
        </w:tc>
      </w:tr>
      <w:tr w:rsidR="007D3DA9" w:rsidRPr="007443F1" w:rsidTr="002E252B">
        <w:trPr>
          <w:cantSplit/>
        </w:trPr>
        <w:tc>
          <w:tcPr>
            <w:tcW w:w="2552" w:type="dxa"/>
            <w:tcBorders>
              <w:top w:val="single" w:sz="4" w:space="0" w:color="A6A6A6" w:themeColor="background1" w:themeShade="A6"/>
            </w:tcBorders>
          </w:tcPr>
          <w:p w:rsidR="007D3DA9" w:rsidRPr="00EA3466" w:rsidRDefault="007D3DA9" w:rsidP="002E252B">
            <w:pPr>
              <w:pStyle w:val="TableText"/>
              <w:rPr>
                <w:rFonts w:eastAsia="Arial" w:cs="Arial"/>
                <w:szCs w:val="19"/>
              </w:rPr>
            </w:pPr>
            <w:r w:rsidRPr="00EA3466">
              <w:t>Pulmonary</w:t>
            </w:r>
          </w:p>
        </w:tc>
        <w:tc>
          <w:tcPr>
            <w:tcW w:w="6804" w:type="dxa"/>
            <w:tcBorders>
              <w:top w:val="single" w:sz="4" w:space="0" w:color="A6A6A6" w:themeColor="background1" w:themeShade="A6"/>
            </w:tcBorders>
          </w:tcPr>
          <w:p w:rsidR="007D3DA9" w:rsidRPr="00EA3466" w:rsidRDefault="007D3DA9" w:rsidP="002E252B">
            <w:pPr>
              <w:pStyle w:val="TableText"/>
              <w:rPr>
                <w:rFonts w:eastAsia="Arial" w:cs="Arial"/>
                <w:szCs w:val="19"/>
              </w:rPr>
            </w:pPr>
            <w:r w:rsidRPr="00EA3466">
              <w:t>Dyspnoea Asthma</w:t>
            </w:r>
          </w:p>
          <w:p w:rsidR="007D3DA9" w:rsidRPr="00EA3466" w:rsidRDefault="007D3DA9" w:rsidP="002E252B">
            <w:pPr>
              <w:pStyle w:val="TableText"/>
              <w:rPr>
                <w:rFonts w:eastAsia="Arial" w:cs="Arial"/>
                <w:szCs w:val="19"/>
              </w:rPr>
            </w:pPr>
            <w:r w:rsidRPr="00EA3466">
              <w:t>Obesity hypoventilation syndrome Obstructive sleep apnoea</w:t>
            </w:r>
          </w:p>
        </w:tc>
      </w:tr>
    </w:tbl>
    <w:p w:rsidR="007D3DA9" w:rsidRPr="007443F1" w:rsidRDefault="007D3DA9" w:rsidP="002E252B">
      <w:pPr>
        <w:pStyle w:val="Source"/>
        <w:rPr>
          <w:rFonts w:eastAsia="Arial" w:cs="Arial"/>
          <w:szCs w:val="18"/>
        </w:rPr>
      </w:pPr>
      <w:r w:rsidRPr="007443F1">
        <w:t>Source: Ministry of Health and Clinical Trials Research Unit 2009</w:t>
      </w:r>
    </w:p>
    <w:p w:rsidR="007D3DA9" w:rsidRPr="007443F1" w:rsidRDefault="007D3DA9" w:rsidP="002E252B">
      <w:pPr>
        <w:rPr>
          <w:rFonts w:eastAsia="Arial"/>
        </w:rPr>
      </w:pPr>
    </w:p>
    <w:p w:rsidR="007D3DA9" w:rsidRPr="00EA3466" w:rsidRDefault="007D3DA9" w:rsidP="002E252B">
      <w:bookmarkStart w:id="10" w:name="Health_literacy_in_the_context_of_weight"/>
      <w:bookmarkStart w:id="11" w:name="_bookmark3"/>
      <w:bookmarkEnd w:id="10"/>
      <w:bookmarkEnd w:id="11"/>
      <w:r w:rsidRPr="00EA3466">
        <w:t>Overweight and obesity are prevalent in all population groups, but variation exists in their distribution across the New Zealand population.</w:t>
      </w:r>
    </w:p>
    <w:p w:rsidR="007D3DA9" w:rsidRPr="007443F1" w:rsidRDefault="007D3DA9" w:rsidP="002E252B">
      <w:pPr>
        <w:rPr>
          <w:rFonts w:eastAsia="Century"/>
        </w:rPr>
      </w:pPr>
    </w:p>
    <w:p w:rsidR="007D3DA9" w:rsidRPr="00EA3466" w:rsidRDefault="007D3DA9" w:rsidP="002E252B">
      <w:r w:rsidRPr="00EA3466">
        <w:t>In 2015–2016, adult obesity rates</w:t>
      </w:r>
      <w:r w:rsidR="002E252B">
        <w:rPr>
          <w:rStyle w:val="FootnoteReference"/>
        </w:rPr>
        <w:footnoteReference w:id="1"/>
      </w:r>
      <w:r w:rsidR="002E252B">
        <w:t xml:space="preserve"> </w:t>
      </w:r>
      <w:r w:rsidRPr="00EA3466">
        <w:t>were highest in Pacific (67%) and Māori (47%) and lowest in Asian (15%). After adjusting for age and sex differences, Pacific and Māori adults were more likely to be obese than non-Pacific and non-Māori adults respectively, and Asian adults were less likely to be obese than non-Asian adults (Ministry of Health 2016c).</w:t>
      </w:r>
    </w:p>
    <w:p w:rsidR="007D3DA9" w:rsidRPr="007443F1" w:rsidRDefault="007D3DA9" w:rsidP="002E252B">
      <w:pPr>
        <w:rPr>
          <w:rFonts w:eastAsia="Century"/>
        </w:rPr>
      </w:pPr>
    </w:p>
    <w:p w:rsidR="007D3DA9" w:rsidRPr="00EA3466" w:rsidRDefault="007D3DA9" w:rsidP="002E252B">
      <w:r w:rsidRPr="00EA3466">
        <w:t>Of those living in the most deprived areas, 42 percent were obese, compared with 22 percent in the least deprived areas.</w:t>
      </w:r>
    </w:p>
    <w:p w:rsidR="007D3DA9" w:rsidRPr="007443F1" w:rsidRDefault="007D3DA9" w:rsidP="002E252B">
      <w:pPr>
        <w:rPr>
          <w:rFonts w:eastAsia="Century"/>
        </w:rPr>
      </w:pPr>
    </w:p>
    <w:p w:rsidR="007D3DA9" w:rsidRPr="00EA3466" w:rsidRDefault="007D3DA9" w:rsidP="002E252B">
      <w:r w:rsidRPr="00EA3466">
        <w:t>There has been a significant increase in mean waist circumference between 2006/07 and 2015/16 for all age groups (15 years and over), and all ethnic groups (Māori, Pacific, Asian and European/Other).</w:t>
      </w:r>
    </w:p>
    <w:p w:rsidR="007D3DA9" w:rsidRPr="007443F1" w:rsidRDefault="007D3DA9" w:rsidP="002E252B">
      <w:pPr>
        <w:rPr>
          <w:rFonts w:eastAsia="Century"/>
        </w:rPr>
      </w:pPr>
    </w:p>
    <w:p w:rsidR="007D3DA9" w:rsidRPr="00EA3466" w:rsidRDefault="007D3DA9" w:rsidP="002E252B">
      <w:pPr>
        <w:keepNext/>
      </w:pPr>
      <w:r w:rsidRPr="00EA3466">
        <w:lastRenderedPageBreak/>
        <w:t>Health practitioners can help improve health outcomes and the equity of health outcomes by offering weight management support in partnership with the patient in a way that they understand, and that is culturally appropriate.</w:t>
      </w:r>
    </w:p>
    <w:p w:rsidR="007D3DA9" w:rsidRPr="007443F1" w:rsidRDefault="007D3DA9" w:rsidP="002E252B">
      <w:pPr>
        <w:rPr>
          <w:rFonts w:eastAsia="Century"/>
        </w:rPr>
      </w:pPr>
    </w:p>
    <w:p w:rsidR="007D3DA9" w:rsidRPr="007443F1" w:rsidRDefault="007D3DA9" w:rsidP="002E252B">
      <w:pPr>
        <w:pStyle w:val="Heading2"/>
        <w:rPr>
          <w:bCs/>
        </w:rPr>
      </w:pPr>
      <w:bookmarkStart w:id="12" w:name="_Toc501008764"/>
      <w:r w:rsidRPr="007443F1">
        <w:t>Health literacy in the context of weight management</w:t>
      </w:r>
      <w:bookmarkEnd w:id="12"/>
    </w:p>
    <w:p w:rsidR="007D3DA9" w:rsidRPr="00EA3466" w:rsidRDefault="007D3DA9" w:rsidP="002E252B">
      <w:r w:rsidRPr="00EA3466">
        <w:t xml:space="preserve">The term </w:t>
      </w:r>
      <w:r w:rsidR="00EA3466" w:rsidRPr="00EA3466">
        <w:t>‘</w:t>
      </w:r>
      <w:r w:rsidRPr="00EA3466">
        <w:t>health literacy</w:t>
      </w:r>
      <w:r w:rsidR="00EA3466" w:rsidRPr="00EA3466">
        <w:t>’</w:t>
      </w:r>
      <w:r w:rsidRPr="00EA3466">
        <w:t xml:space="preserve"> refers to a person</w:t>
      </w:r>
      <w:r w:rsidR="00EA3466" w:rsidRPr="00EA3466">
        <w:t>’</w:t>
      </w:r>
      <w:r w:rsidRPr="00EA3466">
        <w:t>s ability to obtain, process, understand and act on basic health information and services to make appropriate health decisions (Ministry of Health 2010). Health literacy includes the extent to which an individual is able to navigate and interact with our health system. The term also covers their expectations about health and wellbeing; their understanding of health messages, medicine labels and nutrition information; and their ability to fill out forms or talk with their doctor or nurse.</w:t>
      </w:r>
    </w:p>
    <w:p w:rsidR="007D3DA9" w:rsidRPr="007443F1" w:rsidRDefault="007D3DA9" w:rsidP="002E252B">
      <w:pPr>
        <w:rPr>
          <w:rFonts w:eastAsia="Century"/>
        </w:rPr>
      </w:pPr>
    </w:p>
    <w:p w:rsidR="007D3DA9" w:rsidRPr="00EA3466" w:rsidRDefault="007D3DA9" w:rsidP="002E252B">
      <w:r w:rsidRPr="00EA3466">
        <w:t>Health literacy applies to services, as well as users of services. A health literate service recognises that good health literacy practice contributes to improved health outcomes and reduced health costs.</w:t>
      </w:r>
    </w:p>
    <w:p w:rsidR="007D3DA9" w:rsidRPr="007443F1" w:rsidRDefault="007D3DA9" w:rsidP="002E252B">
      <w:pPr>
        <w:rPr>
          <w:rFonts w:eastAsia="Century"/>
        </w:rPr>
      </w:pPr>
    </w:p>
    <w:p w:rsidR="007D3DA9" w:rsidRPr="00EA3466" w:rsidRDefault="007D3DA9" w:rsidP="002E252B">
      <w:r w:rsidRPr="00EA3466">
        <w:t>Health practitioners should develop their ability to assist people with different levels of health literacy, including their ability to tailor the style of communication. Practitioners should endeavour to maintain a culturally competent practice.</w:t>
      </w:r>
    </w:p>
    <w:p w:rsidR="007D3DA9" w:rsidRPr="007443F1" w:rsidRDefault="007D3DA9" w:rsidP="002E252B">
      <w:pPr>
        <w:rPr>
          <w:rFonts w:eastAsia="Century"/>
        </w:rPr>
      </w:pPr>
    </w:p>
    <w:p w:rsidR="007D3DA9" w:rsidRPr="00EA3466" w:rsidRDefault="007D3DA9" w:rsidP="002E252B">
      <w:r w:rsidRPr="00EA3466">
        <w:t>The Ministry of Health</w:t>
      </w:r>
      <w:r w:rsidR="00EA3466" w:rsidRPr="00EA3466">
        <w:t>’</w:t>
      </w:r>
      <w:r w:rsidRPr="00EA3466">
        <w:t>s Framework for Health Literacy supports a culture shift whereby health literacy becomes core business at all levels of the health system.</w:t>
      </w:r>
    </w:p>
    <w:p w:rsidR="007D3DA9" w:rsidRPr="007443F1" w:rsidRDefault="007D3DA9" w:rsidP="002E252B">
      <w:pPr>
        <w:rPr>
          <w:rFonts w:eastAsia="Century"/>
        </w:rPr>
      </w:pPr>
    </w:p>
    <w:p w:rsidR="007D3DA9" w:rsidRPr="00EA3466" w:rsidRDefault="007D3DA9" w:rsidP="002E252B">
      <w:r w:rsidRPr="00EA3466">
        <w:t>In the context of health literacy regarding weight management, health practitioners should:</w:t>
      </w:r>
    </w:p>
    <w:p w:rsidR="007D3DA9" w:rsidRPr="00EA3466" w:rsidRDefault="007D3DA9" w:rsidP="002E252B">
      <w:pPr>
        <w:pStyle w:val="Bullet"/>
      </w:pPr>
      <w:r w:rsidRPr="00EA3466">
        <w:t>establish long-term trust relationships with patients to build a shared understanding of values, priorities and weight management strategies</w:t>
      </w:r>
    </w:p>
    <w:p w:rsidR="007D3DA9" w:rsidRPr="00EA3466" w:rsidRDefault="007D3DA9" w:rsidP="002E252B">
      <w:pPr>
        <w:pStyle w:val="Bullet"/>
      </w:pPr>
      <w:r w:rsidRPr="00EA3466">
        <w:t>routinely review weight management plans</w:t>
      </w:r>
    </w:p>
    <w:p w:rsidR="007D3DA9" w:rsidRPr="00EA3466" w:rsidRDefault="007D3DA9" w:rsidP="002E252B">
      <w:pPr>
        <w:pStyle w:val="Bullet"/>
      </w:pPr>
      <w:r w:rsidRPr="00EA3466">
        <w:t>use relevant support services to address identified barriers</w:t>
      </w:r>
    </w:p>
    <w:p w:rsidR="007D3DA9" w:rsidRPr="00EA3466" w:rsidRDefault="007D3DA9" w:rsidP="002E252B">
      <w:pPr>
        <w:pStyle w:val="Bullet"/>
      </w:pPr>
      <w:r w:rsidRPr="00EA3466">
        <w:t>develop collaborative partnerships with Māori health providers, Whānau Ora providers and other community-based organisations that provide weight management education and services to ensure advice is consistent, relevant and comprehensive (Ministry of Health 2014).</w:t>
      </w:r>
    </w:p>
    <w:p w:rsidR="007D3DA9" w:rsidRPr="007443F1" w:rsidRDefault="007D3DA9" w:rsidP="002E252B">
      <w:pPr>
        <w:rPr>
          <w:rFonts w:eastAsia="Century"/>
        </w:rPr>
      </w:pPr>
    </w:p>
    <w:p w:rsidR="007D3DA9" w:rsidRPr="00EA3466" w:rsidRDefault="007D3DA9" w:rsidP="002E252B">
      <w:bookmarkStart w:id="13" w:name="Cultural_competence_"/>
      <w:bookmarkStart w:id="14" w:name="_bookmark4"/>
      <w:bookmarkEnd w:id="13"/>
      <w:bookmarkEnd w:id="14"/>
      <w:r w:rsidRPr="00EA3466">
        <w:t>For more information on health literacy, see these publications:</w:t>
      </w:r>
    </w:p>
    <w:p w:rsidR="007D3DA9" w:rsidRPr="002E252B" w:rsidRDefault="007D3DA9" w:rsidP="002E252B">
      <w:pPr>
        <w:pStyle w:val="Bullet"/>
        <w:rPr>
          <w:rFonts w:eastAsia="Century" w:cs="Century"/>
        </w:rPr>
      </w:pPr>
      <w:r w:rsidRPr="002E252B">
        <w:rPr>
          <w:i/>
        </w:rPr>
        <w:t>Health Literacy Review: A guide</w:t>
      </w:r>
      <w:r w:rsidRPr="002E252B">
        <w:t xml:space="preserve"> (Ministry of Health 2015c)</w:t>
      </w:r>
    </w:p>
    <w:p w:rsidR="007D3DA9" w:rsidRPr="002E252B" w:rsidRDefault="007D3DA9" w:rsidP="002E252B">
      <w:pPr>
        <w:pStyle w:val="Bullet"/>
        <w:rPr>
          <w:rFonts w:eastAsia="Century" w:cs="Century"/>
        </w:rPr>
      </w:pPr>
      <w:r w:rsidRPr="002E252B">
        <w:rPr>
          <w:i/>
        </w:rPr>
        <w:t>A Framework for Health Literacy</w:t>
      </w:r>
      <w:r w:rsidRPr="002E252B">
        <w:t xml:space="preserve"> (Ministry of Health 2015a)</w:t>
      </w:r>
    </w:p>
    <w:p w:rsidR="007D3DA9" w:rsidRPr="002E252B" w:rsidRDefault="007D3DA9" w:rsidP="002E252B">
      <w:pPr>
        <w:pStyle w:val="Bullet"/>
        <w:rPr>
          <w:rFonts w:eastAsia="Century" w:cs="Century"/>
        </w:rPr>
      </w:pPr>
      <w:r w:rsidRPr="002E252B">
        <w:rPr>
          <w:rFonts w:eastAsia="Georgia" w:cs="Georgia"/>
          <w:i/>
        </w:rPr>
        <w:t>Three steps to better health literacy – a guide for health professionals</w:t>
      </w:r>
      <w:r w:rsidRPr="002E252B">
        <w:rPr>
          <w:rFonts w:eastAsia="Georgia" w:cs="Georgia"/>
        </w:rPr>
        <w:t xml:space="preserve"> </w:t>
      </w:r>
      <w:r w:rsidRPr="002E252B">
        <w:rPr>
          <w:rFonts w:eastAsia="Century" w:cs="Century"/>
        </w:rPr>
        <w:t>(Health Quality &amp;</w:t>
      </w:r>
      <w:r w:rsidR="002E252B">
        <w:rPr>
          <w:rFonts w:eastAsia="Century" w:cs="Century"/>
        </w:rPr>
        <w:t> </w:t>
      </w:r>
      <w:r w:rsidRPr="002E252B">
        <w:rPr>
          <w:rFonts w:eastAsia="Century" w:cs="Century"/>
        </w:rPr>
        <w:t>Safety Commission 2014).</w:t>
      </w:r>
    </w:p>
    <w:p w:rsidR="007D3DA9" w:rsidRPr="007443F1" w:rsidRDefault="007D3DA9" w:rsidP="002E252B">
      <w:pPr>
        <w:rPr>
          <w:rFonts w:eastAsia="Century"/>
        </w:rPr>
      </w:pPr>
    </w:p>
    <w:p w:rsidR="007D3DA9" w:rsidRPr="007443F1" w:rsidRDefault="007D3DA9" w:rsidP="002E252B">
      <w:pPr>
        <w:pStyle w:val="Heading2"/>
        <w:rPr>
          <w:bCs/>
        </w:rPr>
      </w:pPr>
      <w:bookmarkStart w:id="15" w:name="_Toc501008765"/>
      <w:r w:rsidRPr="007443F1">
        <w:lastRenderedPageBreak/>
        <w:t>Cultural competence</w:t>
      </w:r>
      <w:bookmarkEnd w:id="15"/>
    </w:p>
    <w:p w:rsidR="007D3DA9" w:rsidRPr="00EA3466" w:rsidRDefault="007D3DA9" w:rsidP="002E252B">
      <w:pPr>
        <w:keepNext/>
      </w:pPr>
      <w:r w:rsidRPr="00EA3466">
        <w:rPr>
          <w:sz w:val="23"/>
        </w:rPr>
        <w:t>C</w:t>
      </w:r>
      <w:r w:rsidRPr="00EA3466">
        <w:t>ulturally competent health practitioners are aware of cultural diversity and have the ability to engage effectively and respectfully with people of different cultural backgrounds. They also acknowledge their own biases and how these biases manifest when they treat patients.</w:t>
      </w:r>
    </w:p>
    <w:p w:rsidR="007D3DA9" w:rsidRPr="007443F1" w:rsidRDefault="007D3DA9" w:rsidP="002E252B">
      <w:pPr>
        <w:keepNext/>
        <w:rPr>
          <w:rFonts w:eastAsia="Century"/>
        </w:rPr>
      </w:pPr>
    </w:p>
    <w:p w:rsidR="007D3DA9" w:rsidRPr="00EA3466" w:rsidRDefault="007D3DA9" w:rsidP="002E252B">
      <w:pPr>
        <w:keepLines/>
      </w:pPr>
      <w:r w:rsidRPr="00EA3466">
        <w:t>Health practitioners can support engagement and health literacy by learning, appreciating, developing and applying a culturally responsive approach. In primary care, this approach should extend to the practice as a whole, including receptionists, general practitioners, nursing staff and other health practitioners.</w:t>
      </w:r>
    </w:p>
    <w:p w:rsidR="007D3DA9" w:rsidRPr="007443F1" w:rsidRDefault="007D3DA9" w:rsidP="002E252B">
      <w:pPr>
        <w:rPr>
          <w:rFonts w:eastAsia="Century"/>
        </w:rPr>
      </w:pPr>
    </w:p>
    <w:p w:rsidR="007D3DA9" w:rsidRPr="00EA3466" w:rsidRDefault="007D3DA9" w:rsidP="002E252B">
      <w:r w:rsidRPr="00EA3466">
        <w:t>To support cultural competence, each stage of the Guidelines includes good practice points. They aim to provide achievable actions that will enhance practitioners</w:t>
      </w:r>
      <w:r w:rsidR="00EA3466" w:rsidRPr="00EA3466">
        <w:t>’</w:t>
      </w:r>
      <w:r w:rsidRPr="00EA3466">
        <w:t xml:space="preserve"> engagement with their patients/clients.</w:t>
      </w:r>
    </w:p>
    <w:p w:rsidR="007D3DA9" w:rsidRPr="007443F1" w:rsidRDefault="007D3DA9" w:rsidP="002E252B">
      <w:pPr>
        <w:rPr>
          <w:rFonts w:eastAsia="Century"/>
        </w:rPr>
      </w:pPr>
    </w:p>
    <w:p w:rsidR="007D3DA9" w:rsidRDefault="007D3DA9" w:rsidP="002E252B">
      <w:r w:rsidRPr="00EA3466">
        <w:t>The Min</w:t>
      </w:r>
      <w:r w:rsidRPr="002E252B">
        <w:t>i</w:t>
      </w:r>
      <w:r w:rsidRPr="00EA3466">
        <w:t xml:space="preserve">stry of Health offers a free online foundation course in cultural competence for all people working in </w:t>
      </w:r>
      <w:r w:rsidRPr="002E252B">
        <w:t>t</w:t>
      </w:r>
      <w:r w:rsidRPr="00EA3466">
        <w:t>he New Zealand health sector (</w:t>
      </w:r>
      <w:hyperlink r:id="rId25">
        <w:r w:rsidRPr="002E252B">
          <w:t>http://learnonline.health.nz/course/category.php?id=84</w:t>
        </w:r>
      </w:hyperlink>
      <w:r w:rsidRPr="00EA3466">
        <w:t>).</w:t>
      </w:r>
    </w:p>
    <w:p w:rsidR="002E252B" w:rsidRPr="00EA3466" w:rsidRDefault="002E252B" w:rsidP="002E252B"/>
    <w:p w:rsidR="007D3DA9" w:rsidRPr="007443F1" w:rsidRDefault="00A44048" w:rsidP="002E252B">
      <w:pPr>
        <w:pStyle w:val="Heading1"/>
        <w:rPr>
          <w:bCs/>
        </w:rPr>
      </w:pPr>
      <w:bookmarkStart w:id="16" w:name="Guideline_stages"/>
      <w:bookmarkStart w:id="17" w:name="Monitor"/>
      <w:bookmarkStart w:id="18" w:name="Table_2:_Combined_recommendations_of_bod"/>
      <w:bookmarkStart w:id="19" w:name="_bookmark5"/>
      <w:bookmarkStart w:id="20" w:name="_Toc501008766"/>
      <w:bookmarkEnd w:id="16"/>
      <w:bookmarkEnd w:id="17"/>
      <w:bookmarkEnd w:id="18"/>
      <w:bookmarkEnd w:id="19"/>
      <w:r>
        <w:rPr>
          <w:noProof/>
          <w:lang w:eastAsia="en-NZ"/>
        </w:rPr>
        <w:lastRenderedPageBreak/>
        <w:drawing>
          <wp:anchor distT="0" distB="0" distL="114300" distR="0" simplePos="0" relativeHeight="251663360" behindDoc="0" locked="0" layoutInCell="1" allowOverlap="1" wp14:anchorId="02CAA98C" wp14:editId="33D70B2B">
            <wp:simplePos x="0" y="0"/>
            <wp:positionH relativeFrom="column">
              <wp:posOffset>4109085</wp:posOffset>
            </wp:positionH>
            <wp:positionV relativeFrom="paragraph">
              <wp:posOffset>6985</wp:posOffset>
            </wp:positionV>
            <wp:extent cx="1837055" cy="1851660"/>
            <wp:effectExtent l="0" t="0" r="0" b="0"/>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grayscl/>
                      <a:extLst>
                        <a:ext uri="{28A0092B-C50C-407E-A947-70E740481C1C}">
                          <a14:useLocalDpi xmlns:a14="http://schemas.microsoft.com/office/drawing/2010/main" val="0"/>
                        </a:ext>
                      </a:extLst>
                    </a:blip>
                    <a:srcRect t="2623"/>
                    <a:stretch/>
                  </pic:blipFill>
                  <pic:spPr bwMode="auto">
                    <a:xfrm>
                      <a:off x="0" y="0"/>
                      <a:ext cx="1837055" cy="1851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3DA9" w:rsidRPr="007443F1">
        <w:t>Guideline stages</w:t>
      </w:r>
      <w:bookmarkEnd w:id="20"/>
    </w:p>
    <w:p w:rsidR="007D3DA9" w:rsidRPr="007443F1" w:rsidRDefault="007D3DA9" w:rsidP="002E252B">
      <w:pPr>
        <w:pStyle w:val="Heading2"/>
        <w:rPr>
          <w:bCs/>
        </w:rPr>
      </w:pPr>
      <w:bookmarkStart w:id="21" w:name="_Toc501008767"/>
      <w:r w:rsidRPr="007443F1">
        <w:t>1</w:t>
      </w:r>
      <w:r w:rsidR="002E252B">
        <w:tab/>
      </w:r>
      <w:r w:rsidRPr="007443F1">
        <w:t>Monitor</w:t>
      </w:r>
      <w:bookmarkEnd w:id="21"/>
    </w:p>
    <w:p w:rsidR="007D3DA9" w:rsidRPr="00EA3466" w:rsidRDefault="007D3DA9" w:rsidP="002E252B">
      <w:r w:rsidRPr="00EA3466">
        <w:t>Regular monitoring of weight is important for the early identification of people who may need extra support and weight management.</w:t>
      </w:r>
    </w:p>
    <w:p w:rsidR="007D3DA9" w:rsidRPr="007443F1" w:rsidRDefault="007D3DA9" w:rsidP="002E252B">
      <w:pPr>
        <w:rPr>
          <w:rFonts w:eastAsia="Century"/>
        </w:rPr>
      </w:pPr>
    </w:p>
    <w:p w:rsidR="007D3DA9" w:rsidRPr="00EA3466" w:rsidRDefault="007D3DA9" w:rsidP="002E252B">
      <w:r w:rsidRPr="00EA3466">
        <w:t>Body mass index (BMI) is a simple weight to height ratio (kg/m²) that practitioners use to classify overweight and obese (Table 2). Underweight is</w:t>
      </w:r>
      <w:r w:rsidR="002E252B">
        <w:t xml:space="preserve"> </w:t>
      </w:r>
      <w:r w:rsidRPr="00EA3466">
        <w:t>defined as a BMI less than 18.5 kg/m</w:t>
      </w:r>
      <w:r w:rsidR="002E252B">
        <w:rPr>
          <w:vertAlign w:val="superscript"/>
        </w:rPr>
        <w:t>2</w:t>
      </w:r>
      <w:r w:rsidRPr="00EA3466">
        <w:t>. Being underweight can increase disease risk, but is not the focus of these Guidelines. (See Appendix 1 for more information on how to measure BMI.)</w:t>
      </w:r>
    </w:p>
    <w:p w:rsidR="007D3DA9" w:rsidRPr="007443F1" w:rsidRDefault="007D3DA9" w:rsidP="002E252B">
      <w:pPr>
        <w:rPr>
          <w:rFonts w:eastAsia="Century"/>
        </w:rPr>
      </w:pPr>
    </w:p>
    <w:p w:rsidR="007D3DA9" w:rsidRPr="00EA3466" w:rsidRDefault="007D3DA9" w:rsidP="002E252B">
      <w:r w:rsidRPr="00EA3466">
        <w:t>BMI may not be as accurate an indicator of overweight in highly muscular people, or in ethnic groups with smaller body stature. In Asians, for example, practitioners should consider lowering the treatment threshold in the presence of central/abdominal obesity (as determined by waist circumference) or additional risk factors. There is no evidence that higher cut-offs for Māori and Pacific are justified with regard to cardiometabolic risk factors (Taylor et al 2010).</w:t>
      </w:r>
    </w:p>
    <w:p w:rsidR="007D3DA9" w:rsidRPr="007443F1" w:rsidRDefault="007D3DA9" w:rsidP="002E252B">
      <w:pPr>
        <w:rPr>
          <w:rFonts w:eastAsia="Century"/>
        </w:rPr>
      </w:pPr>
    </w:p>
    <w:p w:rsidR="007D3DA9" w:rsidRPr="00EA3466" w:rsidRDefault="007D3DA9" w:rsidP="002E252B">
      <w:r w:rsidRPr="00EA3466">
        <w:t>Measuring waist circumference provides a simple estimate of the degree of central adiposity in an individual with acceptable levels of agreement with total abdominal fat</w:t>
      </w:r>
      <w:r w:rsidR="00A44048">
        <w:t xml:space="preserve"> as measured by laboratory-</w:t>
      </w:r>
      <w:r w:rsidRPr="00EA3466">
        <w:t>based techniques (eg, DEXA and CT). The accumulation of fat around the trunk has been shown to be an important risk factor for numerous negative health outcomes, including cardiovascular disease and type 2 diabetes. Table 2 summarises the recommended cut-off points for overweight or obesity, and the association with disease risk.</w:t>
      </w:r>
      <w:r w:rsidR="00EA3466" w:rsidRPr="00EA3466">
        <w:t xml:space="preserve"> </w:t>
      </w:r>
      <w:r w:rsidRPr="00EA3466">
        <w:t>The reliability of waist circumference depends on the experience of the measurer. (See Appendix 1 for more information on how to measure waist circumference.)</w:t>
      </w:r>
    </w:p>
    <w:p w:rsidR="007D3DA9" w:rsidRPr="007443F1" w:rsidRDefault="007D3DA9" w:rsidP="002E252B">
      <w:pPr>
        <w:rPr>
          <w:rFonts w:eastAsia="Century"/>
        </w:rPr>
      </w:pPr>
    </w:p>
    <w:p w:rsidR="007D3DA9" w:rsidRPr="007443F1" w:rsidRDefault="007D3DA9" w:rsidP="002E252B">
      <w:pPr>
        <w:pStyle w:val="Table"/>
        <w:rPr>
          <w:rFonts w:eastAsia="Century Gothic" w:hAnsi="Century Gothic" w:cs="Century Gothic"/>
          <w:szCs w:val="18"/>
        </w:rPr>
      </w:pPr>
      <w:bookmarkStart w:id="22" w:name="_Toc501007656"/>
      <w:r w:rsidRPr="007443F1">
        <w:t>Table 2: Combined recommendations of body mass index and waist circumference cut-off points made for overweight or obesity, and association with disease risk</w:t>
      </w:r>
      <w:bookmarkEnd w:id="22"/>
    </w:p>
    <w:tbl>
      <w:tblPr>
        <w:tblW w:w="0" w:type="auto"/>
        <w:tblInd w:w="57" w:type="dxa"/>
        <w:tblLayout w:type="fixed"/>
        <w:tblCellMar>
          <w:left w:w="57" w:type="dxa"/>
          <w:right w:w="57" w:type="dxa"/>
        </w:tblCellMar>
        <w:tblLook w:val="01E0" w:firstRow="1" w:lastRow="1" w:firstColumn="1" w:lastColumn="1" w:noHBand="0" w:noVBand="0"/>
      </w:tblPr>
      <w:tblGrid>
        <w:gridCol w:w="1843"/>
        <w:gridCol w:w="1476"/>
        <w:gridCol w:w="768"/>
        <w:gridCol w:w="2634"/>
        <w:gridCol w:w="2635"/>
      </w:tblGrid>
      <w:tr w:rsidR="007D3DA9" w:rsidRPr="002E252B" w:rsidTr="002E252B">
        <w:trPr>
          <w:cantSplit/>
        </w:trPr>
        <w:tc>
          <w:tcPr>
            <w:tcW w:w="1843" w:type="dxa"/>
            <w:vMerge w:val="restart"/>
            <w:tcBorders>
              <w:top w:val="single" w:sz="4" w:space="0" w:color="auto"/>
              <w:left w:val="nil"/>
            </w:tcBorders>
          </w:tcPr>
          <w:p w:rsidR="007D3DA9" w:rsidRPr="002E252B" w:rsidRDefault="007D3DA9" w:rsidP="002E252B">
            <w:pPr>
              <w:pStyle w:val="TableText"/>
              <w:rPr>
                <w:rFonts w:eastAsia="Century Gothic" w:hAnsi="Century Gothic" w:cs="Century Gothic"/>
                <w:b/>
                <w:szCs w:val="19"/>
              </w:rPr>
            </w:pPr>
            <w:r w:rsidRPr="002E252B">
              <w:rPr>
                <w:b/>
              </w:rPr>
              <w:t>Classification</w:t>
            </w:r>
          </w:p>
        </w:tc>
        <w:tc>
          <w:tcPr>
            <w:tcW w:w="1476" w:type="dxa"/>
            <w:vMerge w:val="restart"/>
            <w:tcBorders>
              <w:top w:val="single" w:sz="4" w:space="0" w:color="auto"/>
            </w:tcBorders>
          </w:tcPr>
          <w:p w:rsidR="007D3DA9" w:rsidRPr="002E252B" w:rsidRDefault="007D3DA9" w:rsidP="000B1A19">
            <w:pPr>
              <w:pStyle w:val="TableText"/>
              <w:jc w:val="center"/>
              <w:rPr>
                <w:rFonts w:eastAsia="Arial" w:cs="Arial"/>
                <w:b/>
                <w:szCs w:val="19"/>
              </w:rPr>
            </w:pPr>
            <w:r w:rsidRPr="002E252B">
              <w:rPr>
                <w:b/>
              </w:rPr>
              <w:t>Body mass index (kg/m</w:t>
            </w:r>
            <w:r w:rsidR="002E252B" w:rsidRPr="002E252B">
              <w:rPr>
                <w:b/>
                <w:vertAlign w:val="superscript"/>
              </w:rPr>
              <w:t>2</w:t>
            </w:r>
            <w:r w:rsidRPr="002E252B">
              <w:rPr>
                <w:b/>
              </w:rPr>
              <w:t>)</w:t>
            </w:r>
          </w:p>
        </w:tc>
        <w:tc>
          <w:tcPr>
            <w:tcW w:w="768" w:type="dxa"/>
            <w:vMerge w:val="restart"/>
            <w:tcBorders>
              <w:top w:val="single" w:sz="4" w:space="0" w:color="auto"/>
            </w:tcBorders>
          </w:tcPr>
          <w:p w:rsidR="007D3DA9" w:rsidRPr="002E252B" w:rsidRDefault="007D3DA9" w:rsidP="000B1A19">
            <w:pPr>
              <w:pStyle w:val="TableText"/>
              <w:jc w:val="center"/>
              <w:rPr>
                <w:rFonts w:eastAsia="Arial" w:cs="Arial"/>
                <w:b/>
                <w:szCs w:val="19"/>
              </w:rPr>
            </w:pPr>
            <w:r w:rsidRPr="002E252B">
              <w:rPr>
                <w:b/>
              </w:rPr>
              <w:t>Class</w:t>
            </w:r>
          </w:p>
        </w:tc>
        <w:tc>
          <w:tcPr>
            <w:tcW w:w="5269" w:type="dxa"/>
            <w:gridSpan w:val="2"/>
            <w:tcBorders>
              <w:top w:val="single" w:sz="4" w:space="0" w:color="auto"/>
              <w:bottom w:val="single" w:sz="4" w:space="0" w:color="auto"/>
              <w:right w:val="nil"/>
            </w:tcBorders>
          </w:tcPr>
          <w:p w:rsidR="007D3DA9" w:rsidRPr="002E252B" w:rsidRDefault="007D3DA9" w:rsidP="000B1A19">
            <w:pPr>
              <w:pStyle w:val="TableText"/>
              <w:jc w:val="center"/>
              <w:rPr>
                <w:rFonts w:eastAsia="Century Gothic" w:hAnsi="Century Gothic" w:cs="Century Gothic"/>
                <w:b/>
                <w:szCs w:val="19"/>
              </w:rPr>
            </w:pPr>
            <w:r w:rsidRPr="002E252B">
              <w:rPr>
                <w:b/>
              </w:rPr>
              <w:t>Disease risk</w:t>
            </w:r>
            <w:r w:rsidR="002E252B" w:rsidRPr="002E252B">
              <w:rPr>
                <w:b/>
              </w:rPr>
              <w:t xml:space="preserve">* </w:t>
            </w:r>
            <w:r w:rsidRPr="002E252B">
              <w:rPr>
                <w:b/>
              </w:rPr>
              <w:t>relative to normal weight and waist circumference (WC)</w:t>
            </w:r>
          </w:p>
        </w:tc>
      </w:tr>
      <w:tr w:rsidR="007D3DA9" w:rsidRPr="002E252B" w:rsidTr="000B1A19">
        <w:trPr>
          <w:cantSplit/>
        </w:trPr>
        <w:tc>
          <w:tcPr>
            <w:tcW w:w="1843" w:type="dxa"/>
            <w:vMerge/>
            <w:tcBorders>
              <w:left w:val="nil"/>
            </w:tcBorders>
          </w:tcPr>
          <w:p w:rsidR="007D3DA9" w:rsidRPr="002E252B" w:rsidRDefault="007D3DA9" w:rsidP="002E252B">
            <w:pPr>
              <w:pStyle w:val="TableText"/>
              <w:rPr>
                <w:b/>
              </w:rPr>
            </w:pPr>
          </w:p>
        </w:tc>
        <w:tc>
          <w:tcPr>
            <w:tcW w:w="1476" w:type="dxa"/>
            <w:vMerge/>
          </w:tcPr>
          <w:p w:rsidR="007D3DA9" w:rsidRPr="002E252B" w:rsidRDefault="007D3DA9" w:rsidP="000B1A19">
            <w:pPr>
              <w:pStyle w:val="TableText"/>
              <w:jc w:val="center"/>
              <w:rPr>
                <w:b/>
              </w:rPr>
            </w:pPr>
          </w:p>
        </w:tc>
        <w:tc>
          <w:tcPr>
            <w:tcW w:w="768" w:type="dxa"/>
            <w:vMerge/>
          </w:tcPr>
          <w:p w:rsidR="007D3DA9" w:rsidRPr="002E252B" w:rsidRDefault="007D3DA9" w:rsidP="000B1A19">
            <w:pPr>
              <w:pStyle w:val="TableText"/>
              <w:jc w:val="center"/>
              <w:rPr>
                <w:b/>
              </w:rPr>
            </w:pPr>
          </w:p>
        </w:tc>
        <w:tc>
          <w:tcPr>
            <w:tcW w:w="2634" w:type="dxa"/>
            <w:tcBorders>
              <w:top w:val="single" w:sz="4" w:space="0" w:color="auto"/>
            </w:tcBorders>
          </w:tcPr>
          <w:p w:rsidR="007D3DA9" w:rsidRPr="002E252B" w:rsidRDefault="007D3DA9" w:rsidP="000B1A19">
            <w:pPr>
              <w:pStyle w:val="TableText"/>
              <w:jc w:val="center"/>
              <w:rPr>
                <w:rFonts w:eastAsia="Century Gothic" w:cs="Arial"/>
                <w:b/>
                <w:szCs w:val="19"/>
              </w:rPr>
            </w:pPr>
            <w:r w:rsidRPr="002E252B">
              <w:rPr>
                <w:rFonts w:eastAsia="Century Gothic" w:cs="Arial"/>
                <w:b/>
                <w:bCs/>
                <w:szCs w:val="19"/>
              </w:rPr>
              <w:t>Men WC = 94–102 cm</w:t>
            </w:r>
          </w:p>
        </w:tc>
        <w:tc>
          <w:tcPr>
            <w:tcW w:w="2635" w:type="dxa"/>
            <w:tcBorders>
              <w:top w:val="single" w:sz="4" w:space="0" w:color="auto"/>
              <w:right w:val="nil"/>
            </w:tcBorders>
          </w:tcPr>
          <w:p w:rsidR="007D3DA9" w:rsidRPr="002E252B" w:rsidRDefault="007D3DA9" w:rsidP="000B1A19">
            <w:pPr>
              <w:pStyle w:val="TableText"/>
              <w:jc w:val="center"/>
              <w:rPr>
                <w:rFonts w:eastAsia="Century Gothic" w:cs="Arial"/>
                <w:b/>
                <w:szCs w:val="19"/>
              </w:rPr>
            </w:pPr>
            <w:r w:rsidRPr="002E252B">
              <w:rPr>
                <w:rFonts w:cs="Arial"/>
                <w:b/>
              </w:rPr>
              <w:t>Men WC &gt;102 cm</w:t>
            </w:r>
          </w:p>
        </w:tc>
      </w:tr>
      <w:tr w:rsidR="007D3DA9" w:rsidRPr="002E252B" w:rsidTr="000B1A19">
        <w:trPr>
          <w:cantSplit/>
        </w:trPr>
        <w:tc>
          <w:tcPr>
            <w:tcW w:w="1843" w:type="dxa"/>
            <w:vMerge/>
            <w:tcBorders>
              <w:left w:val="nil"/>
              <w:bottom w:val="single" w:sz="4" w:space="0" w:color="auto"/>
            </w:tcBorders>
          </w:tcPr>
          <w:p w:rsidR="007D3DA9" w:rsidRPr="002E252B" w:rsidRDefault="007D3DA9" w:rsidP="002E252B">
            <w:pPr>
              <w:pStyle w:val="TableText"/>
              <w:rPr>
                <w:b/>
              </w:rPr>
            </w:pPr>
          </w:p>
        </w:tc>
        <w:tc>
          <w:tcPr>
            <w:tcW w:w="1476" w:type="dxa"/>
            <w:vMerge/>
            <w:tcBorders>
              <w:bottom w:val="single" w:sz="4" w:space="0" w:color="auto"/>
            </w:tcBorders>
          </w:tcPr>
          <w:p w:rsidR="007D3DA9" w:rsidRPr="002E252B" w:rsidRDefault="007D3DA9" w:rsidP="000B1A19">
            <w:pPr>
              <w:pStyle w:val="TableText"/>
              <w:jc w:val="center"/>
              <w:rPr>
                <w:b/>
              </w:rPr>
            </w:pPr>
          </w:p>
        </w:tc>
        <w:tc>
          <w:tcPr>
            <w:tcW w:w="768" w:type="dxa"/>
            <w:vMerge/>
            <w:tcBorders>
              <w:bottom w:val="single" w:sz="4" w:space="0" w:color="auto"/>
            </w:tcBorders>
          </w:tcPr>
          <w:p w:rsidR="007D3DA9" w:rsidRPr="002E252B" w:rsidRDefault="007D3DA9" w:rsidP="000B1A19">
            <w:pPr>
              <w:pStyle w:val="TableText"/>
              <w:jc w:val="center"/>
              <w:rPr>
                <w:b/>
              </w:rPr>
            </w:pPr>
          </w:p>
        </w:tc>
        <w:tc>
          <w:tcPr>
            <w:tcW w:w="2634" w:type="dxa"/>
            <w:tcBorders>
              <w:bottom w:val="single" w:sz="4" w:space="0" w:color="auto"/>
            </w:tcBorders>
          </w:tcPr>
          <w:p w:rsidR="007D3DA9" w:rsidRPr="002E252B" w:rsidRDefault="007D3DA9" w:rsidP="000B1A19">
            <w:pPr>
              <w:pStyle w:val="TableText"/>
              <w:spacing w:before="0"/>
              <w:jc w:val="center"/>
              <w:rPr>
                <w:rFonts w:eastAsia="Century Gothic" w:cs="Arial"/>
                <w:b/>
                <w:szCs w:val="19"/>
              </w:rPr>
            </w:pPr>
            <w:r w:rsidRPr="002E252B">
              <w:rPr>
                <w:rFonts w:eastAsia="Century Gothic" w:cs="Arial"/>
                <w:b/>
                <w:bCs/>
                <w:szCs w:val="19"/>
              </w:rPr>
              <w:t>Women WC = 80–88 cm</w:t>
            </w:r>
          </w:p>
        </w:tc>
        <w:tc>
          <w:tcPr>
            <w:tcW w:w="2635" w:type="dxa"/>
            <w:tcBorders>
              <w:bottom w:val="single" w:sz="4" w:space="0" w:color="auto"/>
              <w:right w:val="nil"/>
            </w:tcBorders>
          </w:tcPr>
          <w:p w:rsidR="007D3DA9" w:rsidRPr="002E252B" w:rsidRDefault="007D3DA9" w:rsidP="000B1A19">
            <w:pPr>
              <w:pStyle w:val="TableText"/>
              <w:spacing w:before="0"/>
              <w:jc w:val="center"/>
              <w:rPr>
                <w:rFonts w:eastAsia="Century Gothic" w:cs="Arial"/>
                <w:b/>
                <w:szCs w:val="19"/>
              </w:rPr>
            </w:pPr>
            <w:r w:rsidRPr="002E252B">
              <w:rPr>
                <w:rFonts w:cs="Arial"/>
                <w:b/>
              </w:rPr>
              <w:t>Women WC &gt;88 cm</w:t>
            </w:r>
          </w:p>
        </w:tc>
      </w:tr>
      <w:tr w:rsidR="007D3DA9" w:rsidRPr="007443F1" w:rsidTr="000B1A19">
        <w:trPr>
          <w:cantSplit/>
        </w:trPr>
        <w:tc>
          <w:tcPr>
            <w:tcW w:w="1843" w:type="dxa"/>
            <w:tcBorders>
              <w:top w:val="single" w:sz="4" w:space="0" w:color="auto"/>
              <w:left w:val="nil"/>
              <w:bottom w:val="nil"/>
            </w:tcBorders>
          </w:tcPr>
          <w:p w:rsidR="007D3DA9" w:rsidRPr="002E252B" w:rsidRDefault="007D3DA9" w:rsidP="002E252B">
            <w:pPr>
              <w:pStyle w:val="TableText"/>
              <w:rPr>
                <w:rFonts w:eastAsia="Arial" w:cs="Arial"/>
                <w:vertAlign w:val="superscript"/>
              </w:rPr>
            </w:pPr>
            <w:r w:rsidRPr="002E252B">
              <w:t>Normal weight</w:t>
            </w:r>
            <w:r w:rsidR="002E252B">
              <w:rPr>
                <w:vertAlign w:val="superscript"/>
              </w:rPr>
              <w:t>+</w:t>
            </w:r>
          </w:p>
        </w:tc>
        <w:tc>
          <w:tcPr>
            <w:tcW w:w="1476" w:type="dxa"/>
            <w:tcBorders>
              <w:top w:val="single" w:sz="4" w:space="0" w:color="auto"/>
              <w:bottom w:val="nil"/>
            </w:tcBorders>
          </w:tcPr>
          <w:p w:rsidR="007D3DA9" w:rsidRPr="00EA3466" w:rsidRDefault="007D3DA9" w:rsidP="000B1A19">
            <w:pPr>
              <w:pStyle w:val="TableText"/>
              <w:jc w:val="center"/>
              <w:rPr>
                <w:rFonts w:eastAsia="Arial" w:cs="Arial"/>
                <w:szCs w:val="19"/>
              </w:rPr>
            </w:pPr>
            <w:r w:rsidRPr="00EA3466">
              <w:rPr>
                <w:rFonts w:eastAsia="Arial" w:cs="Arial"/>
                <w:szCs w:val="19"/>
              </w:rPr>
              <w:t>18.5–24.9</w:t>
            </w:r>
          </w:p>
        </w:tc>
        <w:tc>
          <w:tcPr>
            <w:tcW w:w="768" w:type="dxa"/>
            <w:tcBorders>
              <w:top w:val="single" w:sz="4" w:space="0" w:color="auto"/>
              <w:bottom w:val="nil"/>
            </w:tcBorders>
          </w:tcPr>
          <w:p w:rsidR="007D3DA9" w:rsidRPr="007443F1" w:rsidRDefault="007D3DA9" w:rsidP="000B1A19">
            <w:pPr>
              <w:pStyle w:val="TableText"/>
              <w:jc w:val="center"/>
            </w:pPr>
          </w:p>
        </w:tc>
        <w:tc>
          <w:tcPr>
            <w:tcW w:w="2634" w:type="dxa"/>
            <w:tcBorders>
              <w:top w:val="single" w:sz="4" w:space="0" w:color="auto"/>
              <w:bottom w:val="nil"/>
            </w:tcBorders>
          </w:tcPr>
          <w:p w:rsidR="007D3DA9" w:rsidRPr="00EA3466" w:rsidRDefault="007D3DA9" w:rsidP="000B1A19">
            <w:pPr>
              <w:pStyle w:val="TableText"/>
              <w:ind w:left="851"/>
              <w:rPr>
                <w:rFonts w:eastAsia="Arial" w:cs="Arial"/>
                <w:szCs w:val="19"/>
              </w:rPr>
            </w:pPr>
            <w:r w:rsidRPr="00EA3466">
              <w:rPr>
                <w:rFonts w:eastAsia="Arial" w:cs="Arial"/>
                <w:szCs w:val="19"/>
              </w:rPr>
              <w:t>–</w:t>
            </w:r>
          </w:p>
        </w:tc>
        <w:tc>
          <w:tcPr>
            <w:tcW w:w="2635" w:type="dxa"/>
            <w:tcBorders>
              <w:top w:val="single" w:sz="4" w:space="0" w:color="auto"/>
              <w:bottom w:val="nil"/>
              <w:right w:val="nil"/>
            </w:tcBorders>
          </w:tcPr>
          <w:p w:rsidR="007D3DA9" w:rsidRPr="00EA3466" w:rsidRDefault="007D3DA9" w:rsidP="000B1A19">
            <w:pPr>
              <w:pStyle w:val="TableText"/>
              <w:ind w:left="851"/>
              <w:rPr>
                <w:rFonts w:eastAsia="Arial" w:cs="Arial"/>
                <w:szCs w:val="19"/>
              </w:rPr>
            </w:pPr>
            <w:r w:rsidRPr="00EA3466">
              <w:rPr>
                <w:rFonts w:eastAsia="Arial" w:cs="Arial"/>
                <w:szCs w:val="19"/>
              </w:rPr>
              <w:t>–</w:t>
            </w:r>
          </w:p>
        </w:tc>
      </w:tr>
      <w:tr w:rsidR="007D3DA9" w:rsidRPr="007443F1" w:rsidTr="000B1A19">
        <w:trPr>
          <w:cantSplit/>
        </w:trPr>
        <w:tc>
          <w:tcPr>
            <w:tcW w:w="1843" w:type="dxa"/>
            <w:tcBorders>
              <w:top w:val="nil"/>
              <w:left w:val="nil"/>
              <w:bottom w:val="nil"/>
            </w:tcBorders>
          </w:tcPr>
          <w:p w:rsidR="007D3DA9" w:rsidRPr="00EA3466" w:rsidRDefault="007D3DA9" w:rsidP="002E252B">
            <w:pPr>
              <w:pStyle w:val="TableText"/>
              <w:rPr>
                <w:rFonts w:eastAsia="Arial" w:cs="Arial"/>
                <w:szCs w:val="19"/>
              </w:rPr>
            </w:pPr>
            <w:r w:rsidRPr="00EA3466">
              <w:t>Overweight</w:t>
            </w:r>
          </w:p>
        </w:tc>
        <w:tc>
          <w:tcPr>
            <w:tcW w:w="1476" w:type="dxa"/>
            <w:tcBorders>
              <w:top w:val="nil"/>
              <w:bottom w:val="nil"/>
            </w:tcBorders>
          </w:tcPr>
          <w:p w:rsidR="007D3DA9" w:rsidRPr="00EA3466" w:rsidRDefault="007D3DA9" w:rsidP="000B1A19">
            <w:pPr>
              <w:pStyle w:val="TableText"/>
              <w:jc w:val="center"/>
              <w:rPr>
                <w:rFonts w:eastAsia="Arial" w:cs="Arial"/>
                <w:szCs w:val="19"/>
              </w:rPr>
            </w:pPr>
            <w:r w:rsidRPr="00EA3466">
              <w:rPr>
                <w:rFonts w:eastAsia="Arial" w:cs="Arial"/>
                <w:szCs w:val="19"/>
              </w:rPr>
              <w:t>25.0–29.9</w:t>
            </w:r>
          </w:p>
        </w:tc>
        <w:tc>
          <w:tcPr>
            <w:tcW w:w="768" w:type="dxa"/>
            <w:tcBorders>
              <w:top w:val="nil"/>
              <w:bottom w:val="nil"/>
            </w:tcBorders>
          </w:tcPr>
          <w:p w:rsidR="007D3DA9" w:rsidRPr="007443F1" w:rsidRDefault="007D3DA9" w:rsidP="000B1A19">
            <w:pPr>
              <w:pStyle w:val="TableText"/>
              <w:jc w:val="center"/>
            </w:pPr>
          </w:p>
        </w:tc>
        <w:tc>
          <w:tcPr>
            <w:tcW w:w="2634" w:type="dxa"/>
            <w:tcBorders>
              <w:top w:val="nil"/>
              <w:bottom w:val="nil"/>
            </w:tcBorders>
          </w:tcPr>
          <w:p w:rsidR="007D3DA9" w:rsidRPr="00EA3466" w:rsidRDefault="007D3DA9" w:rsidP="000B1A19">
            <w:pPr>
              <w:pStyle w:val="TableText"/>
              <w:ind w:left="851"/>
              <w:rPr>
                <w:rFonts w:eastAsia="Arial" w:cs="Arial"/>
                <w:szCs w:val="19"/>
              </w:rPr>
            </w:pPr>
            <w:r w:rsidRPr="00EA3466">
              <w:t>Increased</w:t>
            </w:r>
          </w:p>
        </w:tc>
        <w:tc>
          <w:tcPr>
            <w:tcW w:w="2635" w:type="dxa"/>
            <w:tcBorders>
              <w:top w:val="nil"/>
              <w:bottom w:val="nil"/>
              <w:right w:val="nil"/>
            </w:tcBorders>
          </w:tcPr>
          <w:p w:rsidR="007D3DA9" w:rsidRPr="00EA3466" w:rsidRDefault="007D3DA9" w:rsidP="000B1A19">
            <w:pPr>
              <w:pStyle w:val="TableText"/>
              <w:ind w:left="851"/>
              <w:rPr>
                <w:rFonts w:eastAsia="Arial" w:cs="Arial"/>
                <w:szCs w:val="19"/>
              </w:rPr>
            </w:pPr>
            <w:r w:rsidRPr="00EA3466">
              <w:t>High</w:t>
            </w:r>
          </w:p>
        </w:tc>
      </w:tr>
      <w:tr w:rsidR="007D3DA9" w:rsidRPr="007443F1" w:rsidTr="000B1A19">
        <w:trPr>
          <w:cantSplit/>
        </w:trPr>
        <w:tc>
          <w:tcPr>
            <w:tcW w:w="1843" w:type="dxa"/>
            <w:tcBorders>
              <w:top w:val="nil"/>
              <w:left w:val="nil"/>
              <w:bottom w:val="nil"/>
            </w:tcBorders>
          </w:tcPr>
          <w:p w:rsidR="007D3DA9" w:rsidRPr="00EA3466" w:rsidRDefault="007D3DA9" w:rsidP="002E252B">
            <w:pPr>
              <w:pStyle w:val="TableText"/>
              <w:rPr>
                <w:rFonts w:eastAsia="Arial" w:cs="Arial"/>
                <w:szCs w:val="19"/>
              </w:rPr>
            </w:pPr>
            <w:r w:rsidRPr="00EA3466">
              <w:t>Obese</w:t>
            </w:r>
          </w:p>
        </w:tc>
        <w:tc>
          <w:tcPr>
            <w:tcW w:w="1476" w:type="dxa"/>
            <w:tcBorders>
              <w:top w:val="nil"/>
              <w:bottom w:val="nil"/>
            </w:tcBorders>
          </w:tcPr>
          <w:p w:rsidR="007D3DA9" w:rsidRPr="007443F1" w:rsidRDefault="007D3DA9" w:rsidP="000B1A19">
            <w:pPr>
              <w:pStyle w:val="TableText"/>
              <w:jc w:val="center"/>
            </w:pPr>
          </w:p>
        </w:tc>
        <w:tc>
          <w:tcPr>
            <w:tcW w:w="768" w:type="dxa"/>
            <w:tcBorders>
              <w:top w:val="nil"/>
              <w:bottom w:val="nil"/>
            </w:tcBorders>
          </w:tcPr>
          <w:p w:rsidR="007D3DA9" w:rsidRPr="007443F1" w:rsidRDefault="007D3DA9" w:rsidP="000B1A19">
            <w:pPr>
              <w:pStyle w:val="TableText"/>
              <w:jc w:val="center"/>
            </w:pPr>
          </w:p>
        </w:tc>
        <w:tc>
          <w:tcPr>
            <w:tcW w:w="2634" w:type="dxa"/>
            <w:tcBorders>
              <w:top w:val="nil"/>
              <w:bottom w:val="nil"/>
            </w:tcBorders>
          </w:tcPr>
          <w:p w:rsidR="007D3DA9" w:rsidRPr="007443F1" w:rsidRDefault="007D3DA9" w:rsidP="000B1A19">
            <w:pPr>
              <w:pStyle w:val="TableText"/>
              <w:ind w:left="851"/>
            </w:pPr>
          </w:p>
        </w:tc>
        <w:tc>
          <w:tcPr>
            <w:tcW w:w="2635" w:type="dxa"/>
            <w:tcBorders>
              <w:top w:val="nil"/>
              <w:bottom w:val="nil"/>
              <w:right w:val="nil"/>
            </w:tcBorders>
          </w:tcPr>
          <w:p w:rsidR="007D3DA9" w:rsidRPr="007443F1" w:rsidRDefault="007D3DA9" w:rsidP="000B1A19">
            <w:pPr>
              <w:pStyle w:val="TableText"/>
              <w:ind w:left="851"/>
            </w:pPr>
          </w:p>
        </w:tc>
      </w:tr>
      <w:tr w:rsidR="007D3DA9" w:rsidRPr="007443F1" w:rsidTr="000B1A19">
        <w:trPr>
          <w:cantSplit/>
        </w:trPr>
        <w:tc>
          <w:tcPr>
            <w:tcW w:w="1843" w:type="dxa"/>
            <w:tcBorders>
              <w:top w:val="nil"/>
              <w:left w:val="nil"/>
              <w:bottom w:val="nil"/>
            </w:tcBorders>
          </w:tcPr>
          <w:p w:rsidR="007D3DA9" w:rsidRPr="00EA3466" w:rsidRDefault="007D3DA9" w:rsidP="002E252B">
            <w:pPr>
              <w:pStyle w:val="TableText"/>
              <w:rPr>
                <w:rFonts w:eastAsia="Arial" w:cs="Arial"/>
                <w:szCs w:val="19"/>
              </w:rPr>
            </w:pPr>
            <w:r w:rsidRPr="00EA3466">
              <w:t>Mild</w:t>
            </w:r>
          </w:p>
        </w:tc>
        <w:tc>
          <w:tcPr>
            <w:tcW w:w="1476" w:type="dxa"/>
            <w:tcBorders>
              <w:top w:val="nil"/>
              <w:bottom w:val="nil"/>
            </w:tcBorders>
          </w:tcPr>
          <w:p w:rsidR="007D3DA9" w:rsidRPr="00EA3466" w:rsidRDefault="007D3DA9" w:rsidP="000B1A19">
            <w:pPr>
              <w:pStyle w:val="TableText"/>
              <w:jc w:val="center"/>
              <w:rPr>
                <w:rFonts w:eastAsia="Arial" w:cs="Arial"/>
                <w:szCs w:val="19"/>
              </w:rPr>
            </w:pPr>
            <w:r w:rsidRPr="00EA3466">
              <w:rPr>
                <w:rFonts w:eastAsia="Arial" w:cs="Arial"/>
                <w:szCs w:val="19"/>
              </w:rPr>
              <w:t>30.0–34.9</w:t>
            </w:r>
          </w:p>
        </w:tc>
        <w:tc>
          <w:tcPr>
            <w:tcW w:w="768" w:type="dxa"/>
            <w:tcBorders>
              <w:top w:val="nil"/>
              <w:bottom w:val="nil"/>
            </w:tcBorders>
          </w:tcPr>
          <w:p w:rsidR="007D3DA9" w:rsidRPr="00EA3466" w:rsidRDefault="007D3DA9" w:rsidP="000B1A19">
            <w:pPr>
              <w:pStyle w:val="TableText"/>
              <w:jc w:val="center"/>
              <w:rPr>
                <w:rFonts w:eastAsia="Arial" w:cs="Arial"/>
                <w:szCs w:val="19"/>
              </w:rPr>
            </w:pPr>
            <w:r w:rsidRPr="00EA3466">
              <w:t>I</w:t>
            </w:r>
          </w:p>
        </w:tc>
        <w:tc>
          <w:tcPr>
            <w:tcW w:w="2634" w:type="dxa"/>
            <w:tcBorders>
              <w:top w:val="nil"/>
              <w:bottom w:val="nil"/>
            </w:tcBorders>
          </w:tcPr>
          <w:p w:rsidR="007D3DA9" w:rsidRPr="00EA3466" w:rsidRDefault="007D3DA9" w:rsidP="000B1A19">
            <w:pPr>
              <w:pStyle w:val="TableText"/>
              <w:ind w:left="851"/>
              <w:rPr>
                <w:rFonts w:eastAsia="Arial" w:cs="Arial"/>
                <w:szCs w:val="19"/>
              </w:rPr>
            </w:pPr>
            <w:r w:rsidRPr="00EA3466">
              <w:t>High</w:t>
            </w:r>
          </w:p>
        </w:tc>
        <w:tc>
          <w:tcPr>
            <w:tcW w:w="2635" w:type="dxa"/>
            <w:tcBorders>
              <w:top w:val="nil"/>
              <w:bottom w:val="nil"/>
              <w:right w:val="nil"/>
            </w:tcBorders>
          </w:tcPr>
          <w:p w:rsidR="007D3DA9" w:rsidRPr="00EA3466" w:rsidRDefault="007D3DA9" w:rsidP="000B1A19">
            <w:pPr>
              <w:pStyle w:val="TableText"/>
              <w:ind w:left="851"/>
              <w:rPr>
                <w:rFonts w:eastAsia="Arial" w:cs="Arial"/>
                <w:szCs w:val="19"/>
              </w:rPr>
            </w:pPr>
            <w:r w:rsidRPr="00EA3466">
              <w:t>Very high</w:t>
            </w:r>
          </w:p>
        </w:tc>
      </w:tr>
      <w:tr w:rsidR="007D3DA9" w:rsidRPr="007443F1" w:rsidTr="000B1A19">
        <w:trPr>
          <w:cantSplit/>
        </w:trPr>
        <w:tc>
          <w:tcPr>
            <w:tcW w:w="1843" w:type="dxa"/>
            <w:tcBorders>
              <w:top w:val="nil"/>
              <w:left w:val="nil"/>
              <w:bottom w:val="nil"/>
            </w:tcBorders>
          </w:tcPr>
          <w:p w:rsidR="007D3DA9" w:rsidRPr="00EA3466" w:rsidRDefault="007D3DA9" w:rsidP="002E252B">
            <w:pPr>
              <w:pStyle w:val="TableText"/>
              <w:rPr>
                <w:rFonts w:eastAsia="Arial" w:cs="Arial"/>
                <w:szCs w:val="19"/>
              </w:rPr>
            </w:pPr>
            <w:r w:rsidRPr="00EA3466">
              <w:t>Moderate</w:t>
            </w:r>
          </w:p>
        </w:tc>
        <w:tc>
          <w:tcPr>
            <w:tcW w:w="1476" w:type="dxa"/>
            <w:tcBorders>
              <w:top w:val="nil"/>
              <w:bottom w:val="nil"/>
            </w:tcBorders>
          </w:tcPr>
          <w:p w:rsidR="007D3DA9" w:rsidRPr="00EA3466" w:rsidRDefault="007D3DA9" w:rsidP="000B1A19">
            <w:pPr>
              <w:pStyle w:val="TableText"/>
              <w:jc w:val="center"/>
              <w:rPr>
                <w:rFonts w:eastAsia="Arial" w:cs="Arial"/>
                <w:szCs w:val="19"/>
              </w:rPr>
            </w:pPr>
            <w:r w:rsidRPr="00EA3466">
              <w:rPr>
                <w:rFonts w:eastAsia="Arial" w:cs="Arial"/>
                <w:szCs w:val="19"/>
              </w:rPr>
              <w:t>35.0–39.9</w:t>
            </w:r>
          </w:p>
        </w:tc>
        <w:tc>
          <w:tcPr>
            <w:tcW w:w="768" w:type="dxa"/>
            <w:tcBorders>
              <w:top w:val="nil"/>
              <w:bottom w:val="nil"/>
            </w:tcBorders>
          </w:tcPr>
          <w:p w:rsidR="007D3DA9" w:rsidRPr="00EA3466" w:rsidRDefault="007D3DA9" w:rsidP="000B1A19">
            <w:pPr>
              <w:pStyle w:val="TableText"/>
              <w:jc w:val="center"/>
              <w:rPr>
                <w:rFonts w:eastAsia="Arial" w:cs="Arial"/>
                <w:szCs w:val="19"/>
              </w:rPr>
            </w:pPr>
            <w:r w:rsidRPr="00EA3466">
              <w:t>II</w:t>
            </w:r>
          </w:p>
        </w:tc>
        <w:tc>
          <w:tcPr>
            <w:tcW w:w="2634" w:type="dxa"/>
            <w:tcBorders>
              <w:top w:val="nil"/>
              <w:bottom w:val="nil"/>
            </w:tcBorders>
          </w:tcPr>
          <w:p w:rsidR="007D3DA9" w:rsidRPr="00EA3466" w:rsidRDefault="007D3DA9" w:rsidP="000B1A19">
            <w:pPr>
              <w:pStyle w:val="TableText"/>
              <w:ind w:left="851"/>
              <w:rPr>
                <w:rFonts w:eastAsia="Arial" w:cs="Arial"/>
                <w:szCs w:val="19"/>
              </w:rPr>
            </w:pPr>
            <w:r w:rsidRPr="00EA3466">
              <w:t>Very high</w:t>
            </w:r>
          </w:p>
        </w:tc>
        <w:tc>
          <w:tcPr>
            <w:tcW w:w="2635" w:type="dxa"/>
            <w:tcBorders>
              <w:top w:val="nil"/>
              <w:bottom w:val="nil"/>
              <w:right w:val="nil"/>
            </w:tcBorders>
          </w:tcPr>
          <w:p w:rsidR="007D3DA9" w:rsidRPr="00EA3466" w:rsidRDefault="007D3DA9" w:rsidP="000B1A19">
            <w:pPr>
              <w:pStyle w:val="TableText"/>
              <w:ind w:left="851"/>
              <w:rPr>
                <w:rFonts w:eastAsia="Arial" w:cs="Arial"/>
                <w:szCs w:val="19"/>
              </w:rPr>
            </w:pPr>
            <w:r w:rsidRPr="00EA3466">
              <w:t>Very high</w:t>
            </w:r>
          </w:p>
        </w:tc>
      </w:tr>
      <w:tr w:rsidR="007D3DA9" w:rsidRPr="007443F1" w:rsidTr="000B1A19">
        <w:trPr>
          <w:cantSplit/>
        </w:trPr>
        <w:tc>
          <w:tcPr>
            <w:tcW w:w="1843" w:type="dxa"/>
            <w:tcBorders>
              <w:top w:val="nil"/>
              <w:left w:val="nil"/>
              <w:bottom w:val="single" w:sz="4" w:space="0" w:color="auto"/>
            </w:tcBorders>
          </w:tcPr>
          <w:p w:rsidR="007D3DA9" w:rsidRPr="00EA3466" w:rsidRDefault="007D3DA9" w:rsidP="002E252B">
            <w:pPr>
              <w:pStyle w:val="TableText"/>
              <w:rPr>
                <w:rFonts w:eastAsia="Arial" w:cs="Arial"/>
                <w:szCs w:val="19"/>
              </w:rPr>
            </w:pPr>
            <w:r w:rsidRPr="00EA3466">
              <w:t>Extreme</w:t>
            </w:r>
          </w:p>
        </w:tc>
        <w:tc>
          <w:tcPr>
            <w:tcW w:w="1476" w:type="dxa"/>
            <w:tcBorders>
              <w:top w:val="nil"/>
              <w:bottom w:val="single" w:sz="4" w:space="0" w:color="auto"/>
            </w:tcBorders>
          </w:tcPr>
          <w:p w:rsidR="007D3DA9" w:rsidRPr="00EA3466" w:rsidRDefault="007D3DA9" w:rsidP="000B1A19">
            <w:pPr>
              <w:pStyle w:val="TableText"/>
              <w:jc w:val="center"/>
              <w:rPr>
                <w:rFonts w:eastAsia="Arial" w:cs="Arial"/>
                <w:szCs w:val="19"/>
              </w:rPr>
            </w:pPr>
            <w:r w:rsidRPr="00EA3466">
              <w:rPr>
                <w:rFonts w:eastAsia="Arial" w:cs="Arial"/>
                <w:szCs w:val="19"/>
              </w:rPr>
              <w:t>≥ 40.0+</w:t>
            </w:r>
          </w:p>
        </w:tc>
        <w:tc>
          <w:tcPr>
            <w:tcW w:w="768" w:type="dxa"/>
            <w:tcBorders>
              <w:top w:val="nil"/>
              <w:bottom w:val="single" w:sz="4" w:space="0" w:color="auto"/>
            </w:tcBorders>
          </w:tcPr>
          <w:p w:rsidR="007D3DA9" w:rsidRPr="00EA3466" w:rsidRDefault="007D3DA9" w:rsidP="000B1A19">
            <w:pPr>
              <w:pStyle w:val="TableText"/>
              <w:jc w:val="center"/>
              <w:rPr>
                <w:rFonts w:eastAsia="Arial" w:cs="Arial"/>
                <w:szCs w:val="19"/>
              </w:rPr>
            </w:pPr>
            <w:r w:rsidRPr="00EA3466">
              <w:t>III</w:t>
            </w:r>
          </w:p>
        </w:tc>
        <w:tc>
          <w:tcPr>
            <w:tcW w:w="2634" w:type="dxa"/>
            <w:tcBorders>
              <w:top w:val="nil"/>
              <w:bottom w:val="single" w:sz="4" w:space="0" w:color="auto"/>
            </w:tcBorders>
          </w:tcPr>
          <w:p w:rsidR="007D3DA9" w:rsidRPr="00EA3466" w:rsidRDefault="007D3DA9" w:rsidP="000B1A19">
            <w:pPr>
              <w:pStyle w:val="TableText"/>
              <w:ind w:left="851"/>
              <w:rPr>
                <w:rFonts w:eastAsia="Arial" w:cs="Arial"/>
                <w:szCs w:val="19"/>
              </w:rPr>
            </w:pPr>
            <w:r w:rsidRPr="00EA3466">
              <w:t>Extremely high</w:t>
            </w:r>
          </w:p>
        </w:tc>
        <w:tc>
          <w:tcPr>
            <w:tcW w:w="2635" w:type="dxa"/>
            <w:tcBorders>
              <w:top w:val="nil"/>
              <w:bottom w:val="single" w:sz="4" w:space="0" w:color="auto"/>
              <w:right w:val="nil"/>
            </w:tcBorders>
          </w:tcPr>
          <w:p w:rsidR="007D3DA9" w:rsidRPr="00EA3466" w:rsidRDefault="007D3DA9" w:rsidP="000B1A19">
            <w:pPr>
              <w:pStyle w:val="TableText"/>
              <w:ind w:left="851"/>
              <w:rPr>
                <w:rFonts w:eastAsia="Arial" w:cs="Arial"/>
                <w:szCs w:val="19"/>
              </w:rPr>
            </w:pPr>
            <w:r w:rsidRPr="00EA3466">
              <w:t>Extremely high</w:t>
            </w:r>
          </w:p>
        </w:tc>
      </w:tr>
    </w:tbl>
    <w:p w:rsidR="007D3DA9" w:rsidRPr="007443F1" w:rsidRDefault="002E252B" w:rsidP="002E252B">
      <w:pPr>
        <w:pStyle w:val="Note"/>
        <w:ind w:right="0"/>
        <w:rPr>
          <w:rFonts w:eastAsia="Arial" w:cs="Arial"/>
          <w:szCs w:val="18"/>
        </w:rPr>
      </w:pPr>
      <w:r>
        <w:t>*</w:t>
      </w:r>
      <w:r>
        <w:tab/>
      </w:r>
      <w:r w:rsidR="007D3DA9" w:rsidRPr="007443F1">
        <w:t>For type 2 diabetes, hypertension and cardiovascular disease.</w:t>
      </w:r>
    </w:p>
    <w:p w:rsidR="002E252B" w:rsidRDefault="007D3DA9" w:rsidP="002E252B">
      <w:pPr>
        <w:pStyle w:val="Note"/>
        <w:ind w:right="0"/>
      </w:pPr>
      <w:r w:rsidRPr="007443F1">
        <w:t>+</w:t>
      </w:r>
      <w:r w:rsidR="002E252B">
        <w:tab/>
      </w:r>
      <w:r w:rsidRPr="007443F1">
        <w:t>Increased waist circumference can also be a marker for increased risk even in people of normal weight.</w:t>
      </w:r>
    </w:p>
    <w:p w:rsidR="007D3DA9" w:rsidRPr="007443F1" w:rsidRDefault="007D3DA9" w:rsidP="002E252B">
      <w:pPr>
        <w:pStyle w:val="Source"/>
        <w:ind w:right="0"/>
        <w:rPr>
          <w:rFonts w:eastAsia="Arial" w:cs="Arial"/>
          <w:szCs w:val="18"/>
        </w:rPr>
      </w:pPr>
      <w:r w:rsidRPr="007443F1">
        <w:t>Source: NHLBI Obesity Education Initiative 2000.</w:t>
      </w:r>
    </w:p>
    <w:p w:rsidR="007D3DA9" w:rsidRPr="007443F1" w:rsidRDefault="007D3DA9" w:rsidP="000B1A19">
      <w:pPr>
        <w:rPr>
          <w:rFonts w:eastAsia="Arial"/>
        </w:rPr>
      </w:pPr>
    </w:p>
    <w:p w:rsidR="007D3DA9" w:rsidRPr="007443F1" w:rsidRDefault="007D3DA9" w:rsidP="000B1A19">
      <w:pPr>
        <w:pStyle w:val="BoxHeading"/>
        <w:rPr>
          <w:bCs/>
        </w:rPr>
      </w:pPr>
      <w:r w:rsidRPr="007443F1">
        <w:lastRenderedPageBreak/>
        <w:t>Good practice points for engagement</w:t>
      </w:r>
    </w:p>
    <w:p w:rsidR="007D3DA9" w:rsidRPr="00EA3466" w:rsidRDefault="007D3DA9" w:rsidP="000B1A19">
      <w:pPr>
        <w:pStyle w:val="BoxBullet"/>
      </w:pPr>
      <w:r w:rsidRPr="00EA3466">
        <w:t>Ensure a welcoming environment (eg, a friendly greeting from the receptionist, a waiting room space for family/whānau, information available in te reo Māori or another appropriate language).</w:t>
      </w:r>
    </w:p>
    <w:p w:rsidR="007D3DA9" w:rsidRPr="00EA3466" w:rsidRDefault="007D3DA9" w:rsidP="000B1A19">
      <w:pPr>
        <w:pStyle w:val="BoxBullet"/>
      </w:pPr>
      <w:r w:rsidRPr="00EA3466">
        <w:t>Acknowledge the role of the broader family/whānau and other environmental factors in the person</w:t>
      </w:r>
      <w:r w:rsidR="00EA3466" w:rsidRPr="00EA3466">
        <w:t>’</w:t>
      </w:r>
      <w:r w:rsidRPr="00EA3466">
        <w:t>s care, and engage in discussions to discover concerns, provide support and to celebrate improved health outcomes. Do not assume it is appropriate to involve family/ whānau – always ask.</w:t>
      </w:r>
    </w:p>
    <w:p w:rsidR="007D3DA9" w:rsidRPr="00EA3466" w:rsidRDefault="007D3DA9" w:rsidP="000B1A19">
      <w:pPr>
        <w:pStyle w:val="BoxBullet"/>
      </w:pPr>
      <w:r w:rsidRPr="00EA3466">
        <w:t>Spend time getting to know the person and their family/whānau during their visit. Building a relationship allows a greater understanding of their life situation or lived realities; if they are comfortable with you, they are more likely to feel comfortable asking questions and coming back for further advice.</w:t>
      </w:r>
    </w:p>
    <w:p w:rsidR="007D3DA9" w:rsidRPr="00EA3466" w:rsidRDefault="007D3DA9" w:rsidP="000B1A19">
      <w:pPr>
        <w:pStyle w:val="BoxBullet"/>
      </w:pPr>
      <w:r w:rsidRPr="00EA3466">
        <w:t>Take your time to listen, and to explain things at a pace that allows time for individual contribution. Take your cues from the person, and from his or her family/whānau.</w:t>
      </w:r>
    </w:p>
    <w:p w:rsidR="007D3DA9" w:rsidRPr="00EA3466" w:rsidRDefault="007D3DA9" w:rsidP="000B1A19">
      <w:pPr>
        <w:pStyle w:val="BoxBullet"/>
      </w:pPr>
      <w:r w:rsidRPr="00EA3466">
        <w:t>Acknowledge when you are uncertain about cultural processes.</w:t>
      </w:r>
    </w:p>
    <w:p w:rsidR="007D3DA9" w:rsidRPr="00EA3466" w:rsidRDefault="007D3DA9" w:rsidP="000B1A19">
      <w:pPr>
        <w:pStyle w:val="BoxBullet"/>
      </w:pPr>
      <w:r w:rsidRPr="00EA3466">
        <w:t>Know who to contact for support, translation and cultural advice.</w:t>
      </w:r>
    </w:p>
    <w:p w:rsidR="007D3DA9" w:rsidRPr="00EA3466" w:rsidRDefault="007D3DA9" w:rsidP="000B1A19">
      <w:pPr>
        <w:pStyle w:val="Box"/>
      </w:pPr>
      <w:r w:rsidRPr="00EA3466">
        <w:t xml:space="preserve">Be aware of cultural sensitivities to body parts and body image when measuring height and weight. Consider using the term </w:t>
      </w:r>
      <w:r w:rsidR="00EA3466" w:rsidRPr="00EA3466">
        <w:t>‘</w:t>
      </w:r>
      <w:r w:rsidRPr="00EA3466">
        <w:t>unhealthy weight</w:t>
      </w:r>
      <w:r w:rsidR="00EA3466" w:rsidRPr="00EA3466">
        <w:t>’</w:t>
      </w:r>
      <w:r w:rsidRPr="00EA3466">
        <w:t xml:space="preserve">. If using the term </w:t>
      </w:r>
      <w:r w:rsidR="00EA3466" w:rsidRPr="00EA3466">
        <w:t>‘</w:t>
      </w:r>
      <w:r w:rsidRPr="00EA3466">
        <w:t>obesity</w:t>
      </w:r>
      <w:r w:rsidR="00EA3466" w:rsidRPr="00EA3466">
        <w:t>’</w:t>
      </w:r>
      <w:r w:rsidRPr="00EA3466">
        <w:t xml:space="preserve">, emphasise that </w:t>
      </w:r>
      <w:r w:rsidR="00EA3466" w:rsidRPr="00EA3466">
        <w:t>‘</w:t>
      </w:r>
      <w:r w:rsidRPr="00EA3466">
        <w:t>obesity</w:t>
      </w:r>
      <w:r w:rsidR="00EA3466" w:rsidRPr="00EA3466">
        <w:t>’</w:t>
      </w:r>
      <w:r w:rsidRPr="00EA3466">
        <w:t xml:space="preserve"> is a clinical term with health implications, rather than a judgement of how one looks.</w:t>
      </w:r>
    </w:p>
    <w:p w:rsidR="007D3DA9" w:rsidRPr="007443F1" w:rsidRDefault="007D3DA9" w:rsidP="000B1A19">
      <w:pPr>
        <w:rPr>
          <w:rFonts w:eastAsia="Century"/>
        </w:rPr>
      </w:pPr>
    </w:p>
    <w:p w:rsidR="007D3DA9" w:rsidRPr="007443F1" w:rsidRDefault="007D3DA9" w:rsidP="000B1A19">
      <w:pPr>
        <w:pStyle w:val="Heading3"/>
        <w:rPr>
          <w:rFonts w:eastAsia="Century Gothic" w:hAnsi="Century Gothic" w:cs="Century Gothic"/>
          <w:bCs/>
        </w:rPr>
      </w:pPr>
      <w:r w:rsidRPr="007443F1">
        <w:t>Evidence update</w:t>
      </w:r>
    </w:p>
    <w:p w:rsidR="007D3DA9" w:rsidRPr="00EA3466" w:rsidRDefault="007D3DA9" w:rsidP="000B1A19">
      <w:r w:rsidRPr="00EA3466">
        <w:t>A meta-analysis of 89 prospective cohort studies found significant associations for overweight with the incidence of type 2 diabetes; all cancers except oesophageal (female), pancreatic and prostate cancer; all cardiovascular diseases (except congestive heart failure); asthma; gallbladder disease; osteoarthritis; and chronic back pain. The meta-analysis found statistically significant associations for obesity with the incidence of type 2 diabetes; all cancers except oesophageal</w:t>
      </w:r>
      <w:r w:rsidR="000B1A19">
        <w:t xml:space="preserve"> </w:t>
      </w:r>
      <w:r w:rsidRPr="00EA3466">
        <w:t>and prostate cancer; all cardiovascular diseases; asthma; gallbladder disease; osteoarthritis; and chronic back pain. Both overweight and obesity as defined by body mass index (BMI) were most strongly associated with the incidence of type 2 diabetes in females (Guh et al 2009).</w:t>
      </w:r>
    </w:p>
    <w:p w:rsidR="000B1A19" w:rsidRDefault="000B1A19" w:rsidP="000B1A19"/>
    <w:p w:rsidR="007D3DA9" w:rsidRPr="00EA3466" w:rsidRDefault="007D3DA9" w:rsidP="000B1A19">
      <w:r w:rsidRPr="00EA3466">
        <w:t>A 2016 review by The World Cancer Research Fund International found that there is strong, convincing evidence that overweight and obesity as defi</w:t>
      </w:r>
      <w:r w:rsidR="000B1A19">
        <w:t>ne</w:t>
      </w:r>
      <w:r w:rsidRPr="00EA3466">
        <w:t>d by BMI is associated with an increased risk of cancers of the oesophagus (adenocarcinoma only), pancreas, liver, colorectum, post-menopausal breast, endometrium and kidney and a probable increased risk of cancers of the stomach (cardia cancer only), gallbladder, ovary and prostate (World Cancer Research Fund 2016).</w:t>
      </w:r>
    </w:p>
    <w:p w:rsidR="000B1A19" w:rsidRDefault="000B1A19" w:rsidP="000B1A19"/>
    <w:p w:rsidR="007D3DA9" w:rsidRPr="00EA3466" w:rsidRDefault="007D3DA9" w:rsidP="000B1A19">
      <w:r w:rsidRPr="00EA3466">
        <w:t>The ratio of fat to lean mass may be relatively higher in South Asian population groups than in other population groups; Chinese population groups fall between Indian and European groups (Rush et al 2009; Wulan et al 2010).</w:t>
      </w:r>
    </w:p>
    <w:p w:rsidR="000B1A19" w:rsidRDefault="000B1A19" w:rsidP="000B1A19"/>
    <w:p w:rsidR="007D3DA9" w:rsidRPr="00EA3466" w:rsidRDefault="007D3DA9" w:rsidP="000B1A19">
      <w:pPr>
        <w:keepLines/>
      </w:pPr>
      <w:r w:rsidRPr="00EA3466">
        <w:lastRenderedPageBreak/>
        <w:t>A World Health Organization expert consultation on waist circumference and waist-hip ratio</w:t>
      </w:r>
      <w:r w:rsidR="000B1A19">
        <w:t xml:space="preserve"> </w:t>
      </w:r>
      <w:r w:rsidRPr="00EA3466">
        <w:t xml:space="preserve">(World Health Organization 2011) found that: </w:t>
      </w:r>
      <w:r w:rsidR="00EA3466" w:rsidRPr="00EA3466">
        <w:t>‘</w:t>
      </w:r>
      <w:r w:rsidRPr="00EA3466">
        <w:t>With respect to ethnicity</w:t>
      </w:r>
      <w:r w:rsidRPr="00EA3466">
        <w:rPr>
          <w:rFonts w:ascii="Cambria Math" w:eastAsia="Cambria Math" w:hAnsi="Cambria Math" w:cs="Cambria Math"/>
        </w:rPr>
        <w:t>‐</w:t>
      </w:r>
      <w:r w:rsidRPr="00EA3466">
        <w:t>specific cut</w:t>
      </w:r>
      <w:r w:rsidRPr="00EA3466">
        <w:rPr>
          <w:rFonts w:ascii="Cambria Math" w:eastAsia="Cambria Math" w:hAnsi="Cambria Math" w:cs="Cambria Math"/>
        </w:rPr>
        <w:t>‐</w:t>
      </w:r>
      <w:r w:rsidRPr="00EA3466">
        <w:t>off points, there was substantial evidence of population</w:t>
      </w:r>
      <w:r w:rsidRPr="00EA3466">
        <w:rPr>
          <w:rFonts w:ascii="Cambria Math" w:eastAsia="Cambria Math" w:hAnsi="Cambria Math" w:cs="Cambria Math"/>
        </w:rPr>
        <w:t>‐</w:t>
      </w:r>
      <w:r w:rsidRPr="00EA3466">
        <w:t>dependent variations in association of disease risk</w:t>
      </w:r>
      <w:r w:rsidR="000B1A19">
        <w:t xml:space="preserve"> </w:t>
      </w:r>
      <w:r w:rsidRPr="00EA3466">
        <w:t>with measures of abdominal obesity. However, other evidence discouraged the development</w:t>
      </w:r>
      <w:r w:rsidR="000B1A19">
        <w:t xml:space="preserve"> </w:t>
      </w:r>
      <w:r w:rsidRPr="00EA3466">
        <w:t>and use of ethnically based cut</w:t>
      </w:r>
      <w:r w:rsidRPr="00EA3466">
        <w:rPr>
          <w:rFonts w:ascii="Cambria Math" w:eastAsia="Cambria Math" w:hAnsi="Cambria Math" w:cs="Cambria Math"/>
        </w:rPr>
        <w:t>‐</w:t>
      </w:r>
      <w:r w:rsidRPr="00EA3466">
        <w:t>off points. The populations of greatest interest in this respect are of Asian descent, because risks of certain diseases (eg, diabetes) are notably higher in these</w:t>
      </w:r>
      <w:r w:rsidR="000B1A19">
        <w:t xml:space="preserve"> </w:t>
      </w:r>
      <w:r w:rsidRPr="00EA3466">
        <w:t>populations than would be expected from their mean BMI levels.</w:t>
      </w:r>
      <w:r w:rsidR="00EA3466" w:rsidRPr="00EA3466">
        <w:t>’</w:t>
      </w:r>
    </w:p>
    <w:p w:rsidR="007D3DA9" w:rsidRPr="007443F1" w:rsidRDefault="007D3DA9" w:rsidP="000B1A19"/>
    <w:p w:rsidR="007D3DA9" w:rsidRPr="007443F1" w:rsidRDefault="007D3DA9" w:rsidP="000B1A19">
      <w:pPr>
        <w:pStyle w:val="Heading3"/>
        <w:rPr>
          <w:bCs/>
        </w:rPr>
      </w:pPr>
      <w:r w:rsidRPr="007443F1">
        <w:t>Recommendations</w:t>
      </w:r>
    </w:p>
    <w:p w:rsidR="007D3DA9" w:rsidRPr="00EE5B7B" w:rsidRDefault="007D3DA9" w:rsidP="00EE5B7B">
      <w:pPr>
        <w:ind w:right="-142"/>
        <w:rPr>
          <w:spacing w:val="-2"/>
        </w:rPr>
      </w:pPr>
      <w:r w:rsidRPr="00EE5B7B">
        <w:rPr>
          <w:spacing w:val="-2"/>
        </w:rPr>
        <w:t>To monitor people</w:t>
      </w:r>
      <w:r w:rsidR="00EA3466" w:rsidRPr="00EE5B7B">
        <w:rPr>
          <w:spacing w:val="-2"/>
        </w:rPr>
        <w:t>’</w:t>
      </w:r>
      <w:r w:rsidRPr="00EE5B7B">
        <w:rPr>
          <w:spacing w:val="-2"/>
        </w:rPr>
        <w:t>s weight according to best practice, practitioners should take the following steps.</w:t>
      </w:r>
    </w:p>
    <w:p w:rsidR="007D3DA9" w:rsidRPr="00EA3466" w:rsidRDefault="000B1A19" w:rsidP="000B1A19">
      <w:pPr>
        <w:spacing w:before="120"/>
        <w:ind w:left="567" w:hanging="567"/>
      </w:pPr>
      <w:r>
        <w:t>1.</w:t>
      </w:r>
      <w:r>
        <w:tab/>
      </w:r>
      <w:r w:rsidR="007D3DA9" w:rsidRPr="00EA3466">
        <w:t>Record height using a stadiometer.</w:t>
      </w:r>
    </w:p>
    <w:p w:rsidR="007D3DA9" w:rsidRPr="00EA3466" w:rsidRDefault="000B1A19" w:rsidP="000B1A19">
      <w:pPr>
        <w:spacing w:before="120"/>
        <w:ind w:left="567" w:hanging="567"/>
      </w:pPr>
      <w:r>
        <w:t>2.</w:t>
      </w:r>
      <w:r>
        <w:tab/>
      </w:r>
      <w:r w:rsidR="007D3DA9" w:rsidRPr="00EA3466">
        <w:t>Measure weight (with shoes and heavy clothing removed) and calculate and record BMI regularly (eg, annually).</w:t>
      </w:r>
    </w:p>
    <w:p w:rsidR="007D3DA9" w:rsidRPr="00EA3466" w:rsidRDefault="000B1A19" w:rsidP="000B1A19">
      <w:pPr>
        <w:spacing w:before="120"/>
        <w:ind w:left="567" w:hanging="567"/>
      </w:pPr>
      <w:r>
        <w:t>3.</w:t>
      </w:r>
      <w:r>
        <w:tab/>
      </w:r>
      <w:r w:rsidR="007D3DA9" w:rsidRPr="00EA3466">
        <w:t>Use waist circumference to provide useful additional information, especially if you suspect excess intra-abdominal fat in people who are overweight but not obese.</w:t>
      </w:r>
    </w:p>
    <w:p w:rsidR="007D3DA9" w:rsidRPr="007443F1" w:rsidRDefault="007D3DA9" w:rsidP="000B1A19">
      <w:pPr>
        <w:rPr>
          <w:rFonts w:eastAsia="Century"/>
        </w:rPr>
      </w:pPr>
    </w:p>
    <w:p w:rsidR="007D3DA9" w:rsidRPr="00EA3466" w:rsidRDefault="007D3DA9" w:rsidP="000B1A19">
      <w:r w:rsidRPr="00EA3466">
        <w:t>To measure waist circumference:</w:t>
      </w:r>
    </w:p>
    <w:p w:rsidR="007D3DA9" w:rsidRPr="00EA3466" w:rsidRDefault="007D3DA9" w:rsidP="000B1A19">
      <w:pPr>
        <w:pStyle w:val="Bullet"/>
      </w:pPr>
      <w:r w:rsidRPr="00EA3466">
        <w:t>Ask the person to hold the end of a measuring tape and to turn around. The tape should be horizontal and lie loosely against the skin.</w:t>
      </w:r>
    </w:p>
    <w:p w:rsidR="007D3DA9" w:rsidRPr="00EA3466" w:rsidRDefault="007D3DA9" w:rsidP="000B1A19">
      <w:pPr>
        <w:pStyle w:val="Bullet"/>
      </w:pPr>
      <w:r w:rsidRPr="00EA3466">
        <w:t>Record waist circumference midway between the lower rib margin and the iliac crest to the nearest 1 cm.</w:t>
      </w:r>
    </w:p>
    <w:p w:rsidR="000B1A19" w:rsidRDefault="000B1A19" w:rsidP="000B1A19"/>
    <w:p w:rsidR="007D3DA9" w:rsidRPr="00EA3466" w:rsidRDefault="007D3DA9" w:rsidP="000B1A19">
      <w:r w:rsidRPr="00EA3466">
        <w:t>Disease risk is increased when waist circumference is over 80</w:t>
      </w:r>
      <w:r w:rsidR="000B1A19">
        <w:t> </w:t>
      </w:r>
      <w:r w:rsidRPr="00EA3466">
        <w:t>cm for women or 94</w:t>
      </w:r>
      <w:r w:rsidR="000B1A19">
        <w:t> </w:t>
      </w:r>
      <w:r w:rsidRPr="00EA3466">
        <w:t>cm for men. Disease risk is considered high when waist circumference is over 88</w:t>
      </w:r>
      <w:r w:rsidR="000B1A19">
        <w:t> </w:t>
      </w:r>
      <w:r w:rsidRPr="00EA3466">
        <w:t xml:space="preserve">cm for women, or </w:t>
      </w:r>
      <w:r w:rsidRPr="000B1A19">
        <w:t>102</w:t>
      </w:r>
      <w:r w:rsidR="000B1A19">
        <w:t> </w:t>
      </w:r>
      <w:r w:rsidRPr="000B1A19">
        <w:t>cm</w:t>
      </w:r>
      <w:r w:rsidRPr="00EA3466">
        <w:t xml:space="preserve"> for men (Table 2). Consider lowering these thresholds for patients of Asian ethnicities.</w:t>
      </w:r>
    </w:p>
    <w:p w:rsidR="000B1A19" w:rsidRDefault="000B1A19" w:rsidP="000B1A19"/>
    <w:p w:rsidR="007D3DA9" w:rsidRPr="00EA3466" w:rsidRDefault="007D3DA9" w:rsidP="000B1A19">
      <w:r w:rsidRPr="00EA3466">
        <w:t>For more information on how to accurately measure height and weight and waist circumference refer to Appendix 1.</w:t>
      </w:r>
    </w:p>
    <w:p w:rsidR="007D3DA9" w:rsidRPr="007443F1" w:rsidRDefault="007D3DA9" w:rsidP="000B1A19">
      <w:pPr>
        <w:rPr>
          <w:rFonts w:eastAsia="Century"/>
        </w:rPr>
      </w:pPr>
    </w:p>
    <w:p w:rsidR="007D3DA9" w:rsidRPr="007443F1" w:rsidRDefault="007D3DA9" w:rsidP="000B1A19">
      <w:pPr>
        <w:pStyle w:val="Heading3"/>
        <w:rPr>
          <w:bCs/>
        </w:rPr>
      </w:pPr>
      <w:r w:rsidRPr="007443F1">
        <w:t>Next steps</w:t>
      </w:r>
    </w:p>
    <w:p w:rsidR="007D3DA9" w:rsidRPr="00EA3466" w:rsidRDefault="007D3DA9" w:rsidP="000B1A19">
      <w:r w:rsidRPr="00EA3466">
        <w:t>Monitor weight opportunistically (ideally annually) if BMI is:</w:t>
      </w:r>
    </w:p>
    <w:p w:rsidR="007D3DA9" w:rsidRPr="007443F1" w:rsidRDefault="000B1A19" w:rsidP="000B1A19">
      <w:pPr>
        <w:pStyle w:val="Bullet"/>
        <w:rPr>
          <w:b/>
          <w:bCs/>
        </w:rPr>
      </w:pPr>
      <w:r>
        <w:t>i</w:t>
      </w:r>
      <w:r w:rsidR="007D3DA9" w:rsidRPr="007443F1">
        <w:t>f BMI is 18.5 to 25</w:t>
      </w:r>
      <w:r>
        <w:t> </w:t>
      </w:r>
      <w:r w:rsidR="007D3DA9" w:rsidRPr="007443F1">
        <w:t>kg/m</w:t>
      </w:r>
      <w:r>
        <w:rPr>
          <w:vertAlign w:val="superscript"/>
        </w:rPr>
        <w:t>2</w:t>
      </w:r>
      <w:r>
        <w:t xml:space="preserve"> a</w:t>
      </w:r>
      <w:r w:rsidR="007D3DA9" w:rsidRPr="007443F1">
        <w:t>nd stable</w:t>
      </w:r>
    </w:p>
    <w:p w:rsidR="007D3DA9" w:rsidRPr="00EA3466" w:rsidRDefault="000B1A19" w:rsidP="000B1A19">
      <w:pPr>
        <w:pStyle w:val="Dash"/>
      </w:pPr>
      <w:r>
        <w:t>m</w:t>
      </w:r>
      <w:r w:rsidR="007D3DA9" w:rsidRPr="00EA3466">
        <w:t>onitor weight opportunistically (ideally annually)</w:t>
      </w:r>
    </w:p>
    <w:p w:rsidR="007D3DA9" w:rsidRPr="000B1A19" w:rsidRDefault="000B1A19" w:rsidP="000B1A19">
      <w:pPr>
        <w:pStyle w:val="Bullet"/>
        <w:rPr>
          <w:rFonts w:eastAsia="Georgia"/>
        </w:rPr>
      </w:pPr>
      <w:r>
        <w:t>i</w:t>
      </w:r>
      <w:r w:rsidR="007D3DA9" w:rsidRPr="007443F1">
        <w:t>f BMI is less than 25</w:t>
      </w:r>
      <w:r>
        <w:t> </w:t>
      </w:r>
      <w:r w:rsidR="007D3DA9" w:rsidRPr="007443F1">
        <w:t>kg/m</w:t>
      </w:r>
      <w:r>
        <w:rPr>
          <w:vertAlign w:val="superscript"/>
        </w:rPr>
        <w:t>2</w:t>
      </w:r>
      <w:r>
        <w:t xml:space="preserve"> b</w:t>
      </w:r>
      <w:r w:rsidR="007D3DA9" w:rsidRPr="007443F1">
        <w:t>ut trending upwards or if BMI between 25</w:t>
      </w:r>
      <w:r>
        <w:t> </w:t>
      </w:r>
      <w:r w:rsidR="007D3DA9" w:rsidRPr="007443F1">
        <w:t>kg/m</w:t>
      </w:r>
      <w:r>
        <w:rPr>
          <w:vertAlign w:val="superscript"/>
        </w:rPr>
        <w:t>2</w:t>
      </w:r>
      <w:r>
        <w:t xml:space="preserve"> a</w:t>
      </w:r>
      <w:r w:rsidR="007D3DA9" w:rsidRPr="007443F1">
        <w:t>nd 29.9</w:t>
      </w:r>
      <w:r>
        <w:t> </w:t>
      </w:r>
      <w:r w:rsidR="007D3DA9" w:rsidRPr="007443F1">
        <w:t>kg/m</w:t>
      </w:r>
      <w:r>
        <w:rPr>
          <w:vertAlign w:val="superscript"/>
        </w:rPr>
        <w:t>2</w:t>
      </w:r>
      <w:r w:rsidR="007D3DA9" w:rsidRPr="007443F1">
        <w:t>, and waist circumference is less than</w:t>
      </w:r>
      <w:r>
        <w:t xml:space="preserve"> </w:t>
      </w:r>
      <w:r w:rsidR="007D3DA9" w:rsidRPr="007443F1">
        <w:t>88</w:t>
      </w:r>
      <w:r>
        <w:t> </w:t>
      </w:r>
      <w:r w:rsidR="007D3DA9" w:rsidRPr="007443F1">
        <w:t>cm (women) or 102</w:t>
      </w:r>
      <w:r>
        <w:t> </w:t>
      </w:r>
      <w:r w:rsidR="007D3DA9" w:rsidRPr="007443F1">
        <w:t>cm (men)</w:t>
      </w:r>
      <w:r>
        <w:rPr>
          <w:rStyle w:val="FootnoteReference"/>
        </w:rPr>
        <w:footnoteReference w:id="2"/>
      </w:r>
    </w:p>
    <w:p w:rsidR="007D3DA9" w:rsidRPr="00EA3466" w:rsidRDefault="000B1A19" w:rsidP="000B1A19">
      <w:pPr>
        <w:pStyle w:val="Dash"/>
      </w:pPr>
      <w:r>
        <w:t>o</w:t>
      </w:r>
      <w:r w:rsidR="007D3DA9" w:rsidRPr="00EA3466">
        <w:t>ffer brief food and activity advice</w:t>
      </w:r>
    </w:p>
    <w:p w:rsidR="007D3DA9" w:rsidRPr="00EA3466" w:rsidRDefault="000B1A19" w:rsidP="000B1A19">
      <w:pPr>
        <w:pStyle w:val="Dash"/>
      </w:pPr>
      <w:r>
        <w:t>m</w:t>
      </w:r>
      <w:r w:rsidR="007D3DA9" w:rsidRPr="00EA3466">
        <w:t>onitor weight and waist circumference opportunistically (ideally every 6 to 12 months)</w:t>
      </w:r>
    </w:p>
    <w:p w:rsidR="007D3DA9" w:rsidRPr="007443F1" w:rsidRDefault="000B1A19" w:rsidP="000B1A19">
      <w:pPr>
        <w:pStyle w:val="Bullet"/>
      </w:pPr>
      <w:r>
        <w:t>i</w:t>
      </w:r>
      <w:r w:rsidR="007D3DA9" w:rsidRPr="007443F1">
        <w:t>f BMI is between 25</w:t>
      </w:r>
      <w:r>
        <w:t> </w:t>
      </w:r>
      <w:r w:rsidR="007D3DA9" w:rsidRPr="007443F1">
        <w:t>kg/m</w:t>
      </w:r>
      <w:r>
        <w:rPr>
          <w:vertAlign w:val="superscript"/>
        </w:rPr>
        <w:t>2</w:t>
      </w:r>
      <w:r>
        <w:t xml:space="preserve"> </w:t>
      </w:r>
      <w:r w:rsidR="007D3DA9" w:rsidRPr="007443F1">
        <w:t>and 29.9</w:t>
      </w:r>
      <w:r>
        <w:t> </w:t>
      </w:r>
      <w:r w:rsidR="007D3DA9" w:rsidRPr="007443F1">
        <w:t>kg/m</w:t>
      </w:r>
      <w:r>
        <w:rPr>
          <w:vertAlign w:val="superscript"/>
        </w:rPr>
        <w:t>2</w:t>
      </w:r>
      <w:r>
        <w:t xml:space="preserve"> </w:t>
      </w:r>
      <w:r w:rsidR="007D3DA9" w:rsidRPr="007443F1">
        <w:t>and waist circumference is over 88</w:t>
      </w:r>
      <w:r>
        <w:t> </w:t>
      </w:r>
      <w:r w:rsidR="007D3DA9" w:rsidRPr="007443F1">
        <w:t>cm (women) or 102</w:t>
      </w:r>
      <w:r>
        <w:t> </w:t>
      </w:r>
      <w:r w:rsidR="007D3DA9" w:rsidRPr="007443F1">
        <w:t>cm (men) or if BMI is over 30</w:t>
      </w:r>
      <w:r>
        <w:t> </w:t>
      </w:r>
      <w:r w:rsidR="007D3DA9" w:rsidRPr="007443F1">
        <w:t>kg/m</w:t>
      </w:r>
      <w:r>
        <w:rPr>
          <w:vertAlign w:val="superscript"/>
        </w:rPr>
        <w:t>2</w:t>
      </w:r>
    </w:p>
    <w:p w:rsidR="007D3DA9" w:rsidRPr="000B1A19" w:rsidRDefault="000B1A19" w:rsidP="000B1A19">
      <w:pPr>
        <w:pStyle w:val="Dash"/>
      </w:pPr>
      <w:r>
        <w:t>d</w:t>
      </w:r>
      <w:r w:rsidR="007D3DA9" w:rsidRPr="00EA3466">
        <w:t>iscuss current and long-term health risks</w:t>
      </w:r>
      <w:r>
        <w:rPr>
          <w:rStyle w:val="FootnoteReference"/>
        </w:rPr>
        <w:footnoteReference w:id="3"/>
      </w:r>
    </w:p>
    <w:p w:rsidR="000B1A19" w:rsidRDefault="000B1A19" w:rsidP="000B1A19"/>
    <w:p w:rsidR="007D3DA9" w:rsidRPr="000B1A19" w:rsidRDefault="007D3DA9" w:rsidP="000B1A19">
      <w:pPr>
        <w:rPr>
          <w:b/>
        </w:rPr>
      </w:pPr>
      <w:r w:rsidRPr="000B1A19">
        <w:rPr>
          <w:b/>
        </w:rPr>
        <w:t>Proceed to Stage 2: Assess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6"/>
      </w:tblGrid>
      <w:tr w:rsidR="00A44048" w:rsidTr="00A44048">
        <w:trPr>
          <w:cantSplit/>
        </w:trPr>
        <w:tc>
          <w:tcPr>
            <w:tcW w:w="4785" w:type="dxa"/>
          </w:tcPr>
          <w:p w:rsidR="00A44048" w:rsidRPr="007443F1" w:rsidRDefault="00A44048" w:rsidP="00A44048">
            <w:pPr>
              <w:pStyle w:val="Heading2"/>
              <w:spacing w:before="360"/>
              <w:outlineLvl w:val="1"/>
              <w:rPr>
                <w:bCs/>
              </w:rPr>
            </w:pPr>
            <w:bookmarkStart w:id="23" w:name="2._Assess"/>
            <w:bookmarkStart w:id="24" w:name="_bookmark6"/>
            <w:bookmarkStart w:id="25" w:name="_Toc501008768"/>
            <w:bookmarkEnd w:id="23"/>
            <w:bookmarkEnd w:id="24"/>
            <w:r w:rsidRPr="007443F1">
              <w:lastRenderedPageBreak/>
              <w:t>2</w:t>
            </w:r>
            <w:r>
              <w:tab/>
            </w:r>
            <w:r w:rsidRPr="007443F1">
              <w:t>Assess</w:t>
            </w:r>
            <w:bookmarkEnd w:id="25"/>
          </w:p>
          <w:p w:rsidR="00A44048" w:rsidRDefault="00A44048" w:rsidP="00A44048">
            <w:r w:rsidRPr="00EA3466">
              <w:t>Assessment should determine current health risks along with lifestyle habits that may be susceptible to positive change; identify barriers and enablers, contributing factors or conditions; and exclude endocrine and other causes of obesity.</w:t>
            </w:r>
          </w:p>
        </w:tc>
        <w:tc>
          <w:tcPr>
            <w:tcW w:w="4786" w:type="dxa"/>
          </w:tcPr>
          <w:p w:rsidR="00A44048" w:rsidRDefault="00A44048" w:rsidP="00A44048">
            <w:pPr>
              <w:jc w:val="right"/>
            </w:pPr>
            <w:r>
              <w:rPr>
                <w:noProof/>
                <w:lang w:eastAsia="en-NZ"/>
              </w:rPr>
              <w:drawing>
                <wp:inline distT="0" distB="0" distL="0" distR="0" wp14:anchorId="5BD44A03" wp14:editId="7A283A51">
                  <wp:extent cx="1904365" cy="186817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grayscl/>
                            <a:extLst>
                              <a:ext uri="{28A0092B-C50C-407E-A947-70E740481C1C}">
                                <a14:useLocalDpi xmlns:a14="http://schemas.microsoft.com/office/drawing/2010/main" val="0"/>
                              </a:ext>
                            </a:extLst>
                          </a:blip>
                          <a:srcRect t="4664"/>
                          <a:stretch/>
                        </pic:blipFill>
                        <pic:spPr bwMode="auto">
                          <a:xfrm>
                            <a:off x="0" y="0"/>
                            <a:ext cx="1904365" cy="1868170"/>
                          </a:xfrm>
                          <a:prstGeom prst="rect">
                            <a:avLst/>
                          </a:prstGeom>
                          <a:ln>
                            <a:noFill/>
                          </a:ln>
                          <a:extLst>
                            <a:ext uri="{53640926-AAD7-44D8-BBD7-CCE9431645EC}">
                              <a14:shadowObscured xmlns:a14="http://schemas.microsoft.com/office/drawing/2010/main"/>
                            </a:ext>
                          </a:extLst>
                        </pic:spPr>
                      </pic:pic>
                    </a:graphicData>
                  </a:graphic>
                </wp:inline>
              </w:drawing>
            </w:r>
          </w:p>
        </w:tc>
      </w:tr>
    </w:tbl>
    <w:p w:rsidR="007D3DA9" w:rsidRPr="007443F1" w:rsidRDefault="007D3DA9" w:rsidP="00EE5B7B">
      <w:pPr>
        <w:rPr>
          <w:rFonts w:eastAsia="Century"/>
        </w:rPr>
      </w:pPr>
    </w:p>
    <w:p w:rsidR="007D3DA9" w:rsidRPr="007443F1" w:rsidRDefault="007D3DA9" w:rsidP="00EE5B7B">
      <w:pPr>
        <w:pStyle w:val="BoxHeading"/>
        <w:rPr>
          <w:bCs/>
        </w:rPr>
      </w:pPr>
      <w:r w:rsidRPr="007443F1">
        <w:t>Good practice points for engagement</w:t>
      </w:r>
    </w:p>
    <w:p w:rsidR="007D3DA9" w:rsidRPr="00EA3466" w:rsidRDefault="007D3DA9" w:rsidP="00A44048">
      <w:pPr>
        <w:pStyle w:val="BoxBullet"/>
      </w:pPr>
      <w:r w:rsidRPr="00EA3466">
        <w:t>It is important that everyone understands what is being said. Avoid jargon, and explain any health terms clearly. If English is a patient</w:t>
      </w:r>
      <w:r w:rsidR="00EA3466" w:rsidRPr="00EA3466">
        <w:t>’</w:t>
      </w:r>
      <w:r w:rsidRPr="00EA3466">
        <w:t>s second language, consider using a translator.</w:t>
      </w:r>
    </w:p>
    <w:p w:rsidR="007D3DA9" w:rsidRPr="00EA3466" w:rsidRDefault="007D3DA9" w:rsidP="00A44048">
      <w:pPr>
        <w:pStyle w:val="BoxBullet"/>
      </w:pPr>
      <w:r w:rsidRPr="00EA3466">
        <w:t>Thoughtful and individualised communication builds effective relationships. Reflect on your own communication preferences; think about what messages your body language might be giving, as well as the words and tone that you use.</w:t>
      </w:r>
    </w:p>
    <w:p w:rsidR="007D3DA9" w:rsidRPr="00EA3466" w:rsidRDefault="007D3DA9" w:rsidP="00A44048">
      <w:pPr>
        <w:pStyle w:val="BoxBullet"/>
      </w:pPr>
      <w:r w:rsidRPr="00EA3466">
        <w:t xml:space="preserve">Use the </w:t>
      </w:r>
      <w:r w:rsidR="00EA3466" w:rsidRPr="00EA3466">
        <w:t>‘</w:t>
      </w:r>
      <w:r w:rsidRPr="00EA3466">
        <w:t>teach back</w:t>
      </w:r>
      <w:r w:rsidR="00EA3466" w:rsidRPr="00EA3466">
        <w:t>’</w:t>
      </w:r>
      <w:r w:rsidRPr="00EA3466">
        <w:t xml:space="preserve"> technique – keep checking that your information is being understood eg, by asking the patient to explain what you</w:t>
      </w:r>
      <w:r w:rsidR="00EA3466" w:rsidRPr="00EA3466">
        <w:t>’</w:t>
      </w:r>
      <w:r w:rsidRPr="00EA3466">
        <w:t xml:space="preserve">ve told them. For more information see </w:t>
      </w:r>
      <w:r w:rsidRPr="00EA3466">
        <w:rPr>
          <w:rFonts w:eastAsia="Georgia" w:cs="Georgia"/>
          <w:i/>
        </w:rPr>
        <w:t>Three steps to better</w:t>
      </w:r>
      <w:r w:rsidR="00EE5B7B">
        <w:rPr>
          <w:rFonts w:eastAsia="Georgia" w:cs="Georgia"/>
          <w:i/>
        </w:rPr>
        <w:t xml:space="preserve"> health literacy</w:t>
      </w:r>
      <w:r w:rsidR="00EE5B7B">
        <w:rPr>
          <w:rFonts w:eastAsia="Georgia" w:cs="Georgia"/>
        </w:rPr>
        <w:t xml:space="preserve">: </w:t>
      </w:r>
      <w:hyperlink r:id="rId28" w:history="1">
        <w:r w:rsidR="00EE5B7B" w:rsidRPr="006F1146">
          <w:rPr>
            <w:rStyle w:val="Hyperlink"/>
          </w:rPr>
          <w:t>www.healthliteracy.org.nz/wp-content/uploads/2013/11/Health-literacy-</w:t>
        </w:r>
      </w:hyperlink>
      <w:hyperlink r:id="rId29">
        <w:r w:rsidRPr="00EE5B7B">
          <w:t>information-booklet.pdf</w:t>
        </w:r>
      </w:hyperlink>
      <w:hyperlink r:id="rId30">
        <w:r w:rsidRPr="00EE5B7B">
          <w:t>.</w:t>
        </w:r>
      </w:hyperlink>
    </w:p>
    <w:p w:rsidR="007D3DA9" w:rsidRPr="00EA3466" w:rsidRDefault="007D3DA9" w:rsidP="00A44048">
      <w:pPr>
        <w:pStyle w:val="BoxBullet"/>
      </w:pPr>
      <w:r w:rsidRPr="00EA3466">
        <w:t xml:space="preserve">Consider undergoing training on how to talk about weight issues with family/whānau (eg, Healthy Conversation Skills training: </w:t>
      </w:r>
      <w:hyperlink r:id="rId31">
        <w:r w:rsidRPr="00EE5B7B">
          <w:t>www.healthystartworkforce.auckland.ac.nz/en/our-education-</w:t>
        </w:r>
      </w:hyperlink>
      <w:hyperlink r:id="rId32">
        <w:r w:rsidRPr="00EE5B7B">
          <w:t>programmes/healthyconversations.html).</w:t>
        </w:r>
      </w:hyperlink>
    </w:p>
    <w:p w:rsidR="007D3DA9" w:rsidRPr="007443F1" w:rsidRDefault="007D3DA9" w:rsidP="00EE5B7B">
      <w:pPr>
        <w:rPr>
          <w:rFonts w:eastAsia="Century"/>
        </w:rPr>
      </w:pPr>
    </w:p>
    <w:p w:rsidR="007D3DA9" w:rsidRPr="007443F1" w:rsidRDefault="007D3DA9" w:rsidP="00EE5B7B">
      <w:pPr>
        <w:pStyle w:val="Heading3"/>
        <w:rPr>
          <w:bCs/>
        </w:rPr>
      </w:pPr>
      <w:r w:rsidRPr="007443F1">
        <w:t>Recommendations</w:t>
      </w:r>
    </w:p>
    <w:p w:rsidR="007D3DA9" w:rsidRPr="00EA3466" w:rsidRDefault="007D3DA9" w:rsidP="00EE5B7B">
      <w:r w:rsidRPr="00EA3466">
        <w:t>To assess a person</w:t>
      </w:r>
      <w:r w:rsidR="00EA3466" w:rsidRPr="00EA3466">
        <w:t>’</w:t>
      </w:r>
      <w:r w:rsidRPr="00EA3466">
        <w:t>s individual health risks, conduct a full history and clinical examination for adults with a BMI of:</w:t>
      </w:r>
    </w:p>
    <w:p w:rsidR="007D3DA9" w:rsidRPr="00EA3466" w:rsidRDefault="007D3DA9" w:rsidP="00EE5B7B">
      <w:pPr>
        <w:pStyle w:val="Bullet"/>
      </w:pPr>
      <w:r w:rsidRPr="00EA3466">
        <w:t>30 kg/m</w:t>
      </w:r>
      <w:r w:rsidR="00D533C8">
        <w:rPr>
          <w:vertAlign w:val="superscript"/>
        </w:rPr>
        <w:t>2</w:t>
      </w:r>
      <w:r w:rsidRPr="00EA3466">
        <w:t xml:space="preserve"> or higher, or</w:t>
      </w:r>
    </w:p>
    <w:p w:rsidR="007D3DA9" w:rsidRPr="00EA3466" w:rsidRDefault="007D3DA9" w:rsidP="00EE5B7B">
      <w:pPr>
        <w:pStyle w:val="Bullet"/>
      </w:pPr>
      <w:r w:rsidRPr="00EA3466">
        <w:t>between 25</w:t>
      </w:r>
      <w:r w:rsidR="00D533C8">
        <w:t> </w:t>
      </w:r>
      <w:r w:rsidRPr="00EA3466">
        <w:t>kg/m</w:t>
      </w:r>
      <w:r w:rsidR="00D533C8">
        <w:rPr>
          <w:vertAlign w:val="superscript"/>
        </w:rPr>
        <w:t>2</w:t>
      </w:r>
      <w:r w:rsidR="00D533C8">
        <w:t xml:space="preserve"> </w:t>
      </w:r>
      <w:r w:rsidRPr="00EA3466">
        <w:t>and 29.9kg/m</w:t>
      </w:r>
      <w:r w:rsidR="00D533C8">
        <w:rPr>
          <w:vertAlign w:val="superscript"/>
        </w:rPr>
        <w:t>2</w:t>
      </w:r>
      <w:r w:rsidR="00D533C8">
        <w:t xml:space="preserve"> </w:t>
      </w:r>
      <w:r w:rsidRPr="00EA3466">
        <w:t>and waist circumference over 88</w:t>
      </w:r>
      <w:r w:rsidR="00D533C8">
        <w:t> </w:t>
      </w:r>
      <w:r w:rsidRPr="00EA3466">
        <w:t>cm (women), or 102</w:t>
      </w:r>
      <w:r w:rsidR="00D533C8">
        <w:t> </w:t>
      </w:r>
      <w:r w:rsidRPr="00EA3466">
        <w:t>cm (men).</w:t>
      </w:r>
      <w:r w:rsidR="00D533C8">
        <w:rPr>
          <w:rStyle w:val="FootnoteReference"/>
        </w:rPr>
        <w:footnoteReference w:id="4"/>
      </w:r>
    </w:p>
    <w:p w:rsidR="007D3DA9" w:rsidRPr="007443F1" w:rsidRDefault="007D3DA9" w:rsidP="00D533C8">
      <w:pPr>
        <w:rPr>
          <w:rFonts w:eastAsia="Century"/>
        </w:rPr>
      </w:pPr>
    </w:p>
    <w:p w:rsidR="007D3DA9" w:rsidRPr="00EA3466" w:rsidRDefault="007D3DA9" w:rsidP="00D533C8">
      <w:r w:rsidRPr="00EA3466">
        <w:t>Refer to Background section for Table 1: Risk factors and co-morbidities of overweight and obesity in New Zealand adults.</w:t>
      </w:r>
    </w:p>
    <w:p w:rsidR="007D3DA9" w:rsidRPr="00EA3466" w:rsidRDefault="007D3DA9" w:rsidP="00D533C8">
      <w:pPr>
        <w:pStyle w:val="Bullet"/>
      </w:pPr>
      <w:r w:rsidRPr="00EA3466">
        <w:t>Undertake screening and further laboratory studies as necessary:</w:t>
      </w:r>
    </w:p>
    <w:p w:rsidR="007D3DA9" w:rsidRPr="00EA3466" w:rsidRDefault="007D3DA9" w:rsidP="00D533C8">
      <w:pPr>
        <w:pStyle w:val="Dash"/>
      </w:pPr>
      <w:r w:rsidRPr="00EA3466">
        <w:t>cardiovascular disease (CVD) risk assessment and diabetes screen</w:t>
      </w:r>
    </w:p>
    <w:p w:rsidR="007D3DA9" w:rsidRPr="00EA3466" w:rsidRDefault="007D3DA9" w:rsidP="00D533C8">
      <w:pPr>
        <w:pStyle w:val="Dash"/>
      </w:pPr>
      <w:r w:rsidRPr="00EA3466">
        <w:t>further laboratory studies and radiological procedures.</w:t>
      </w:r>
    </w:p>
    <w:p w:rsidR="007D3DA9" w:rsidRPr="007443F1" w:rsidRDefault="007D3DA9" w:rsidP="00D533C8">
      <w:pPr>
        <w:rPr>
          <w:rFonts w:eastAsia="Century"/>
        </w:rPr>
      </w:pPr>
    </w:p>
    <w:p w:rsidR="007D3DA9" w:rsidRPr="00EA3466" w:rsidRDefault="007D3DA9" w:rsidP="00D533C8">
      <w:r w:rsidRPr="00EA3466">
        <w:t>Unless otherwise indicated by the history and examination, note adiposity and consider weight management strategies.</w:t>
      </w:r>
    </w:p>
    <w:p w:rsidR="007D3DA9" w:rsidRPr="007443F1" w:rsidRDefault="007D3DA9" w:rsidP="00D533C8"/>
    <w:p w:rsidR="007D3DA9" w:rsidRPr="007443F1" w:rsidRDefault="007D3DA9" w:rsidP="00D533C8">
      <w:pPr>
        <w:pStyle w:val="Heading3"/>
        <w:rPr>
          <w:bCs/>
        </w:rPr>
      </w:pPr>
      <w:r w:rsidRPr="007443F1">
        <w:lastRenderedPageBreak/>
        <w:t>History</w:t>
      </w:r>
    </w:p>
    <w:p w:rsidR="007D3DA9" w:rsidRPr="00EA3466" w:rsidRDefault="007D3DA9" w:rsidP="00D533C8">
      <w:pPr>
        <w:keepNext/>
      </w:pPr>
      <w:r w:rsidRPr="00EA3466">
        <w:t>In taking a history, consider the person</w:t>
      </w:r>
      <w:r w:rsidR="00EA3466" w:rsidRPr="00EA3466">
        <w:t>’</w:t>
      </w:r>
      <w:r w:rsidRPr="00EA3466">
        <w:t>s:</w:t>
      </w:r>
    </w:p>
    <w:p w:rsidR="007D3DA9" w:rsidRPr="00D533C8" w:rsidRDefault="007D3DA9" w:rsidP="00D533C8">
      <w:pPr>
        <w:pStyle w:val="Bullet"/>
        <w:keepNext/>
        <w:rPr>
          <w:szCs w:val="22"/>
        </w:rPr>
      </w:pPr>
      <w:r w:rsidRPr="00EA3466">
        <w:t xml:space="preserve">age, sex and </w:t>
      </w:r>
      <w:r w:rsidRPr="00D533C8">
        <w:rPr>
          <w:szCs w:val="22"/>
        </w:rPr>
        <w:t>ethnicity</w:t>
      </w:r>
    </w:p>
    <w:p w:rsidR="007D3DA9" w:rsidRPr="00D533C8" w:rsidRDefault="007D3DA9" w:rsidP="00D533C8">
      <w:pPr>
        <w:pStyle w:val="Bullet"/>
        <w:rPr>
          <w:szCs w:val="22"/>
        </w:rPr>
      </w:pPr>
      <w:r w:rsidRPr="00D533C8">
        <w:rPr>
          <w:b/>
          <w:szCs w:val="22"/>
        </w:rPr>
        <w:t>current physical</w:t>
      </w:r>
      <w:r w:rsidRPr="00D533C8">
        <w:t xml:space="preserve"> </w:t>
      </w:r>
      <w:r w:rsidRPr="00D533C8">
        <w:rPr>
          <w:szCs w:val="22"/>
        </w:rPr>
        <w:t xml:space="preserve">(eg, snoring, joint problems, abdominal pain, or breathing difficulties) </w:t>
      </w:r>
      <w:r w:rsidRPr="00D533C8">
        <w:rPr>
          <w:b/>
          <w:szCs w:val="22"/>
        </w:rPr>
        <w:t>and social consequences</w:t>
      </w:r>
      <w:r w:rsidRPr="00D533C8">
        <w:t xml:space="preserve"> </w:t>
      </w:r>
      <w:r w:rsidRPr="00D533C8">
        <w:rPr>
          <w:szCs w:val="22"/>
        </w:rPr>
        <w:t>(eg, affecting activities of daily living, employment, self-esteem, body image, depression) of their body size</w:t>
      </w:r>
    </w:p>
    <w:p w:rsidR="007D3DA9" w:rsidRPr="00D533C8" w:rsidRDefault="007D3DA9" w:rsidP="00D533C8">
      <w:pPr>
        <w:pStyle w:val="Bullet"/>
        <w:rPr>
          <w:szCs w:val="22"/>
        </w:rPr>
      </w:pPr>
      <w:r w:rsidRPr="00D533C8">
        <w:rPr>
          <w:b/>
          <w:szCs w:val="22"/>
        </w:rPr>
        <w:t>family history</w:t>
      </w:r>
      <w:r w:rsidRPr="00D533C8">
        <w:t xml:space="preserve"> </w:t>
      </w:r>
      <w:r w:rsidRPr="00D533C8">
        <w:rPr>
          <w:szCs w:val="22"/>
        </w:rPr>
        <w:t>of cardiovascular disease (CVD), type 2 diabetes and genetic lipid disorder</w:t>
      </w:r>
    </w:p>
    <w:p w:rsidR="007D3DA9" w:rsidRPr="00D533C8" w:rsidRDefault="007D3DA9" w:rsidP="00D533C8">
      <w:pPr>
        <w:pStyle w:val="Bullet"/>
        <w:rPr>
          <w:rFonts w:eastAsia="Century" w:cs="Century"/>
          <w:szCs w:val="22"/>
        </w:rPr>
      </w:pPr>
      <w:r w:rsidRPr="00D533C8">
        <w:rPr>
          <w:b/>
          <w:szCs w:val="22"/>
        </w:rPr>
        <w:t>co-morbidities</w:t>
      </w:r>
      <w:r w:rsidRPr="00D533C8">
        <w:t xml:space="preserve"> </w:t>
      </w:r>
      <w:r w:rsidRPr="00D533C8">
        <w:rPr>
          <w:szCs w:val="22"/>
        </w:rPr>
        <w:t>such as diabetes, CVD risk factors</w:t>
      </w:r>
    </w:p>
    <w:p w:rsidR="007D3DA9" w:rsidRPr="00D533C8" w:rsidRDefault="007D3DA9" w:rsidP="00D533C8">
      <w:pPr>
        <w:pStyle w:val="Bullet"/>
        <w:rPr>
          <w:rFonts w:eastAsia="Century" w:cs="Century"/>
          <w:szCs w:val="22"/>
        </w:rPr>
      </w:pPr>
      <w:r w:rsidRPr="00D533C8">
        <w:rPr>
          <w:b/>
          <w:szCs w:val="22"/>
        </w:rPr>
        <w:t>mental health and wellbeing</w:t>
      </w:r>
      <w:r w:rsidRPr="00D533C8">
        <w:t xml:space="preserve"> </w:t>
      </w:r>
      <w:r w:rsidRPr="00D533C8">
        <w:rPr>
          <w:szCs w:val="22"/>
        </w:rPr>
        <w:t xml:space="preserve">including presence of </w:t>
      </w:r>
      <w:r w:rsidRPr="00D533C8">
        <w:rPr>
          <w:b/>
          <w:szCs w:val="22"/>
        </w:rPr>
        <w:t>eating disorders</w:t>
      </w:r>
      <w:r w:rsidRPr="00D533C8">
        <w:t xml:space="preserve"> </w:t>
      </w:r>
      <w:r w:rsidRPr="00D533C8">
        <w:rPr>
          <w:szCs w:val="22"/>
        </w:rPr>
        <w:t>(eg, binge eating disorder, bulimia or night eating syndrome) and depression or other mood disorders</w:t>
      </w:r>
    </w:p>
    <w:p w:rsidR="007D3DA9" w:rsidRPr="00D533C8" w:rsidRDefault="007D3DA9" w:rsidP="00D533C8">
      <w:pPr>
        <w:pStyle w:val="Bullet"/>
        <w:rPr>
          <w:rFonts w:eastAsia="Century Gothic" w:cs="Century Gothic"/>
          <w:b/>
          <w:bCs/>
          <w:szCs w:val="22"/>
        </w:rPr>
      </w:pPr>
      <w:r w:rsidRPr="00D533C8">
        <w:rPr>
          <w:szCs w:val="22"/>
        </w:rPr>
        <w:t>smoking status and alcohol use</w:t>
      </w:r>
    </w:p>
    <w:p w:rsidR="007D3DA9" w:rsidRPr="00D533C8" w:rsidRDefault="007D3DA9" w:rsidP="00D533C8">
      <w:pPr>
        <w:pStyle w:val="Bullet"/>
        <w:rPr>
          <w:szCs w:val="22"/>
        </w:rPr>
      </w:pPr>
      <w:r w:rsidRPr="00D533C8">
        <w:rPr>
          <w:szCs w:val="22"/>
        </w:rPr>
        <w:t>possible pregnancy</w:t>
      </w:r>
    </w:p>
    <w:p w:rsidR="007D3DA9" w:rsidRPr="00D533C8" w:rsidRDefault="007D3DA9" w:rsidP="00D533C8">
      <w:pPr>
        <w:pStyle w:val="Bullet"/>
        <w:rPr>
          <w:szCs w:val="22"/>
        </w:rPr>
      </w:pPr>
      <w:r w:rsidRPr="00D533C8">
        <w:rPr>
          <w:szCs w:val="22"/>
        </w:rPr>
        <w:t>contributing factors</w:t>
      </w:r>
      <w:r w:rsidR="00EA3466" w:rsidRPr="00D533C8">
        <w:rPr>
          <w:szCs w:val="22"/>
        </w:rPr>
        <w:t xml:space="preserve"> – </w:t>
      </w:r>
      <w:r w:rsidRPr="00D533C8">
        <w:rPr>
          <w:szCs w:val="22"/>
        </w:rPr>
        <w:t xml:space="preserve">precipitating events, injuries or </w:t>
      </w:r>
      <w:r w:rsidRPr="00D533C8">
        <w:rPr>
          <w:b/>
          <w:szCs w:val="22"/>
        </w:rPr>
        <w:t>medications</w:t>
      </w:r>
      <w:r w:rsidRPr="00D533C8">
        <w:t xml:space="preserve"> </w:t>
      </w:r>
      <w:r w:rsidRPr="00D533C8">
        <w:rPr>
          <w:szCs w:val="22"/>
        </w:rPr>
        <w:t>(eg, antipsychotics or mood stabilisers) that may have contributed to the weight gain</w:t>
      </w:r>
    </w:p>
    <w:p w:rsidR="007D3DA9" w:rsidRPr="00D533C8" w:rsidRDefault="007D3DA9" w:rsidP="00D533C8">
      <w:pPr>
        <w:pStyle w:val="Bullet"/>
        <w:rPr>
          <w:szCs w:val="22"/>
        </w:rPr>
      </w:pPr>
      <w:r w:rsidRPr="00D533C8">
        <w:rPr>
          <w:szCs w:val="22"/>
        </w:rPr>
        <w:t xml:space="preserve">assess their </w:t>
      </w:r>
      <w:r w:rsidRPr="00D533C8">
        <w:rPr>
          <w:b/>
          <w:szCs w:val="22"/>
        </w:rPr>
        <w:t>readiness</w:t>
      </w:r>
      <w:r w:rsidRPr="00D533C8">
        <w:t xml:space="preserve"> </w:t>
      </w:r>
      <w:r w:rsidRPr="00D533C8">
        <w:rPr>
          <w:szCs w:val="22"/>
        </w:rPr>
        <w:t>and motivation to make lifestyle changes, including actions they have already taken to address the weight gain, and beliefs and values</w:t>
      </w:r>
    </w:p>
    <w:p w:rsidR="007D3DA9" w:rsidRPr="00D533C8" w:rsidRDefault="007D3DA9" w:rsidP="00D533C8">
      <w:pPr>
        <w:pStyle w:val="Bullet"/>
        <w:rPr>
          <w:szCs w:val="22"/>
        </w:rPr>
      </w:pPr>
      <w:r w:rsidRPr="00D533C8">
        <w:rPr>
          <w:szCs w:val="22"/>
        </w:rPr>
        <w:t xml:space="preserve">usual </w:t>
      </w:r>
      <w:r w:rsidRPr="00D533C8">
        <w:rPr>
          <w:b/>
          <w:szCs w:val="22"/>
        </w:rPr>
        <w:t>eating patterns</w:t>
      </w:r>
      <w:r w:rsidRPr="00D533C8">
        <w:t xml:space="preserve"> </w:t>
      </w:r>
      <w:r w:rsidRPr="00D533C8">
        <w:rPr>
          <w:szCs w:val="22"/>
        </w:rPr>
        <w:t>(eg, by asking about the types of foods they eat, how much they eat, when they eat, whether they eat at night, and whether they have adhered to restrictive or fad diets)</w:t>
      </w:r>
    </w:p>
    <w:p w:rsidR="007D3DA9" w:rsidRPr="00D533C8" w:rsidRDefault="007D3DA9" w:rsidP="00D533C8">
      <w:pPr>
        <w:pStyle w:val="Bullet"/>
        <w:rPr>
          <w:rFonts w:eastAsia="Century" w:cs="Century"/>
          <w:szCs w:val="22"/>
        </w:rPr>
      </w:pPr>
      <w:r w:rsidRPr="00D533C8">
        <w:rPr>
          <w:szCs w:val="22"/>
        </w:rPr>
        <w:t xml:space="preserve">usual </w:t>
      </w:r>
      <w:r w:rsidRPr="00D533C8">
        <w:rPr>
          <w:b/>
          <w:szCs w:val="22"/>
        </w:rPr>
        <w:t xml:space="preserve">physical activities, sedentary behaviours </w:t>
      </w:r>
      <w:r w:rsidRPr="00D533C8">
        <w:rPr>
          <w:szCs w:val="22"/>
        </w:rPr>
        <w:t>and routines. Consider occupational, recreational, transport, home and incidental activities</w:t>
      </w:r>
    </w:p>
    <w:p w:rsidR="007D3DA9" w:rsidRPr="00D533C8" w:rsidRDefault="007D3DA9" w:rsidP="00D533C8">
      <w:pPr>
        <w:pStyle w:val="Bullet"/>
        <w:rPr>
          <w:rFonts w:eastAsia="Century" w:cs="Century"/>
          <w:szCs w:val="22"/>
        </w:rPr>
      </w:pPr>
      <w:r w:rsidRPr="00D533C8">
        <w:rPr>
          <w:b/>
          <w:szCs w:val="22"/>
        </w:rPr>
        <w:t xml:space="preserve">sleep patterns: </w:t>
      </w:r>
      <w:r w:rsidR="00D533C8">
        <w:rPr>
          <w:szCs w:val="22"/>
        </w:rPr>
        <w:t>a</w:t>
      </w:r>
      <w:r w:rsidRPr="00D533C8">
        <w:rPr>
          <w:szCs w:val="22"/>
        </w:rPr>
        <w:t>sk about usual sleep length, patterns, and shift work</w:t>
      </w:r>
    </w:p>
    <w:p w:rsidR="007D3DA9" w:rsidRPr="00D533C8" w:rsidRDefault="007D3DA9" w:rsidP="00D533C8">
      <w:pPr>
        <w:pStyle w:val="Bullet"/>
        <w:rPr>
          <w:rFonts w:eastAsia="Century" w:cs="Century"/>
          <w:szCs w:val="22"/>
        </w:rPr>
      </w:pPr>
      <w:r w:rsidRPr="00D533C8">
        <w:rPr>
          <w:b/>
          <w:szCs w:val="22"/>
        </w:rPr>
        <w:t>disordered sleep</w:t>
      </w:r>
      <w:r w:rsidR="00D533C8">
        <w:rPr>
          <w:szCs w:val="22"/>
        </w:rPr>
        <w:t>: a</w:t>
      </w:r>
      <w:r w:rsidRPr="00D533C8">
        <w:rPr>
          <w:szCs w:val="22"/>
        </w:rPr>
        <w:t xml:space="preserve">sk questions to identify whether the person is affected by </w:t>
      </w:r>
      <w:r w:rsidRPr="00D533C8">
        <w:rPr>
          <w:b/>
          <w:szCs w:val="22"/>
        </w:rPr>
        <w:t>sleep apnoea</w:t>
      </w:r>
      <w:r w:rsidRPr="00D533C8">
        <w:rPr>
          <w:szCs w:val="22"/>
        </w:rPr>
        <w:t>:</w:t>
      </w:r>
    </w:p>
    <w:p w:rsidR="007D3DA9" w:rsidRPr="00EA3466" w:rsidRDefault="007D3DA9" w:rsidP="00D533C8">
      <w:pPr>
        <w:pStyle w:val="Dash"/>
      </w:pPr>
      <w:r w:rsidRPr="00EA3466">
        <w:t>Do they fall asleep during the daytime, or have excessive daytime sleepiness?</w:t>
      </w:r>
    </w:p>
    <w:p w:rsidR="007D3DA9" w:rsidRPr="00EA3466" w:rsidRDefault="007D3DA9" w:rsidP="00D533C8">
      <w:pPr>
        <w:pStyle w:val="Dash"/>
      </w:pPr>
      <w:r w:rsidRPr="00EA3466">
        <w:t>Do they snore?</w:t>
      </w:r>
    </w:p>
    <w:p w:rsidR="007D3DA9" w:rsidRPr="00EA3466" w:rsidRDefault="007D3DA9" w:rsidP="00D533C8">
      <w:pPr>
        <w:pStyle w:val="Dash"/>
      </w:pPr>
      <w:r w:rsidRPr="00EA3466">
        <w:t>Has anyone witnessed them stop breathing during their sleep?</w:t>
      </w:r>
    </w:p>
    <w:p w:rsidR="007D3DA9" w:rsidRPr="00EA3466" w:rsidRDefault="007D3DA9" w:rsidP="00D533C8">
      <w:pPr>
        <w:pStyle w:val="Dash"/>
      </w:pPr>
      <w:r w:rsidRPr="00EA3466">
        <w:t>Do they wake up short of breath or feeling like they are being choked?</w:t>
      </w:r>
    </w:p>
    <w:p w:rsidR="007D3DA9" w:rsidRPr="00EA3466" w:rsidRDefault="007D3DA9" w:rsidP="00D533C8">
      <w:pPr>
        <w:pStyle w:val="Dash"/>
      </w:pPr>
      <w:r w:rsidRPr="00EA3466">
        <w:t>Do they have night sweats?</w:t>
      </w:r>
    </w:p>
    <w:p w:rsidR="007D3DA9" w:rsidRPr="00EA3466" w:rsidRDefault="007D3DA9" w:rsidP="00D533C8">
      <w:pPr>
        <w:pStyle w:val="Dash"/>
      </w:pPr>
      <w:r w:rsidRPr="00EA3466">
        <w:t>Do they have a morning headache?</w:t>
      </w:r>
    </w:p>
    <w:p w:rsidR="007D3DA9" w:rsidRPr="00EA3466" w:rsidRDefault="007D3DA9" w:rsidP="00D533C8">
      <w:pPr>
        <w:pStyle w:val="Dash"/>
      </w:pPr>
      <w:r w:rsidRPr="00EA3466">
        <w:t>Do they wake multiple times in the night?</w:t>
      </w:r>
    </w:p>
    <w:p w:rsidR="007D3DA9" w:rsidRPr="00D533C8" w:rsidRDefault="007D3DA9" w:rsidP="00D533C8">
      <w:pPr>
        <w:pStyle w:val="Bullet"/>
      </w:pPr>
      <w:r w:rsidRPr="00EA3466">
        <w:t>Use relevant tools to assess a person</w:t>
      </w:r>
      <w:r w:rsidR="00EA3466" w:rsidRPr="00EA3466">
        <w:t>’</w:t>
      </w:r>
      <w:r w:rsidRPr="00EA3466">
        <w:t>s sleep apnoea or daytime sleepiness, such as the Narcolepsy Support Group</w:t>
      </w:r>
      <w:r w:rsidR="00EA3466" w:rsidRPr="00EA3466">
        <w:t>’</w:t>
      </w:r>
      <w:r w:rsidRPr="00EA3466">
        <w:t>s screening questions (</w:t>
      </w:r>
      <w:hyperlink r:id="rId33" w:history="1">
        <w:r w:rsidR="00D533C8" w:rsidRPr="006F1146">
          <w:rPr>
            <w:rStyle w:val="Hyperlink"/>
          </w:rPr>
          <w:t>www.narcolepsy.org.nz/data/assets/pdf_</w:t>
        </w:r>
      </w:hyperlink>
      <w:hyperlink r:id="rId34">
        <w:r w:rsidRPr="00D533C8">
          <w:rPr>
            <w:rStyle w:val="Hyperlink"/>
          </w:rPr>
          <w:t>file/0006/6099/ScreeningQuestions.pdf</w:t>
        </w:r>
      </w:hyperlink>
      <w:r w:rsidRPr="00D533C8">
        <w:rPr>
          <w:rStyle w:val="Hyperlink"/>
        </w:rPr>
        <w:t>)</w:t>
      </w:r>
      <w:r w:rsidRPr="00EA3466">
        <w:t xml:space="preserve"> or the Epworth Sleepiness scale Epworth Sleepiness Scale</w:t>
      </w:r>
      <w:r w:rsidRPr="00EA3466">
        <w:rPr>
          <w:sz w:val="11"/>
          <w:szCs w:val="11"/>
        </w:rPr>
        <w:t>4</w:t>
      </w:r>
      <w:r w:rsidR="00EA3466" w:rsidRPr="00EA3466">
        <w:rPr>
          <w:sz w:val="11"/>
          <w:szCs w:val="11"/>
        </w:rPr>
        <w:t xml:space="preserve"> </w:t>
      </w:r>
      <w:r w:rsidRPr="00EA3466">
        <w:t>(a self-administered eight-question scale).</w:t>
      </w:r>
      <w:r w:rsidR="00D533C8">
        <w:rPr>
          <w:rStyle w:val="FootnoteReference"/>
        </w:rPr>
        <w:footnoteReference w:id="5"/>
      </w:r>
    </w:p>
    <w:p w:rsidR="007D3DA9" w:rsidRPr="007443F1" w:rsidRDefault="007D3DA9" w:rsidP="00D533C8">
      <w:pPr>
        <w:rPr>
          <w:rFonts w:eastAsia="Century"/>
        </w:rPr>
      </w:pPr>
    </w:p>
    <w:p w:rsidR="007D3DA9" w:rsidRPr="007443F1" w:rsidRDefault="007D3DA9" w:rsidP="00D533C8">
      <w:pPr>
        <w:pStyle w:val="Heading3"/>
        <w:rPr>
          <w:bCs/>
        </w:rPr>
      </w:pPr>
      <w:r w:rsidRPr="007443F1">
        <w:lastRenderedPageBreak/>
        <w:t>Clinical examination</w:t>
      </w:r>
    </w:p>
    <w:p w:rsidR="007D3DA9" w:rsidRPr="00D533C8" w:rsidRDefault="007D3DA9" w:rsidP="00D533C8">
      <w:pPr>
        <w:keepNext/>
        <w:rPr>
          <w:rFonts w:eastAsia="Century"/>
        </w:rPr>
      </w:pPr>
      <w:r w:rsidRPr="007443F1">
        <w:t>Record</w:t>
      </w:r>
      <w:r w:rsidRPr="007443F1">
        <w:rPr>
          <w:rFonts w:ascii="Century"/>
        </w:rPr>
        <w:t>:</w:t>
      </w:r>
    </w:p>
    <w:p w:rsidR="007D3DA9" w:rsidRPr="00EA3466" w:rsidRDefault="007D3DA9" w:rsidP="00D533C8">
      <w:pPr>
        <w:pStyle w:val="Bullet"/>
        <w:keepNext/>
      </w:pPr>
      <w:r w:rsidRPr="00EA3466">
        <w:t>waist circumference (if not already done as part of Stage 1: Monitor)</w:t>
      </w:r>
    </w:p>
    <w:p w:rsidR="007D3DA9" w:rsidRPr="00EA3466" w:rsidRDefault="007D3DA9" w:rsidP="00D533C8">
      <w:pPr>
        <w:pStyle w:val="Bullet"/>
        <w:keepNext/>
      </w:pPr>
      <w:r w:rsidRPr="00EA3466">
        <w:t>the average of two seated blood pressure measures and pulse</w:t>
      </w:r>
    </w:p>
    <w:p w:rsidR="007D3DA9" w:rsidRPr="00EA3466" w:rsidRDefault="007D3DA9" w:rsidP="00D533C8">
      <w:pPr>
        <w:pStyle w:val="Bullet"/>
        <w:keepNext/>
      </w:pPr>
      <w:r w:rsidRPr="00EA3466">
        <w:t>results of other examinations (as appropriate), such as:</w:t>
      </w:r>
    </w:p>
    <w:p w:rsidR="007D3DA9" w:rsidRPr="00EA3466" w:rsidRDefault="007D3DA9" w:rsidP="00D533C8">
      <w:pPr>
        <w:pStyle w:val="Dash"/>
      </w:pPr>
      <w:r w:rsidRPr="00EA3466">
        <w:t>an examination of the head and neck, including the thyroid if indicated and neck circumference if the practitioner suspects obstructive sleep apnoea (&gt;42</w:t>
      </w:r>
      <w:r w:rsidR="00D533C8">
        <w:t> </w:t>
      </w:r>
      <w:r w:rsidRPr="00EA3466">
        <w:t>cm is a risk factor)</w:t>
      </w:r>
    </w:p>
    <w:p w:rsidR="007D3DA9" w:rsidRPr="00EA3466" w:rsidRDefault="007D3DA9" w:rsidP="00D533C8">
      <w:pPr>
        <w:pStyle w:val="Dash"/>
      </w:pPr>
      <w:r w:rsidRPr="00EA3466">
        <w:t>a cardiovascular examination, looking for evidence of cardiomegaly and vascular bruits</w:t>
      </w:r>
    </w:p>
    <w:p w:rsidR="007D3DA9" w:rsidRPr="00EA3466" w:rsidRDefault="007D3DA9" w:rsidP="00D533C8">
      <w:pPr>
        <w:pStyle w:val="Dash"/>
      </w:pPr>
      <w:r w:rsidRPr="00EA3466">
        <w:t>an examination of the abdomen for hepatomegaly and abdominal panniculus</w:t>
      </w:r>
    </w:p>
    <w:p w:rsidR="007D3DA9" w:rsidRDefault="007D3DA9" w:rsidP="00D533C8">
      <w:pPr>
        <w:pStyle w:val="Dash"/>
      </w:pPr>
      <w:r w:rsidRPr="00EA3466">
        <w:t>an examination of the extremities for oedema, joint deformities, cellulitis, and osteoarthritic changes.</w:t>
      </w:r>
    </w:p>
    <w:p w:rsidR="00D533C8" w:rsidRPr="00EA3466" w:rsidRDefault="00D533C8" w:rsidP="00D533C8"/>
    <w:p w:rsidR="007D3DA9" w:rsidRPr="007443F1" w:rsidRDefault="007D3DA9" w:rsidP="00D533C8">
      <w:pPr>
        <w:rPr>
          <w:b/>
          <w:bCs/>
        </w:rPr>
      </w:pPr>
      <w:r w:rsidRPr="007443F1">
        <w:t>Undertake a CVD risk assessment and diabetes screen if the person:</w:t>
      </w:r>
    </w:p>
    <w:p w:rsidR="007D3DA9" w:rsidRPr="00EA3466" w:rsidRDefault="007D3DA9" w:rsidP="00D533C8">
      <w:pPr>
        <w:pStyle w:val="Bullet"/>
      </w:pPr>
      <w:r w:rsidRPr="00EA3466">
        <w:t>is asymptomatic and has no known risk factors: from age 45 for men and 55 for women</w:t>
      </w:r>
    </w:p>
    <w:p w:rsidR="007D3DA9" w:rsidRPr="00EA3466" w:rsidRDefault="007D3DA9" w:rsidP="00D533C8">
      <w:pPr>
        <w:pStyle w:val="Bullet"/>
      </w:pPr>
      <w:r w:rsidRPr="00EA3466">
        <w:t>is Māori, Pacific, or Indo-Asian:</w:t>
      </w:r>
      <w:r w:rsidR="00D533C8">
        <w:rPr>
          <w:rStyle w:val="FootnoteReference"/>
        </w:rPr>
        <w:footnoteReference w:id="6"/>
      </w:r>
      <w:r w:rsidR="00D533C8">
        <w:t xml:space="preserve"> </w:t>
      </w:r>
      <w:r w:rsidRPr="00EA3466">
        <w:t>from age 30 for men and 40 for women</w:t>
      </w:r>
    </w:p>
    <w:p w:rsidR="007D3DA9" w:rsidRPr="00EA3466" w:rsidRDefault="007D3DA9" w:rsidP="00D533C8">
      <w:pPr>
        <w:pStyle w:val="Bullet"/>
      </w:pPr>
      <w:r w:rsidRPr="00EA3466">
        <w:t>has known CVD risk factors or is at high risk of diabetes: from age 30 for men and 40 for women</w:t>
      </w:r>
    </w:p>
    <w:p w:rsidR="007D3DA9" w:rsidRPr="00EA3466" w:rsidRDefault="007D3DA9" w:rsidP="00D533C8">
      <w:pPr>
        <w:pStyle w:val="Bullet"/>
      </w:pPr>
      <w:r w:rsidRPr="00EA3466">
        <w:t>has diabetes mellitus, in which case CVD risk should be assessed annually.</w:t>
      </w:r>
    </w:p>
    <w:p w:rsidR="007D3DA9" w:rsidRPr="00EA3466" w:rsidRDefault="007D3DA9" w:rsidP="00D533C8">
      <w:pPr>
        <w:pStyle w:val="Bullet"/>
      </w:pPr>
      <w:r w:rsidRPr="00EA3466">
        <w:t>has a severe mental illness and is over 25 years.</w:t>
      </w:r>
    </w:p>
    <w:p w:rsidR="007D3DA9" w:rsidRPr="007443F1" w:rsidRDefault="007D3DA9" w:rsidP="00D533C8">
      <w:pPr>
        <w:rPr>
          <w:rFonts w:eastAsia="Century"/>
        </w:rPr>
      </w:pPr>
    </w:p>
    <w:p w:rsidR="007D3DA9" w:rsidRPr="00D533C8" w:rsidRDefault="007D3DA9" w:rsidP="00D533C8">
      <w:r w:rsidRPr="007443F1">
        <w:t>Undertake the following laboratory tests to assess CVD risk and diabetes status:</w:t>
      </w:r>
    </w:p>
    <w:p w:rsidR="007D3DA9" w:rsidRPr="00EA3466" w:rsidRDefault="007D3DA9" w:rsidP="00D533C8">
      <w:pPr>
        <w:pStyle w:val="Bullet"/>
      </w:pPr>
      <w:r w:rsidRPr="00EA3466">
        <w:t>single non-fasting total cholesterol (TC): high-density lipoprotein (HDL) ratio. If the TC or TC:HDL ratio is above 8 mmol/L, repeat the test</w:t>
      </w:r>
    </w:p>
    <w:p w:rsidR="007D3DA9" w:rsidRPr="00EA3466" w:rsidRDefault="007D3DA9" w:rsidP="00D533C8">
      <w:pPr>
        <w:pStyle w:val="Bullet"/>
      </w:pPr>
      <w:r w:rsidRPr="00EA3466">
        <w:t>single non-fasting glycated haemoglobin HbA1c</w:t>
      </w:r>
    </w:p>
    <w:p w:rsidR="007D3DA9" w:rsidRPr="00EA3466" w:rsidRDefault="007D3DA9" w:rsidP="00D533C8">
      <w:pPr>
        <w:pStyle w:val="Bullet"/>
      </w:pPr>
      <w:r w:rsidRPr="00EA3466">
        <w:t>serum creatinine (to calculate the estimated glomerular filtration rate).</w:t>
      </w:r>
    </w:p>
    <w:p w:rsidR="007D3DA9" w:rsidRPr="007443F1" w:rsidRDefault="007D3DA9" w:rsidP="00D533C8">
      <w:pPr>
        <w:rPr>
          <w:rFonts w:eastAsia="Century"/>
        </w:rPr>
      </w:pPr>
    </w:p>
    <w:p w:rsidR="007D3DA9" w:rsidRPr="007443F1" w:rsidRDefault="007D3DA9" w:rsidP="00D533C8">
      <w:pPr>
        <w:pStyle w:val="Heading4"/>
        <w:rPr>
          <w:bCs/>
        </w:rPr>
      </w:pPr>
      <w:r w:rsidRPr="007443F1">
        <w:t>Screening and laboratory studies</w:t>
      </w:r>
    </w:p>
    <w:p w:rsidR="007D3DA9" w:rsidRPr="00EA3466" w:rsidRDefault="007D3DA9" w:rsidP="00D533C8">
      <w:r w:rsidRPr="00EA3466">
        <w:t>Further investigations may include:</w:t>
      </w:r>
    </w:p>
    <w:p w:rsidR="007D3DA9" w:rsidRPr="00EA3466" w:rsidRDefault="007D3DA9" w:rsidP="00D533C8">
      <w:pPr>
        <w:pStyle w:val="Bullet"/>
      </w:pPr>
      <w:r w:rsidRPr="00EA3466">
        <w:t>liver function tests and, if there is a suspicion of liver disease, an ultrasound</w:t>
      </w:r>
    </w:p>
    <w:p w:rsidR="007D3DA9" w:rsidRPr="00EA3466" w:rsidRDefault="007D3DA9" w:rsidP="00D533C8">
      <w:pPr>
        <w:pStyle w:val="Bullet"/>
      </w:pPr>
      <w:r w:rsidRPr="00EA3466">
        <w:t>a mammography or colonoscopy, if the practitioner suspects post-menopausal breast cancer or colon cancer</w:t>
      </w:r>
    </w:p>
    <w:p w:rsidR="007D3DA9" w:rsidRPr="00EA3466" w:rsidRDefault="007D3DA9" w:rsidP="00D533C8">
      <w:pPr>
        <w:pStyle w:val="Bullet"/>
      </w:pPr>
      <w:r w:rsidRPr="00EA3466">
        <w:t>an exercise electrocardiogram to investigate ischaemic CVD</w:t>
      </w:r>
    </w:p>
    <w:p w:rsidR="007D3DA9" w:rsidRPr="00EA3466" w:rsidRDefault="007D3DA9" w:rsidP="00D533C8">
      <w:pPr>
        <w:pStyle w:val="Bullet"/>
      </w:pPr>
      <w:r w:rsidRPr="00EA3466">
        <w:t xml:space="preserve">a sleep study for sleep apnoea, if the person is a regular snorer and has an </w:t>
      </w:r>
      <w:hyperlink r:id="rId35">
        <w:r w:rsidRPr="00EA3466">
          <w:t>Epworth</w:t>
        </w:r>
      </w:hyperlink>
      <w:r w:rsidRPr="00EA3466">
        <w:t xml:space="preserve"> </w:t>
      </w:r>
      <w:hyperlink r:id="rId36">
        <w:r w:rsidRPr="00EA3466">
          <w:t>Sleepiness</w:t>
        </w:r>
        <w:r w:rsidR="00D533C8">
          <w:rPr>
            <w:rStyle w:val="FootnoteReference"/>
          </w:rPr>
          <w:footnoteReference w:id="7"/>
        </w:r>
        <w:r w:rsidR="00D533C8">
          <w:t xml:space="preserve"> </w:t>
        </w:r>
        <w:r w:rsidRPr="00EA3466">
          <w:t>score</w:t>
        </w:r>
      </w:hyperlink>
      <w:r w:rsidRPr="00EA3466">
        <w:t xml:space="preserve"> over 10.</w:t>
      </w:r>
    </w:p>
    <w:p w:rsidR="007D3DA9" w:rsidRPr="007443F1" w:rsidRDefault="007D3DA9" w:rsidP="00D533C8">
      <w:pPr>
        <w:rPr>
          <w:rFonts w:eastAsia="Century"/>
        </w:rPr>
      </w:pPr>
    </w:p>
    <w:p w:rsidR="007D3DA9" w:rsidRPr="007443F1" w:rsidRDefault="00A44048" w:rsidP="00D07E4C">
      <w:pPr>
        <w:pStyle w:val="Heading2"/>
        <w:pageBreakBefore/>
        <w:rPr>
          <w:bCs/>
        </w:rPr>
      </w:pPr>
      <w:bookmarkStart w:id="26" w:name="3._Manage"/>
      <w:bookmarkStart w:id="27" w:name="_bookmark7"/>
      <w:bookmarkStart w:id="28" w:name="_Toc501008769"/>
      <w:bookmarkEnd w:id="26"/>
      <w:bookmarkEnd w:id="27"/>
      <w:r>
        <w:rPr>
          <w:noProof/>
          <w:lang w:eastAsia="en-NZ"/>
        </w:rPr>
        <w:lastRenderedPageBreak/>
        <w:drawing>
          <wp:anchor distT="0" distB="0" distL="114300" distR="0" simplePos="0" relativeHeight="251664384" behindDoc="0" locked="0" layoutInCell="1" allowOverlap="1" wp14:anchorId="74521E79" wp14:editId="0D67FB20">
            <wp:simplePos x="0" y="0"/>
            <wp:positionH relativeFrom="column">
              <wp:posOffset>4134485</wp:posOffset>
            </wp:positionH>
            <wp:positionV relativeFrom="paragraph">
              <wp:posOffset>6985</wp:posOffset>
            </wp:positionV>
            <wp:extent cx="1915160" cy="1857375"/>
            <wp:effectExtent l="0" t="0" r="8890" b="9525"/>
            <wp:wrapSquare wrapText="lef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grayscl/>
                      <a:extLst>
                        <a:ext uri="{28A0092B-C50C-407E-A947-70E740481C1C}">
                          <a14:useLocalDpi xmlns:a14="http://schemas.microsoft.com/office/drawing/2010/main" val="0"/>
                        </a:ext>
                      </a:extLst>
                    </a:blip>
                    <a:stretch>
                      <a:fillRect/>
                    </a:stretch>
                  </pic:blipFill>
                  <pic:spPr>
                    <a:xfrm>
                      <a:off x="0" y="0"/>
                      <a:ext cx="1915160" cy="1857375"/>
                    </a:xfrm>
                    <a:prstGeom prst="rect">
                      <a:avLst/>
                    </a:prstGeom>
                  </pic:spPr>
                </pic:pic>
              </a:graphicData>
            </a:graphic>
            <wp14:sizeRelH relativeFrom="margin">
              <wp14:pctWidth>0</wp14:pctWidth>
            </wp14:sizeRelH>
            <wp14:sizeRelV relativeFrom="margin">
              <wp14:pctHeight>0</wp14:pctHeight>
            </wp14:sizeRelV>
          </wp:anchor>
        </w:drawing>
      </w:r>
      <w:r w:rsidR="00D533C8">
        <w:t>3</w:t>
      </w:r>
      <w:r w:rsidR="00D533C8">
        <w:tab/>
      </w:r>
      <w:r w:rsidR="007D3DA9" w:rsidRPr="007443F1">
        <w:t>Manage</w:t>
      </w:r>
      <w:bookmarkEnd w:id="28"/>
    </w:p>
    <w:p w:rsidR="007D3DA9" w:rsidRPr="00EA3466" w:rsidRDefault="007D3DA9" w:rsidP="00D533C8">
      <w:pPr>
        <w:keepNext/>
      </w:pPr>
      <w:r w:rsidRPr="00EA3466">
        <w:t>The aim for management is to improve current health and wellbeing,</w:t>
      </w:r>
      <w:r w:rsidR="00EA3466" w:rsidRPr="00EA3466">
        <w:t xml:space="preserve"> </w:t>
      </w:r>
      <w:r w:rsidRPr="00EA3466">
        <w:t>and reduce future risks to health. This can be achieved by addressing the underlying contributing factors to weight gain, preventing further weight gain, and supporting weight loss.</w:t>
      </w:r>
    </w:p>
    <w:p w:rsidR="00D533C8" w:rsidRDefault="00D533C8" w:rsidP="00D533C8"/>
    <w:p w:rsidR="007D3DA9" w:rsidRPr="00EA3466" w:rsidRDefault="007D3DA9" w:rsidP="00D533C8">
      <w:r w:rsidRPr="00EA3466">
        <w:t>If, based on the assessment (history and clinical examination), there are significant comorbidities or complex needs, consider referral to a</w:t>
      </w:r>
      <w:r w:rsidR="00D533C8">
        <w:t xml:space="preserve"> </w:t>
      </w:r>
      <w:r w:rsidRPr="00EA3466">
        <w:t>multidisciplinary team, appropriate specialist or specialist services (eg, a dietitian) [NICE 2006 (amended 2014)].</w:t>
      </w:r>
    </w:p>
    <w:p w:rsidR="00D533C8" w:rsidRDefault="00D533C8" w:rsidP="00D533C8"/>
    <w:p w:rsidR="007D3DA9" w:rsidRPr="00EA3466" w:rsidRDefault="007D3DA9" w:rsidP="00D533C8">
      <w:r w:rsidRPr="00EA3466">
        <w:t>For all other patients, realistic goals aimed at changes in Food, Activity (including sleep), and Behavioural strategies (FAB) should be jointly agreed between the practitioner, the individual and, where appropriate, their family/whānau. A plan to regularly review and monitor (ideally every three to six months) progress will also be needed.</w:t>
      </w:r>
    </w:p>
    <w:p w:rsidR="007D3DA9" w:rsidRPr="007443F1" w:rsidRDefault="007D3DA9" w:rsidP="00D533C8">
      <w:pPr>
        <w:rPr>
          <w:rFonts w:eastAsia="Century"/>
        </w:rPr>
      </w:pPr>
    </w:p>
    <w:p w:rsidR="007D3DA9" w:rsidRPr="007443F1" w:rsidRDefault="007D3DA9" w:rsidP="00D533C8">
      <w:pPr>
        <w:pStyle w:val="BoxHeading"/>
        <w:rPr>
          <w:bCs/>
        </w:rPr>
      </w:pPr>
      <w:r w:rsidRPr="007443F1">
        <w:t>Good practice points for engagement</w:t>
      </w:r>
    </w:p>
    <w:p w:rsidR="007D3DA9" w:rsidRPr="00EA3466" w:rsidRDefault="007D3DA9" w:rsidP="00D533C8">
      <w:pPr>
        <w:pStyle w:val="BoxBullet"/>
      </w:pPr>
      <w:r w:rsidRPr="00EA3466">
        <w:t>See good practice points for Step 2 – Assess on page 7.</w:t>
      </w:r>
    </w:p>
    <w:p w:rsidR="007D3DA9" w:rsidRPr="00EA3466" w:rsidRDefault="007D3DA9" w:rsidP="00D533C8">
      <w:pPr>
        <w:pStyle w:val="BoxBullet"/>
      </w:pPr>
      <w:r w:rsidRPr="00EA3466">
        <w:t>Build relationships with Māori and Pacific health providers, Whānau Ora providers and other community-based</w:t>
      </w:r>
      <w:r w:rsidR="00EA3466" w:rsidRPr="00EA3466">
        <w:t xml:space="preserve"> </w:t>
      </w:r>
      <w:r w:rsidRPr="00EA3466">
        <w:t>organisations.</w:t>
      </w:r>
    </w:p>
    <w:p w:rsidR="007D3DA9" w:rsidRPr="00EA3466" w:rsidRDefault="007D3DA9" w:rsidP="00D533C8">
      <w:pPr>
        <w:pStyle w:val="BoxBullet"/>
      </w:pPr>
      <w:r w:rsidRPr="00EA3466">
        <w:t>Ensure that weight management support is consistent, and that the practice offers a range of local and community support options to everybody.</w:t>
      </w:r>
    </w:p>
    <w:p w:rsidR="007D3DA9" w:rsidRPr="007443F1" w:rsidRDefault="007D3DA9" w:rsidP="00D533C8">
      <w:pPr>
        <w:rPr>
          <w:rFonts w:eastAsia="Century"/>
        </w:rPr>
      </w:pPr>
    </w:p>
    <w:p w:rsidR="007D3DA9" w:rsidRPr="007443F1" w:rsidRDefault="007D3DA9" w:rsidP="00D533C8">
      <w:pPr>
        <w:pStyle w:val="Heading3"/>
        <w:rPr>
          <w:bCs/>
        </w:rPr>
      </w:pPr>
      <w:r w:rsidRPr="007443F1">
        <w:t>Recommendations</w:t>
      </w:r>
    </w:p>
    <w:p w:rsidR="007D3DA9" w:rsidRPr="00EA3466" w:rsidRDefault="007D3DA9" w:rsidP="00D533C8">
      <w:r w:rsidRPr="00EA3466">
        <w:t>To manage overweight or obese people</w:t>
      </w:r>
      <w:r w:rsidR="00EA3466" w:rsidRPr="00EA3466">
        <w:t>’</w:t>
      </w:r>
      <w:r w:rsidRPr="00EA3466">
        <w:t>s weight according to best practice, consider one or some of the following interventions, with priority given to formulating a weight management plan. The subsections below discuss the respective interventions in more detail:</w:t>
      </w:r>
    </w:p>
    <w:p w:rsidR="007D3DA9" w:rsidRPr="00EA3466" w:rsidRDefault="007D3DA9" w:rsidP="00D533C8">
      <w:pPr>
        <w:pStyle w:val="Bullet"/>
      </w:pPr>
      <w:r w:rsidRPr="00EA3466">
        <w:t>a weight management plan</w:t>
      </w:r>
    </w:p>
    <w:p w:rsidR="007D3DA9" w:rsidRPr="00EA3466" w:rsidRDefault="007D3DA9" w:rsidP="00D533C8">
      <w:pPr>
        <w:pStyle w:val="Bullet"/>
      </w:pPr>
      <w:r w:rsidRPr="00EA3466">
        <w:t>diet</w:t>
      </w:r>
    </w:p>
    <w:p w:rsidR="007D3DA9" w:rsidRPr="00EA3466" w:rsidRDefault="007D3DA9" w:rsidP="00D533C8">
      <w:pPr>
        <w:pStyle w:val="Bullet"/>
      </w:pPr>
      <w:r w:rsidRPr="00EA3466">
        <w:t>commercial weight loss programmes</w:t>
      </w:r>
    </w:p>
    <w:p w:rsidR="007D3DA9" w:rsidRPr="00EA3466" w:rsidRDefault="007D3DA9" w:rsidP="00D533C8">
      <w:pPr>
        <w:pStyle w:val="Bullet"/>
      </w:pPr>
      <w:r w:rsidRPr="00EA3466">
        <w:t>physical activity and exercise</w:t>
      </w:r>
    </w:p>
    <w:p w:rsidR="007D3DA9" w:rsidRPr="00EA3466" w:rsidRDefault="007D3DA9" w:rsidP="00D533C8">
      <w:pPr>
        <w:pStyle w:val="Bullet"/>
      </w:pPr>
      <w:r w:rsidRPr="00EA3466">
        <w:t>sleep</w:t>
      </w:r>
    </w:p>
    <w:p w:rsidR="007D3DA9" w:rsidRPr="00EA3466" w:rsidRDefault="007D3DA9" w:rsidP="00D533C8">
      <w:pPr>
        <w:pStyle w:val="Bullet"/>
      </w:pPr>
      <w:r w:rsidRPr="00EA3466">
        <w:t>behavioural strategies</w:t>
      </w:r>
    </w:p>
    <w:p w:rsidR="007D3DA9" w:rsidRPr="00EA3466" w:rsidRDefault="007D3DA9" w:rsidP="00D533C8">
      <w:pPr>
        <w:pStyle w:val="Bullet"/>
      </w:pPr>
      <w:r w:rsidRPr="00EA3466">
        <w:t>weight loss drugs</w:t>
      </w:r>
    </w:p>
    <w:p w:rsidR="007D3DA9" w:rsidRPr="00EA3466" w:rsidRDefault="007D3DA9" w:rsidP="00D533C8">
      <w:pPr>
        <w:pStyle w:val="Bullet"/>
      </w:pPr>
      <w:r w:rsidRPr="00EA3466">
        <w:t>bariatric surgery</w:t>
      </w:r>
    </w:p>
    <w:p w:rsidR="007D3DA9" w:rsidRPr="00EA3466" w:rsidRDefault="007D3DA9" w:rsidP="00D533C8">
      <w:pPr>
        <w:pStyle w:val="Bullet"/>
      </w:pPr>
      <w:r w:rsidRPr="00EA3466">
        <w:t>referral to specialist services.</w:t>
      </w:r>
    </w:p>
    <w:p w:rsidR="007D3DA9" w:rsidRPr="007443F1" w:rsidRDefault="007D3DA9" w:rsidP="00D533C8">
      <w:pPr>
        <w:rPr>
          <w:rFonts w:eastAsia="Century"/>
        </w:rPr>
      </w:pPr>
    </w:p>
    <w:p w:rsidR="007D3DA9" w:rsidRPr="00EA3466" w:rsidRDefault="007D3DA9" w:rsidP="00D533C8">
      <w:r w:rsidRPr="00EA3466">
        <w:t>Discuss health risks with patients and their family/whānau if their BMI is 30</w:t>
      </w:r>
      <w:r w:rsidR="00D533C8">
        <w:t> </w:t>
      </w:r>
      <w:r w:rsidRPr="00EA3466">
        <w:t>kg/m</w:t>
      </w:r>
      <w:r w:rsidR="00D533C8">
        <w:rPr>
          <w:vertAlign w:val="superscript"/>
        </w:rPr>
        <w:t>2</w:t>
      </w:r>
      <w:r w:rsidR="00D533C8">
        <w:t xml:space="preserve"> </w:t>
      </w:r>
      <w:r w:rsidRPr="00EA3466">
        <w:t>or over (unless weight is due to being highly muscular), or 25 to 29.9</w:t>
      </w:r>
      <w:r w:rsidR="00D533C8">
        <w:t> </w:t>
      </w:r>
      <w:r w:rsidRPr="00EA3466">
        <w:t>kg/m</w:t>
      </w:r>
      <w:r w:rsidR="00D533C8">
        <w:rPr>
          <w:vertAlign w:val="superscript"/>
        </w:rPr>
        <w:t>2</w:t>
      </w:r>
      <w:r w:rsidRPr="00EA3466">
        <w:t xml:space="preserve"> with a waist circumference over 102</w:t>
      </w:r>
      <w:r w:rsidR="00D533C8">
        <w:t> </w:t>
      </w:r>
      <w:r w:rsidRPr="00EA3466">
        <w:t>cm for men or 88</w:t>
      </w:r>
      <w:r w:rsidR="00D533C8">
        <w:t> </w:t>
      </w:r>
      <w:r w:rsidRPr="00EA3466">
        <w:t>cm for women (consider lowering the waist circumference threshold for people of Asian ethnicities), and explain the benefits of reducing their weight. In particular:</w:t>
      </w:r>
    </w:p>
    <w:p w:rsidR="007D3DA9" w:rsidRPr="00EA3466" w:rsidRDefault="007D3DA9" w:rsidP="00D533C8">
      <w:pPr>
        <w:pStyle w:val="Bullet"/>
        <w:keepNext/>
      </w:pPr>
      <w:r w:rsidRPr="00EA3466">
        <w:lastRenderedPageBreak/>
        <w:t>interpret measurement results for patients, explain BMI and tell them why their weight could be an issue, especially if they already have a weight-related illness</w:t>
      </w:r>
    </w:p>
    <w:p w:rsidR="007D3DA9" w:rsidRPr="00EA3466" w:rsidRDefault="007D3DA9" w:rsidP="00D533C8">
      <w:pPr>
        <w:pStyle w:val="Bullet"/>
        <w:keepNext/>
      </w:pPr>
      <w:r w:rsidRPr="00EA3466">
        <w:t>inform patients that losing even 5 percent of their body weight would benefit their health</w:t>
      </w:r>
    </w:p>
    <w:p w:rsidR="007D3DA9" w:rsidRPr="00EA3466" w:rsidRDefault="007D3DA9" w:rsidP="00D533C8">
      <w:pPr>
        <w:pStyle w:val="Bullet"/>
      </w:pPr>
      <w:r w:rsidRPr="00EA3466">
        <w:t>talk through the patient</w:t>
      </w:r>
      <w:r w:rsidR="00EA3466" w:rsidRPr="00EA3466">
        <w:t>’</w:t>
      </w:r>
      <w:r w:rsidRPr="00EA3466">
        <w:t>s eating, physical activity, and sleep habits with them, and motivation to make changes.</w:t>
      </w:r>
    </w:p>
    <w:p w:rsidR="007D3DA9" w:rsidRPr="007443F1" w:rsidRDefault="007D3DA9" w:rsidP="00D533C8"/>
    <w:p w:rsidR="007D3DA9" w:rsidRPr="007443F1" w:rsidRDefault="007D3DA9" w:rsidP="0024459F">
      <w:pPr>
        <w:pStyle w:val="BoxHeading"/>
        <w:rPr>
          <w:rFonts w:eastAsia="Century Gothic" w:hAnsi="Century Gothic" w:cs="Century Gothic"/>
          <w:bCs/>
        </w:rPr>
      </w:pPr>
      <w:r w:rsidRPr="007443F1">
        <w:t>Evidence update</w:t>
      </w:r>
    </w:p>
    <w:p w:rsidR="007D3DA9" w:rsidRPr="00EA3466" w:rsidRDefault="007D3DA9" w:rsidP="0024459F">
      <w:pPr>
        <w:pStyle w:val="Box"/>
      </w:pPr>
      <w:r w:rsidRPr="00EA3466">
        <w:t>A meta-analysis of 32 studies (Rose et al 2013) found that weight loss advice by primary care providers appears to have a significant positive impact (odds ratio = 3.85; 95% confidence interval</w:t>
      </w:r>
      <w:r w:rsidR="00D533C8">
        <w:t xml:space="preserve"> </w:t>
      </w:r>
      <w:r w:rsidRPr="00EA3466">
        <w:t>= 2.71, 5.49; P&lt;0.01) on patient attempts to change behaviours related to their weight.</w:t>
      </w:r>
    </w:p>
    <w:p w:rsidR="007D3DA9" w:rsidRPr="00EA3466" w:rsidRDefault="007D3DA9" w:rsidP="0024459F">
      <w:pPr>
        <w:pStyle w:val="Box"/>
      </w:pPr>
      <w:r w:rsidRPr="00EA3466">
        <w:t>A synthesis review by Kirk et al (2012) of five systematic reviews and meta-analyses identified that multi-component interventions lead to greater weight loss, whereas single-component interventions are more effective in improving targeted behaviour such as diet or physical activity. Kirk et al also found that three-component interventions (involving diet, physical activity and behaviour change/counselling) were more likely to be successful than one- or two- component interventions.</w:t>
      </w:r>
    </w:p>
    <w:p w:rsidR="007D3DA9" w:rsidRPr="00EA3466" w:rsidRDefault="007D3DA9" w:rsidP="0024459F">
      <w:pPr>
        <w:pStyle w:val="Box"/>
      </w:pPr>
      <w:r w:rsidRPr="00EA3466">
        <w:t>A clinical effectiveness review of 12 studies found that long-term multi-component (diet, physical activity and behaviour change) weight management interventions were generally shown to promote small changes in weight loss in overweight or obese adults; however, review findings are limited by the heterogeneity of interventions (Loveman et al 2011).</w:t>
      </w:r>
    </w:p>
    <w:p w:rsidR="007D3DA9" w:rsidRPr="007443F1" w:rsidRDefault="007D3DA9" w:rsidP="0024459F">
      <w:pPr>
        <w:pStyle w:val="BoxHeading"/>
        <w:spacing w:before="240"/>
        <w:rPr>
          <w:rFonts w:eastAsia="Century Gothic" w:hAnsi="Century Gothic" w:cs="Century Gothic"/>
          <w:bCs/>
        </w:rPr>
      </w:pPr>
      <w:r w:rsidRPr="007443F1">
        <w:t>Weight loss interventions for obese men</w:t>
      </w:r>
    </w:p>
    <w:p w:rsidR="007D3DA9" w:rsidRPr="00EA3466" w:rsidRDefault="007D3DA9" w:rsidP="0024459F">
      <w:pPr>
        <w:pStyle w:val="Box"/>
      </w:pPr>
      <w:r w:rsidRPr="00EA3466">
        <w:t>A systematic review of evidence-based management strategies for obese men found that men preferred more factual information on how to lose weight and more emphasis on physical activity programmes than women did. They also preferred interventions delivered in social settings to those delivered in health-care settings (Robertson et al 2014, Robertson et al 2016). Robertson et al concluded that weight reduction for men is best achieved and maintained with the combination of a reducing diet, physical activity advice or a physical activity programme, and behaviour change techniques.</w:t>
      </w:r>
    </w:p>
    <w:p w:rsidR="007D3DA9" w:rsidRPr="007443F1" w:rsidRDefault="007D3DA9" w:rsidP="0024459F">
      <w:pPr>
        <w:pStyle w:val="BoxHeading"/>
        <w:spacing w:before="240"/>
        <w:rPr>
          <w:rFonts w:eastAsia="Century Gothic" w:hAnsi="Century Gothic" w:cs="Century Gothic"/>
          <w:bCs/>
        </w:rPr>
      </w:pPr>
      <w:r w:rsidRPr="007443F1">
        <w:t>Weight loss interventions for different ethnic groups</w:t>
      </w:r>
    </w:p>
    <w:p w:rsidR="007D3DA9" w:rsidRPr="00EA3466" w:rsidRDefault="007D3DA9" w:rsidP="0024459F">
      <w:pPr>
        <w:pStyle w:val="Box"/>
      </w:pPr>
      <w:r w:rsidRPr="00EA3466">
        <w:t>Direct evidence is now emerging of the effectiveness of diet and physical activity interventions for weight management in South Asian population groups (Brown et al 2015). There is a growing body of literature illustrating the effectiveness of lifestyle interventions for diabetes prevention in Māori with pre-diabetes (McAuley et al 2003).</w:t>
      </w:r>
    </w:p>
    <w:p w:rsidR="007D3DA9" w:rsidRPr="007443F1" w:rsidRDefault="007D3DA9" w:rsidP="0024459F">
      <w:pPr>
        <w:pStyle w:val="BoxHeading"/>
        <w:spacing w:before="240"/>
        <w:rPr>
          <w:rFonts w:eastAsia="Century Gothic" w:hAnsi="Century Gothic" w:cs="Century Gothic"/>
          <w:bCs/>
        </w:rPr>
      </w:pPr>
      <w:r w:rsidRPr="007443F1">
        <w:t>Weight loss interventions for older obese adults</w:t>
      </w:r>
    </w:p>
    <w:p w:rsidR="007D3DA9" w:rsidRPr="00EA3466" w:rsidRDefault="007D3DA9" w:rsidP="0024459F">
      <w:pPr>
        <w:pStyle w:val="Box"/>
      </w:pPr>
      <w:r w:rsidRPr="00EA3466">
        <w:t>Batsis et al (2017) undertook a systematic review of 19 studies (six to 18 months duration) of obese older adults (aged 60 years and over). Diets were reduced in energy by</w:t>
      </w:r>
      <w:r w:rsidR="0024459F">
        <w:br/>
      </w:r>
      <w:r w:rsidRPr="00EA3466">
        <w:t>500–1,000 kilocalories</w:t>
      </w:r>
      <w:r w:rsidR="00D533C8">
        <w:t xml:space="preserve"> </w:t>
      </w:r>
      <w:r w:rsidRPr="00EA3466">
        <w:t>per day and physical activity study arms included aerobic and resistance exercise. Dietary interventions were consistently associated with weight loss, and improved function whereas exercise alone interventions led to better function but no significant weight loss. Combined diet and exercise interventions were generally better for achieving weight loss, protecting lean body mass and improving metabolic control such as glucose, bone density, as well as cognition; and for improved quality of life.</w:t>
      </w:r>
    </w:p>
    <w:p w:rsidR="007D3DA9" w:rsidRPr="007443F1" w:rsidRDefault="007D3DA9" w:rsidP="0024459F"/>
    <w:p w:rsidR="007D3DA9" w:rsidRPr="007443F1" w:rsidRDefault="007D3DA9" w:rsidP="00D533C8">
      <w:pPr>
        <w:pStyle w:val="Heading3"/>
        <w:rPr>
          <w:bCs/>
        </w:rPr>
      </w:pPr>
      <w:bookmarkStart w:id="29" w:name="Figure_1:_Easy_Healthy_Changes_Poster__("/>
      <w:bookmarkStart w:id="30" w:name="_bookmark8"/>
      <w:bookmarkEnd w:id="29"/>
      <w:bookmarkEnd w:id="30"/>
      <w:r w:rsidRPr="007443F1">
        <w:lastRenderedPageBreak/>
        <w:t>A weight management plan</w:t>
      </w:r>
    </w:p>
    <w:p w:rsidR="007D3DA9" w:rsidRPr="00EA3466" w:rsidRDefault="007D3DA9" w:rsidP="00D533C8">
      <w:r w:rsidRPr="00EA3466">
        <w:t>Develop a weight management plan in partnership with the person. This should include achievable lifestyle goals, and a plan for review and monitoring. It might also include a target weight loss, which will vary by individual (some people might most realistically and positively aim to maintain their current weight).</w:t>
      </w:r>
    </w:p>
    <w:p w:rsidR="007D3DA9" w:rsidRPr="007443F1" w:rsidRDefault="007D3DA9" w:rsidP="00D533C8">
      <w:pPr>
        <w:rPr>
          <w:rFonts w:eastAsia="Century"/>
        </w:rPr>
      </w:pPr>
    </w:p>
    <w:p w:rsidR="007D3DA9" w:rsidRPr="00EA3466" w:rsidRDefault="007D3DA9" w:rsidP="00D533C8">
      <w:r w:rsidRPr="00EA3466">
        <w:t>Advise people (and especially those with increased CVD risk) that lifestyle changes that produce even modest, sustained weight loss (eg, 5 percent of body weight) produce clinically meaningful health benefits, and greater weight losses produce greater benefits.</w:t>
      </w:r>
    </w:p>
    <w:p w:rsidR="007D3DA9" w:rsidRPr="007443F1" w:rsidRDefault="007D3DA9" w:rsidP="00D533C8">
      <w:pPr>
        <w:rPr>
          <w:rFonts w:eastAsia="Century"/>
        </w:rPr>
      </w:pPr>
    </w:p>
    <w:p w:rsidR="007D3DA9" w:rsidRPr="00EA3466" w:rsidRDefault="007D3DA9" w:rsidP="00D533C8">
      <w:r w:rsidRPr="00EA3466">
        <w:t>Through a weight management plan, help an overweight person to identify lifestyle changes that they would like to make. The plan should encourage small changes initially, to increase a person</w:t>
      </w:r>
      <w:r w:rsidR="00EA3466" w:rsidRPr="00EA3466">
        <w:t>’</w:t>
      </w:r>
      <w:r w:rsidRPr="00EA3466">
        <w:t>s confidence and their chance of success (eg, for those not regularly active, the plan could start with 5 or 10 minutes</w:t>
      </w:r>
      <w:r w:rsidR="00EA3466" w:rsidRPr="00EA3466">
        <w:t>’</w:t>
      </w:r>
      <w:r w:rsidRPr="00EA3466">
        <w:t xml:space="preserve"> exercise a day). A food-related goal might be to not buy a sugar sweetened drink when grocery shopping, or to switch from toast-sliced bread to sandwich-sliced bread. Figure 1 has further examples of switches.</w:t>
      </w:r>
    </w:p>
    <w:p w:rsidR="007D3DA9" w:rsidRPr="007443F1" w:rsidRDefault="007D3DA9" w:rsidP="007D3DA9">
      <w:pPr>
        <w:spacing w:before="8"/>
        <w:rPr>
          <w:rFonts w:ascii="Century" w:eastAsia="Century" w:hAnsi="Century" w:cs="Century"/>
          <w:sz w:val="24"/>
          <w:szCs w:val="24"/>
        </w:rPr>
      </w:pPr>
    </w:p>
    <w:p w:rsidR="007D3DA9" w:rsidRPr="007443F1" w:rsidRDefault="007D3DA9" w:rsidP="0024459F">
      <w:pPr>
        <w:pStyle w:val="Figure"/>
        <w:rPr>
          <w:rFonts w:eastAsia="Century Gothic" w:hAnsi="Century Gothic" w:cs="Century Gothic"/>
          <w:szCs w:val="18"/>
        </w:rPr>
      </w:pPr>
      <w:bookmarkStart w:id="31" w:name="_Toc501007661"/>
      <w:r w:rsidRPr="007443F1">
        <w:t>Figure 1: Easy Healthy Changes Poster</w:t>
      </w:r>
      <w:bookmarkEnd w:id="31"/>
    </w:p>
    <w:p w:rsidR="007D3DA9" w:rsidRPr="007443F1" w:rsidRDefault="007D3DA9" w:rsidP="0024459F">
      <w:pPr>
        <w:rPr>
          <w:rFonts w:eastAsia="Century Gothic"/>
        </w:rPr>
      </w:pPr>
      <w:r w:rsidRPr="007443F1">
        <w:rPr>
          <w:rFonts w:eastAsia="Century Gothic"/>
          <w:noProof/>
          <w:lang w:eastAsia="en-NZ"/>
        </w:rPr>
        <w:drawing>
          <wp:inline distT="0" distB="0" distL="0" distR="0" wp14:anchorId="6919B524" wp14:editId="1A4720F7">
            <wp:extent cx="3449280" cy="5577840"/>
            <wp:effectExtent l="0" t="0" r="0" b="3810"/>
            <wp:docPr id="9" name="image6.png" descr="Picture of the Easy Healthy Changes Poster " title="Figure 1: Easy Healthy Changes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rotWithShape="1">
                    <a:blip r:embed="rId38" cstate="print"/>
                    <a:srcRect t="845" b="987"/>
                    <a:stretch/>
                  </pic:blipFill>
                  <pic:spPr bwMode="auto">
                    <a:xfrm>
                      <a:off x="0" y="0"/>
                      <a:ext cx="3452381" cy="5582854"/>
                    </a:xfrm>
                    <a:prstGeom prst="rect">
                      <a:avLst/>
                    </a:prstGeom>
                    <a:ln>
                      <a:noFill/>
                    </a:ln>
                    <a:extLst>
                      <a:ext uri="{53640926-AAD7-44D8-BBD7-CCE9431645EC}">
                        <a14:shadowObscured xmlns:a14="http://schemas.microsoft.com/office/drawing/2010/main"/>
                      </a:ext>
                    </a:extLst>
                  </pic:spPr>
                </pic:pic>
              </a:graphicData>
            </a:graphic>
          </wp:inline>
        </w:drawing>
      </w:r>
    </w:p>
    <w:p w:rsidR="007D3DA9" w:rsidRPr="0024459F" w:rsidRDefault="0024459F" w:rsidP="0024459F">
      <w:pPr>
        <w:pStyle w:val="Note"/>
        <w:ind w:right="0"/>
        <w:rPr>
          <w:rStyle w:val="Hyperlink"/>
          <w:rFonts w:eastAsia="Century"/>
        </w:rPr>
      </w:pPr>
      <w:r>
        <w:rPr>
          <w:rStyle w:val="Hyperlink"/>
        </w:rPr>
        <w:t xml:space="preserve">Source: </w:t>
      </w:r>
      <w:hyperlink r:id="rId39">
        <w:r w:rsidR="007D3DA9" w:rsidRPr="0024459F">
          <w:rPr>
            <w:rStyle w:val="Hyperlink"/>
          </w:rPr>
          <w:t>https://order.hpa.org.nz/collections/eating-activity/products/easy-healthy-changes-poster</w:t>
        </w:r>
      </w:hyperlink>
    </w:p>
    <w:p w:rsidR="007D3DA9" w:rsidRPr="007443F1" w:rsidRDefault="007D3DA9" w:rsidP="007D3DA9">
      <w:pPr>
        <w:rPr>
          <w:rFonts w:ascii="Century" w:eastAsia="Century" w:hAnsi="Century" w:cs="Century"/>
          <w:sz w:val="18"/>
          <w:szCs w:val="18"/>
        </w:rPr>
      </w:pPr>
    </w:p>
    <w:p w:rsidR="007D3DA9" w:rsidRPr="00EA3466" w:rsidRDefault="007D3DA9" w:rsidP="0024459F">
      <w:r w:rsidRPr="00EA3466">
        <w:lastRenderedPageBreak/>
        <w:t>The plan should take a lifestyle approach, involving a combined rather than single-factor approach to weight loss (illustrated by the FAB concept). Together, a healthy diet, increased physical activity and behavioural strategies are the first line of treatment for reducing overweight and obesity. Such lifestyle changes need to become firmly established habits over the long term.</w:t>
      </w:r>
    </w:p>
    <w:p w:rsidR="007D3DA9" w:rsidRPr="007443F1" w:rsidRDefault="007D3DA9" w:rsidP="0024459F">
      <w:pPr>
        <w:rPr>
          <w:rFonts w:eastAsia="Century"/>
        </w:rPr>
      </w:pPr>
    </w:p>
    <w:p w:rsidR="007D3DA9" w:rsidRPr="007443F1" w:rsidRDefault="007D3DA9" w:rsidP="0024459F">
      <w:pPr>
        <w:pStyle w:val="Heading3"/>
        <w:rPr>
          <w:bCs/>
        </w:rPr>
      </w:pPr>
      <w:r w:rsidRPr="007443F1">
        <w:t>Diet</w:t>
      </w:r>
    </w:p>
    <w:p w:rsidR="0024459F" w:rsidRDefault="0024459F" w:rsidP="0024459F">
      <w:pPr>
        <w:pStyle w:val="BoxHeading"/>
        <w:rPr>
          <w:rFonts w:eastAsia="Century Gothic" w:hAnsi="Century Gothic" w:cs="Century Gothic"/>
        </w:rPr>
      </w:pPr>
      <w:r>
        <w:rPr>
          <w:w w:val="105"/>
        </w:rPr>
        <w:t>Evidence</w:t>
      </w:r>
      <w:r>
        <w:rPr>
          <w:spacing w:val="-46"/>
          <w:w w:val="105"/>
        </w:rPr>
        <w:t xml:space="preserve"> </w:t>
      </w:r>
      <w:r>
        <w:rPr>
          <w:spacing w:val="-1"/>
          <w:w w:val="105"/>
        </w:rPr>
        <w:t>u</w:t>
      </w:r>
      <w:r>
        <w:rPr>
          <w:spacing w:val="-2"/>
          <w:w w:val="105"/>
        </w:rPr>
        <w:t>pdate</w:t>
      </w:r>
    </w:p>
    <w:p w:rsidR="0024459F" w:rsidRDefault="0024459F" w:rsidP="0024459F">
      <w:pPr>
        <w:pStyle w:val="Box"/>
        <w:rPr>
          <w:rFonts w:eastAsia="Century" w:hAnsi="Century" w:cs="Century"/>
        </w:rPr>
      </w:pPr>
      <w:r>
        <w:rPr>
          <w:spacing w:val="-2"/>
        </w:rPr>
        <w:t>L</w:t>
      </w:r>
      <w:r>
        <w:rPr>
          <w:spacing w:val="-1"/>
        </w:rPr>
        <w:t>ow-energy,</w:t>
      </w:r>
      <w:r>
        <w:rPr>
          <w:spacing w:val="16"/>
        </w:rPr>
        <w:t xml:space="preserve"> </w:t>
      </w:r>
      <w:r>
        <w:t>very</w:t>
      </w:r>
      <w:r>
        <w:rPr>
          <w:spacing w:val="17"/>
        </w:rPr>
        <w:t xml:space="preserve"> </w:t>
      </w:r>
      <w:r>
        <w:rPr>
          <w:spacing w:val="-1"/>
        </w:rPr>
        <w:t>low-energy,</w:t>
      </w:r>
      <w:r>
        <w:rPr>
          <w:spacing w:val="17"/>
        </w:rPr>
        <w:t xml:space="preserve"> </w:t>
      </w:r>
      <w:r>
        <w:rPr>
          <w:spacing w:val="-1"/>
        </w:rPr>
        <w:t>low</w:t>
      </w:r>
      <w:r>
        <w:rPr>
          <w:spacing w:val="17"/>
        </w:rPr>
        <w:t xml:space="preserve"> </w:t>
      </w:r>
      <w:r>
        <w:rPr>
          <w:spacing w:val="-1"/>
        </w:rPr>
        <w:t>glycaemic</w:t>
      </w:r>
      <w:r>
        <w:rPr>
          <w:spacing w:val="17"/>
        </w:rPr>
        <w:t xml:space="preserve"> </w:t>
      </w:r>
      <w:r>
        <w:t>index</w:t>
      </w:r>
      <w:r>
        <w:rPr>
          <w:spacing w:val="17"/>
        </w:rPr>
        <w:t xml:space="preserve"> </w:t>
      </w:r>
      <w:r>
        <w:t>and</w:t>
      </w:r>
      <w:r>
        <w:rPr>
          <w:spacing w:val="17"/>
        </w:rPr>
        <w:t xml:space="preserve"> </w:t>
      </w:r>
      <w:r>
        <w:t>modified</w:t>
      </w:r>
      <w:r>
        <w:rPr>
          <w:spacing w:val="16"/>
        </w:rPr>
        <w:t xml:space="preserve"> </w:t>
      </w:r>
      <w:r>
        <w:rPr>
          <w:spacing w:val="-1"/>
        </w:rPr>
        <w:t>macronutrient</w:t>
      </w:r>
      <w:r>
        <w:rPr>
          <w:spacing w:val="17"/>
        </w:rPr>
        <w:t xml:space="preserve"> </w:t>
      </w:r>
      <w:r>
        <w:t>diets,</w:t>
      </w:r>
      <w:r>
        <w:rPr>
          <w:spacing w:val="17"/>
        </w:rPr>
        <w:t xml:space="preserve"> </w:t>
      </w:r>
      <w:r>
        <w:t>coupled</w:t>
      </w:r>
      <w:r>
        <w:rPr>
          <w:spacing w:val="51"/>
          <w:w w:val="107"/>
        </w:rPr>
        <w:t xml:space="preserve"> </w:t>
      </w:r>
      <w:r>
        <w:t>with</w:t>
      </w:r>
      <w:r>
        <w:rPr>
          <w:spacing w:val="-3"/>
        </w:rPr>
        <w:t xml:space="preserve"> </w:t>
      </w:r>
      <w:r>
        <w:t>nutrition</w:t>
      </w:r>
      <w:r>
        <w:rPr>
          <w:spacing w:val="-2"/>
        </w:rPr>
        <w:t xml:space="preserve"> </w:t>
      </w:r>
      <w:r>
        <w:rPr>
          <w:spacing w:val="-1"/>
        </w:rPr>
        <w:t>advice,</w:t>
      </w:r>
      <w:r>
        <w:rPr>
          <w:spacing w:val="-2"/>
        </w:rPr>
        <w:t xml:space="preserve"> </w:t>
      </w:r>
      <w:r>
        <w:t>can</w:t>
      </w:r>
      <w:r>
        <w:rPr>
          <w:spacing w:val="-2"/>
        </w:rPr>
        <w:t xml:space="preserve"> </w:t>
      </w:r>
      <w:r>
        <w:t>all</w:t>
      </w:r>
      <w:r>
        <w:rPr>
          <w:spacing w:val="-2"/>
        </w:rPr>
        <w:t xml:space="preserve"> </w:t>
      </w:r>
      <w:r>
        <w:rPr>
          <w:spacing w:val="-1"/>
        </w:rPr>
        <w:t>achieve</w:t>
      </w:r>
      <w:r>
        <w:rPr>
          <w:spacing w:val="-3"/>
        </w:rPr>
        <w:t xml:space="preserve"> </w:t>
      </w:r>
      <w:r>
        <w:t>similar</w:t>
      </w:r>
      <w:r>
        <w:rPr>
          <w:spacing w:val="-2"/>
        </w:rPr>
        <w:t xml:space="preserve"> </w:t>
      </w:r>
      <w:r>
        <w:rPr>
          <w:spacing w:val="-1"/>
        </w:rPr>
        <w:t>weight</w:t>
      </w:r>
      <w:r>
        <w:rPr>
          <w:spacing w:val="-2"/>
        </w:rPr>
        <w:t xml:space="preserve"> </w:t>
      </w:r>
      <w:r>
        <w:t>lo</w:t>
      </w:r>
      <w:r>
        <w:rPr>
          <w:spacing w:val="1"/>
        </w:rPr>
        <w:t>ss</w:t>
      </w:r>
      <w:r>
        <w:t>e</w:t>
      </w:r>
      <w:r>
        <w:rPr>
          <w:spacing w:val="1"/>
        </w:rPr>
        <w:t>s</w:t>
      </w:r>
      <w:r>
        <w:rPr>
          <w:spacing w:val="-2"/>
        </w:rPr>
        <w:t xml:space="preserve"> </w:t>
      </w:r>
      <w:r>
        <w:t>of</w:t>
      </w:r>
      <w:r>
        <w:rPr>
          <w:spacing w:val="-2"/>
        </w:rPr>
        <w:t xml:space="preserve"> </w:t>
      </w:r>
      <w:r>
        <w:t>about</w:t>
      </w:r>
      <w:r>
        <w:rPr>
          <w:spacing w:val="-3"/>
        </w:rPr>
        <w:t xml:space="preserve"> </w:t>
      </w:r>
      <w:r>
        <w:t>4</w:t>
      </w:r>
      <w:r>
        <w:rPr>
          <w:spacing w:val="-2"/>
        </w:rPr>
        <w:t xml:space="preserve"> </w:t>
      </w:r>
      <w:r>
        <w:t>kg</w:t>
      </w:r>
      <w:r>
        <w:rPr>
          <w:spacing w:val="-2"/>
        </w:rPr>
        <w:t xml:space="preserve"> </w:t>
      </w:r>
      <w:r>
        <w:rPr>
          <w:spacing w:val="-1"/>
        </w:rPr>
        <w:t>over</w:t>
      </w:r>
      <w:r>
        <w:rPr>
          <w:spacing w:val="-2"/>
        </w:rPr>
        <w:t xml:space="preserve"> </w:t>
      </w:r>
      <w:r>
        <w:rPr>
          <w:spacing w:val="2"/>
        </w:rPr>
        <w:t>12 </w:t>
      </w:r>
      <w:r>
        <w:t xml:space="preserve">months </w:t>
      </w:r>
      <w:r>
        <w:rPr>
          <w:w w:val="105"/>
        </w:rPr>
        <w:t>(Vink</w:t>
      </w:r>
      <w:r>
        <w:rPr>
          <w:spacing w:val="-29"/>
          <w:w w:val="105"/>
        </w:rPr>
        <w:t xml:space="preserve"> </w:t>
      </w:r>
      <w:r>
        <w:rPr>
          <w:w w:val="105"/>
        </w:rPr>
        <w:t>et al</w:t>
      </w:r>
      <w:r>
        <w:rPr>
          <w:spacing w:val="-28"/>
          <w:w w:val="105"/>
        </w:rPr>
        <w:t xml:space="preserve"> </w:t>
      </w:r>
      <w:r>
        <w:rPr>
          <w:spacing w:val="-2"/>
          <w:w w:val="105"/>
        </w:rPr>
        <w:t>2016),</w:t>
      </w:r>
      <w:r>
        <w:rPr>
          <w:spacing w:val="-28"/>
          <w:w w:val="105"/>
        </w:rPr>
        <w:t xml:space="preserve"> </w:t>
      </w:r>
      <w:r>
        <w:rPr>
          <w:w w:val="105"/>
        </w:rPr>
        <w:t>although</w:t>
      </w:r>
      <w:r>
        <w:rPr>
          <w:spacing w:val="-28"/>
          <w:w w:val="105"/>
        </w:rPr>
        <w:t xml:space="preserve"> </w:t>
      </w:r>
      <w:r>
        <w:rPr>
          <w:spacing w:val="-2"/>
          <w:w w:val="105"/>
        </w:rPr>
        <w:t>weight</w:t>
      </w:r>
      <w:r>
        <w:rPr>
          <w:spacing w:val="-29"/>
          <w:w w:val="105"/>
        </w:rPr>
        <w:t xml:space="preserve"> </w:t>
      </w:r>
      <w:r>
        <w:rPr>
          <w:w w:val="105"/>
        </w:rPr>
        <w:t>loss</w:t>
      </w:r>
      <w:r>
        <w:rPr>
          <w:spacing w:val="-28"/>
          <w:w w:val="105"/>
        </w:rPr>
        <w:t xml:space="preserve"> </w:t>
      </w:r>
      <w:r>
        <w:rPr>
          <w:w w:val="105"/>
        </w:rPr>
        <w:t>depends</w:t>
      </w:r>
      <w:r>
        <w:rPr>
          <w:spacing w:val="-28"/>
          <w:w w:val="105"/>
        </w:rPr>
        <w:t xml:space="preserve"> </w:t>
      </w:r>
      <w:r>
        <w:rPr>
          <w:w w:val="105"/>
        </w:rPr>
        <w:t>on</w:t>
      </w:r>
      <w:r>
        <w:rPr>
          <w:spacing w:val="-28"/>
          <w:w w:val="105"/>
        </w:rPr>
        <w:t xml:space="preserve"> </w:t>
      </w:r>
      <w:r>
        <w:rPr>
          <w:w w:val="105"/>
        </w:rPr>
        <w:t>the</w:t>
      </w:r>
      <w:r>
        <w:rPr>
          <w:spacing w:val="-28"/>
          <w:w w:val="105"/>
        </w:rPr>
        <w:t xml:space="preserve"> </w:t>
      </w:r>
      <w:r>
        <w:rPr>
          <w:spacing w:val="-1"/>
          <w:w w:val="105"/>
        </w:rPr>
        <w:t>indi</w:t>
      </w:r>
      <w:r>
        <w:rPr>
          <w:spacing w:val="-2"/>
          <w:w w:val="105"/>
        </w:rPr>
        <w:t>vidual,</w:t>
      </w:r>
      <w:r>
        <w:rPr>
          <w:spacing w:val="-28"/>
          <w:w w:val="105"/>
        </w:rPr>
        <w:t xml:space="preserve"> </w:t>
      </w:r>
      <w:r>
        <w:rPr>
          <w:w w:val="105"/>
        </w:rPr>
        <w:t>and</w:t>
      </w:r>
      <w:r>
        <w:rPr>
          <w:spacing w:val="-29"/>
          <w:w w:val="105"/>
        </w:rPr>
        <w:t xml:space="preserve"> </w:t>
      </w:r>
      <w:r>
        <w:rPr>
          <w:spacing w:val="-3"/>
          <w:w w:val="105"/>
        </w:rPr>
        <w:t>ma</w:t>
      </w:r>
      <w:r>
        <w:rPr>
          <w:spacing w:val="-2"/>
          <w:w w:val="105"/>
        </w:rPr>
        <w:t>y</w:t>
      </w:r>
      <w:r>
        <w:rPr>
          <w:spacing w:val="-28"/>
          <w:w w:val="105"/>
        </w:rPr>
        <w:t xml:space="preserve"> </w:t>
      </w:r>
      <w:r>
        <w:rPr>
          <w:w w:val="105"/>
        </w:rPr>
        <w:t>range</w:t>
      </w:r>
      <w:r>
        <w:rPr>
          <w:spacing w:val="-28"/>
          <w:w w:val="105"/>
        </w:rPr>
        <w:t xml:space="preserve"> </w:t>
      </w:r>
      <w:r>
        <w:rPr>
          <w:spacing w:val="-2"/>
          <w:w w:val="105"/>
        </w:rPr>
        <w:t>fr</w:t>
      </w:r>
      <w:r>
        <w:rPr>
          <w:spacing w:val="-1"/>
          <w:w w:val="105"/>
        </w:rPr>
        <w:t>om</w:t>
      </w:r>
      <w:r>
        <w:rPr>
          <w:spacing w:val="-28"/>
          <w:w w:val="105"/>
        </w:rPr>
        <w:t xml:space="preserve"> </w:t>
      </w:r>
      <w:r>
        <w:rPr>
          <w:spacing w:val="-2"/>
          <w:w w:val="105"/>
        </w:rPr>
        <w:t>weight</w:t>
      </w:r>
      <w:r>
        <w:rPr>
          <w:spacing w:val="64"/>
          <w:w w:val="101"/>
        </w:rPr>
        <w:t xml:space="preserve"> </w:t>
      </w:r>
      <w:r>
        <w:rPr>
          <w:spacing w:val="-2"/>
          <w:w w:val="105"/>
        </w:rPr>
        <w:t>maint</w:t>
      </w:r>
      <w:r>
        <w:rPr>
          <w:spacing w:val="-1"/>
          <w:w w:val="105"/>
        </w:rPr>
        <w:t>enance</w:t>
      </w:r>
      <w:r>
        <w:rPr>
          <w:spacing w:val="-26"/>
          <w:w w:val="105"/>
        </w:rPr>
        <w:t xml:space="preserve"> </w:t>
      </w:r>
      <w:r>
        <w:rPr>
          <w:spacing w:val="-2"/>
          <w:w w:val="105"/>
        </w:rPr>
        <w:t>t</w:t>
      </w:r>
      <w:r>
        <w:rPr>
          <w:spacing w:val="-1"/>
          <w:w w:val="105"/>
        </w:rPr>
        <w:t>o</w:t>
      </w:r>
      <w:r>
        <w:rPr>
          <w:spacing w:val="-26"/>
          <w:w w:val="105"/>
        </w:rPr>
        <w:t xml:space="preserve"> </w:t>
      </w:r>
      <w:r>
        <w:rPr>
          <w:spacing w:val="-2"/>
          <w:w w:val="105"/>
        </w:rPr>
        <w:t>weight</w:t>
      </w:r>
      <w:r>
        <w:rPr>
          <w:spacing w:val="-26"/>
          <w:w w:val="105"/>
        </w:rPr>
        <w:t xml:space="preserve"> </w:t>
      </w:r>
      <w:r>
        <w:rPr>
          <w:w w:val="105"/>
        </w:rPr>
        <w:t>lo</w:t>
      </w:r>
      <w:r>
        <w:rPr>
          <w:spacing w:val="1"/>
          <w:w w:val="105"/>
        </w:rPr>
        <w:t>sses</w:t>
      </w:r>
      <w:r>
        <w:rPr>
          <w:spacing w:val="-26"/>
          <w:w w:val="105"/>
        </w:rPr>
        <w:t xml:space="preserve"> </w:t>
      </w:r>
      <w:r>
        <w:rPr>
          <w:w w:val="105"/>
        </w:rPr>
        <w:t>of</w:t>
      </w:r>
      <w:r>
        <w:rPr>
          <w:spacing w:val="-26"/>
          <w:w w:val="105"/>
        </w:rPr>
        <w:t xml:space="preserve"> </w:t>
      </w:r>
      <w:r>
        <w:rPr>
          <w:spacing w:val="-1"/>
          <w:w w:val="105"/>
        </w:rPr>
        <w:t>o</w:t>
      </w:r>
      <w:r>
        <w:rPr>
          <w:spacing w:val="-2"/>
          <w:w w:val="105"/>
        </w:rPr>
        <w:t>ver</w:t>
      </w:r>
      <w:r>
        <w:rPr>
          <w:spacing w:val="-26"/>
          <w:w w:val="105"/>
        </w:rPr>
        <w:t xml:space="preserve"> </w:t>
      </w:r>
      <w:r>
        <w:rPr>
          <w:w w:val="105"/>
        </w:rPr>
        <w:t>10</w:t>
      </w:r>
      <w:r>
        <w:rPr>
          <w:spacing w:val="-26"/>
          <w:w w:val="105"/>
        </w:rPr>
        <w:t xml:space="preserve"> </w:t>
      </w:r>
      <w:r>
        <w:rPr>
          <w:w w:val="105"/>
        </w:rPr>
        <w:t>kg.</w:t>
      </w:r>
    </w:p>
    <w:p w:rsidR="0024459F" w:rsidRDefault="0024459F" w:rsidP="0024459F">
      <w:pPr>
        <w:pStyle w:val="Box"/>
        <w:rPr>
          <w:rFonts w:eastAsia="Century" w:hAnsi="Century" w:cs="Century"/>
        </w:rPr>
      </w:pPr>
      <w:r>
        <w:rPr>
          <w:spacing w:val="-2"/>
        </w:rPr>
        <w:t>J</w:t>
      </w:r>
      <w:r>
        <w:rPr>
          <w:spacing w:val="-1"/>
        </w:rPr>
        <w:t>ohns</w:t>
      </w:r>
      <w:r>
        <w:rPr>
          <w:spacing w:val="-2"/>
        </w:rPr>
        <w:t>t</w:t>
      </w:r>
      <w:r>
        <w:rPr>
          <w:spacing w:val="-1"/>
        </w:rPr>
        <w:t xml:space="preserve">on </w:t>
      </w:r>
      <w:r>
        <w:t>et al</w:t>
      </w:r>
      <w:r>
        <w:rPr>
          <w:spacing w:val="-1"/>
        </w:rPr>
        <w:t xml:space="preserve"> </w:t>
      </w:r>
      <w:r>
        <w:rPr>
          <w:spacing w:val="-2"/>
        </w:rPr>
        <w:t>(201</w:t>
      </w:r>
      <w:r>
        <w:rPr>
          <w:spacing w:val="-1"/>
        </w:rPr>
        <w:t>4)</w:t>
      </w:r>
      <w:r>
        <w:t xml:space="preserve"> </w:t>
      </w:r>
      <w:r>
        <w:rPr>
          <w:spacing w:val="-2"/>
        </w:rPr>
        <w:t>r</w:t>
      </w:r>
      <w:r>
        <w:rPr>
          <w:spacing w:val="-1"/>
        </w:rPr>
        <w:t xml:space="preserve">eviewed </w:t>
      </w:r>
      <w:r>
        <w:t>4</w:t>
      </w:r>
      <w:r>
        <w:rPr>
          <w:spacing w:val="1"/>
        </w:rPr>
        <w:t>8</w:t>
      </w:r>
      <w:r>
        <w:t xml:space="preserve"> randomised</w:t>
      </w:r>
      <w:r>
        <w:rPr>
          <w:spacing w:val="-1"/>
        </w:rPr>
        <w:t xml:space="preserve"> </w:t>
      </w:r>
      <w:r>
        <w:t>trials and</w:t>
      </w:r>
      <w:r>
        <w:rPr>
          <w:spacing w:val="-1"/>
        </w:rPr>
        <w:t xml:space="preserve"> </w:t>
      </w:r>
      <w:r>
        <w:t>reported that,</w:t>
      </w:r>
      <w:r>
        <w:rPr>
          <w:spacing w:val="-1"/>
        </w:rPr>
        <w:t xml:space="preserve"> </w:t>
      </w:r>
      <w:r>
        <w:t>while both</w:t>
      </w:r>
      <w:r>
        <w:rPr>
          <w:spacing w:val="-1"/>
        </w:rPr>
        <w:t xml:space="preserve"> low</w:t>
      </w:r>
      <w:r>
        <w:rPr>
          <w:spacing w:val="44"/>
          <w:w w:val="101"/>
        </w:rPr>
        <w:t xml:space="preserve"> </w:t>
      </w:r>
      <w:r>
        <w:rPr>
          <w:spacing w:val="-1"/>
        </w:rPr>
        <w:t>carbohydrate</w:t>
      </w:r>
      <w:r>
        <w:rPr>
          <w:spacing w:val="-5"/>
        </w:rPr>
        <w:t xml:space="preserve"> </w:t>
      </w:r>
      <w:r>
        <w:t>and</w:t>
      </w:r>
      <w:r>
        <w:rPr>
          <w:spacing w:val="-5"/>
        </w:rPr>
        <w:t xml:space="preserve"> </w:t>
      </w:r>
      <w:r>
        <w:rPr>
          <w:spacing w:val="-1"/>
        </w:rPr>
        <w:t>low</w:t>
      </w:r>
      <w:r>
        <w:rPr>
          <w:spacing w:val="-5"/>
        </w:rPr>
        <w:t xml:space="preserve"> </w:t>
      </w:r>
      <w:r>
        <w:t>fat</w:t>
      </w:r>
      <w:r>
        <w:rPr>
          <w:spacing w:val="-5"/>
        </w:rPr>
        <w:t xml:space="preserve"> </w:t>
      </w:r>
      <w:r>
        <w:t>diets</w:t>
      </w:r>
      <w:r>
        <w:rPr>
          <w:spacing w:val="-5"/>
        </w:rPr>
        <w:t xml:space="preserve"> </w:t>
      </w:r>
      <w:r>
        <w:t>resulted</w:t>
      </w:r>
      <w:r>
        <w:rPr>
          <w:spacing w:val="-5"/>
        </w:rPr>
        <w:t xml:space="preserve"> </w:t>
      </w:r>
      <w:r>
        <w:t>in</w:t>
      </w:r>
      <w:r>
        <w:rPr>
          <w:spacing w:val="-5"/>
        </w:rPr>
        <w:t xml:space="preserve"> </w:t>
      </w:r>
      <w:r>
        <w:t>significant</w:t>
      </w:r>
      <w:r>
        <w:rPr>
          <w:spacing w:val="-5"/>
        </w:rPr>
        <w:t xml:space="preserve"> </w:t>
      </w:r>
      <w:r>
        <w:rPr>
          <w:spacing w:val="-1"/>
        </w:rPr>
        <w:t>weight</w:t>
      </w:r>
      <w:r>
        <w:rPr>
          <w:spacing w:val="-5"/>
        </w:rPr>
        <w:t xml:space="preserve"> </w:t>
      </w:r>
      <w:r>
        <w:t>loss</w:t>
      </w:r>
      <w:r>
        <w:rPr>
          <w:spacing w:val="-5"/>
        </w:rPr>
        <w:t xml:space="preserve"> </w:t>
      </w:r>
      <w:r>
        <w:t>at</w:t>
      </w:r>
      <w:r>
        <w:rPr>
          <w:spacing w:val="-5"/>
        </w:rPr>
        <w:t xml:space="preserve"> </w:t>
      </w:r>
      <w:r>
        <w:t>6</w:t>
      </w:r>
      <w:r>
        <w:rPr>
          <w:spacing w:val="-5"/>
        </w:rPr>
        <w:t xml:space="preserve"> </w:t>
      </w:r>
      <w:r>
        <w:t>and</w:t>
      </w:r>
      <w:r>
        <w:rPr>
          <w:spacing w:val="-5"/>
        </w:rPr>
        <w:t xml:space="preserve"> </w:t>
      </w:r>
      <w:r>
        <w:rPr>
          <w:spacing w:val="1"/>
        </w:rPr>
        <w:t>12</w:t>
      </w:r>
      <w:r>
        <w:rPr>
          <w:spacing w:val="-5"/>
        </w:rPr>
        <w:t xml:space="preserve"> </w:t>
      </w:r>
      <w:r>
        <w:t>months,</w:t>
      </w:r>
      <w:r>
        <w:rPr>
          <w:spacing w:val="-5"/>
        </w:rPr>
        <w:t xml:space="preserve"> </w:t>
      </w:r>
      <w:r>
        <w:rPr>
          <w:spacing w:val="-1"/>
        </w:rPr>
        <w:t>there</w:t>
      </w:r>
      <w:r>
        <w:rPr>
          <w:spacing w:val="44"/>
          <w:w w:val="104"/>
        </w:rPr>
        <w:t xml:space="preserve"> </w:t>
      </w:r>
      <w:r>
        <w:rPr>
          <w:spacing w:val="-1"/>
        </w:rPr>
        <w:t>w</w:t>
      </w:r>
      <w:r>
        <w:rPr>
          <w:spacing w:val="-2"/>
        </w:rPr>
        <w:t>as</w:t>
      </w:r>
      <w:r>
        <w:rPr>
          <w:spacing w:val="1"/>
        </w:rPr>
        <w:t xml:space="preserve"> </w:t>
      </w:r>
      <w:r>
        <w:t>no</w:t>
      </w:r>
      <w:r>
        <w:rPr>
          <w:spacing w:val="2"/>
        </w:rPr>
        <w:t xml:space="preserve"> </w:t>
      </w:r>
      <w:r>
        <w:t>significant</w:t>
      </w:r>
      <w:r>
        <w:rPr>
          <w:spacing w:val="2"/>
        </w:rPr>
        <w:t xml:space="preserve"> </w:t>
      </w:r>
      <w:r>
        <w:rPr>
          <w:spacing w:val="-1"/>
        </w:rPr>
        <w:t>difference</w:t>
      </w:r>
      <w:r>
        <w:rPr>
          <w:spacing w:val="2"/>
        </w:rPr>
        <w:t xml:space="preserve"> </w:t>
      </w:r>
      <w:r>
        <w:t>between</w:t>
      </w:r>
      <w:r>
        <w:rPr>
          <w:spacing w:val="1"/>
        </w:rPr>
        <w:t xml:space="preserve"> </w:t>
      </w:r>
      <w:r>
        <w:t>the</w:t>
      </w:r>
      <w:r>
        <w:rPr>
          <w:spacing w:val="2"/>
        </w:rPr>
        <w:t xml:space="preserve"> </w:t>
      </w:r>
      <w:r>
        <w:rPr>
          <w:spacing w:val="-1"/>
        </w:rPr>
        <w:t>two</w:t>
      </w:r>
      <w:r>
        <w:rPr>
          <w:spacing w:val="2"/>
        </w:rPr>
        <w:t xml:space="preserve"> </w:t>
      </w:r>
      <w:r>
        <w:t>dietary</w:t>
      </w:r>
      <w:r>
        <w:rPr>
          <w:spacing w:val="2"/>
        </w:rPr>
        <w:t xml:space="preserve"> </w:t>
      </w:r>
      <w:r>
        <w:t>approaches.</w:t>
      </w:r>
      <w:r>
        <w:rPr>
          <w:spacing w:val="1"/>
        </w:rPr>
        <w:t xml:space="preserve"> </w:t>
      </w:r>
      <w:r>
        <w:rPr>
          <w:spacing w:val="-2"/>
        </w:rPr>
        <w:t>B</w:t>
      </w:r>
      <w:r>
        <w:rPr>
          <w:spacing w:val="-1"/>
        </w:rPr>
        <w:t>ehavioural</w:t>
      </w:r>
      <w:r>
        <w:rPr>
          <w:spacing w:val="2"/>
        </w:rPr>
        <w:t xml:space="preserve"> </w:t>
      </w:r>
      <w:r>
        <w:t>support</w:t>
      </w:r>
      <w:r>
        <w:rPr>
          <w:spacing w:val="2"/>
        </w:rPr>
        <w:t xml:space="preserve"> </w:t>
      </w:r>
      <w:r>
        <w:t>had</w:t>
      </w:r>
      <w:r>
        <w:rPr>
          <w:spacing w:val="2"/>
        </w:rPr>
        <w:t xml:space="preserve"> </w:t>
      </w:r>
      <w:r>
        <w:t>a</w:t>
      </w:r>
      <w:r>
        <w:rPr>
          <w:spacing w:val="52"/>
          <w:w w:val="96"/>
        </w:rPr>
        <w:t xml:space="preserve"> </w:t>
      </w:r>
      <w:r>
        <w:t>statistically</w:t>
      </w:r>
      <w:r>
        <w:rPr>
          <w:spacing w:val="-1"/>
        </w:rPr>
        <w:t xml:space="preserve"> </w:t>
      </w:r>
      <w:r>
        <w:t>significant</w:t>
      </w:r>
      <w:r>
        <w:rPr>
          <w:spacing w:val="-1"/>
        </w:rPr>
        <w:t xml:space="preserve"> </w:t>
      </w:r>
      <w:r>
        <w:t>influence</w:t>
      </w:r>
      <w:r>
        <w:rPr>
          <w:spacing w:val="-1"/>
        </w:rPr>
        <w:t xml:space="preserve"> </w:t>
      </w:r>
      <w:r>
        <w:t>on</w:t>
      </w:r>
      <w:r>
        <w:rPr>
          <w:spacing w:val="-1"/>
        </w:rPr>
        <w:t xml:space="preserve"> weight</w:t>
      </w:r>
      <w:r>
        <w:t xml:space="preserve"> loss</w:t>
      </w:r>
      <w:r>
        <w:rPr>
          <w:spacing w:val="-1"/>
        </w:rPr>
        <w:t xml:space="preserve"> </w:t>
      </w:r>
      <w:r>
        <w:t>at</w:t>
      </w:r>
      <w:r>
        <w:rPr>
          <w:spacing w:val="-1"/>
        </w:rPr>
        <w:t xml:space="preserve"> </w:t>
      </w:r>
      <w:r>
        <w:t>6</w:t>
      </w:r>
      <w:r>
        <w:rPr>
          <w:spacing w:val="-1"/>
        </w:rPr>
        <w:t xml:space="preserve"> </w:t>
      </w:r>
      <w:r>
        <w:t>months but</w:t>
      </w:r>
      <w:r>
        <w:rPr>
          <w:spacing w:val="-1"/>
        </w:rPr>
        <w:t xml:space="preserve"> </w:t>
      </w:r>
      <w:r>
        <w:t>not</w:t>
      </w:r>
      <w:r>
        <w:rPr>
          <w:spacing w:val="-1"/>
        </w:rPr>
        <w:t xml:space="preserve"> </w:t>
      </w:r>
      <w:r>
        <w:t>at</w:t>
      </w:r>
      <w:r>
        <w:rPr>
          <w:spacing w:val="-1"/>
        </w:rPr>
        <w:t xml:space="preserve"> </w:t>
      </w:r>
      <w:r>
        <w:rPr>
          <w:spacing w:val="2"/>
        </w:rPr>
        <w:t>12</w:t>
      </w:r>
      <w:r>
        <w:rPr>
          <w:spacing w:val="-1"/>
        </w:rPr>
        <w:t xml:space="preserve"> </w:t>
      </w:r>
      <w:r>
        <w:t xml:space="preserve">months </w:t>
      </w:r>
      <w:r>
        <w:rPr>
          <w:spacing w:val="-1"/>
        </w:rPr>
        <w:t>follow-up,</w:t>
      </w:r>
      <w:r>
        <w:rPr>
          <w:spacing w:val="30"/>
          <w:w w:val="102"/>
        </w:rPr>
        <w:t xml:space="preserve"> </w:t>
      </w:r>
      <w:r>
        <w:t>while</w:t>
      </w:r>
      <w:r>
        <w:rPr>
          <w:spacing w:val="-4"/>
        </w:rPr>
        <w:t xml:space="preserve"> </w:t>
      </w:r>
      <w:r>
        <w:rPr>
          <w:spacing w:val="-1"/>
        </w:rPr>
        <w:t>exercise</w:t>
      </w:r>
      <w:r>
        <w:rPr>
          <w:spacing w:val="-3"/>
        </w:rPr>
        <w:t xml:space="preserve"> </w:t>
      </w:r>
      <w:r>
        <w:rPr>
          <w:spacing w:val="-1"/>
        </w:rPr>
        <w:t>only</w:t>
      </w:r>
      <w:r>
        <w:rPr>
          <w:spacing w:val="-3"/>
        </w:rPr>
        <w:t xml:space="preserve"> </w:t>
      </w:r>
      <w:r>
        <w:t>resulted</w:t>
      </w:r>
      <w:r>
        <w:rPr>
          <w:spacing w:val="-3"/>
        </w:rPr>
        <w:t xml:space="preserve"> </w:t>
      </w:r>
      <w:r>
        <w:t>in</w:t>
      </w:r>
      <w:r>
        <w:rPr>
          <w:spacing w:val="-3"/>
        </w:rPr>
        <w:t xml:space="preserve"> </w:t>
      </w:r>
      <w:r>
        <w:t>a</w:t>
      </w:r>
      <w:r>
        <w:rPr>
          <w:spacing w:val="-3"/>
        </w:rPr>
        <w:t xml:space="preserve"> </w:t>
      </w:r>
      <w:r>
        <w:t>statistically</w:t>
      </w:r>
      <w:r>
        <w:rPr>
          <w:spacing w:val="-4"/>
        </w:rPr>
        <w:t xml:space="preserve"> </w:t>
      </w:r>
      <w:r>
        <w:t>significant</w:t>
      </w:r>
      <w:r>
        <w:rPr>
          <w:spacing w:val="-3"/>
        </w:rPr>
        <w:t xml:space="preserve"> </w:t>
      </w:r>
      <w:r>
        <w:rPr>
          <w:spacing w:val="-1"/>
        </w:rPr>
        <w:t>weight</w:t>
      </w:r>
      <w:r>
        <w:rPr>
          <w:spacing w:val="-3"/>
        </w:rPr>
        <w:t xml:space="preserve"> </w:t>
      </w:r>
      <w:r>
        <w:t>loss</w:t>
      </w:r>
      <w:r>
        <w:rPr>
          <w:spacing w:val="-3"/>
        </w:rPr>
        <w:t xml:space="preserve"> </w:t>
      </w:r>
      <w:r>
        <w:t>at</w:t>
      </w:r>
      <w:r>
        <w:rPr>
          <w:spacing w:val="-3"/>
        </w:rPr>
        <w:t xml:space="preserve"> </w:t>
      </w:r>
      <w:r>
        <w:rPr>
          <w:spacing w:val="2"/>
        </w:rPr>
        <w:t>12</w:t>
      </w:r>
      <w:r>
        <w:rPr>
          <w:spacing w:val="-3"/>
        </w:rPr>
        <w:t xml:space="preserve"> </w:t>
      </w:r>
      <w:r>
        <w:t>months</w:t>
      </w:r>
      <w:r>
        <w:rPr>
          <w:spacing w:val="-3"/>
        </w:rPr>
        <w:t xml:space="preserve"> </w:t>
      </w:r>
      <w:r>
        <w:rPr>
          <w:spacing w:val="-1"/>
        </w:rPr>
        <w:t>follow-up.</w:t>
      </w:r>
    </w:p>
    <w:p w:rsidR="0024459F" w:rsidRDefault="0024459F" w:rsidP="0024459F">
      <w:pPr>
        <w:pStyle w:val="Box"/>
        <w:rPr>
          <w:rFonts w:eastAsia="Century" w:hAnsi="Century" w:cs="Century"/>
        </w:rPr>
      </w:pPr>
      <w:r>
        <w:t>A</w:t>
      </w:r>
      <w:r>
        <w:rPr>
          <w:spacing w:val="-5"/>
        </w:rPr>
        <w:t xml:space="preserve"> </w:t>
      </w:r>
      <w:r>
        <w:t>systematic</w:t>
      </w:r>
      <w:r>
        <w:rPr>
          <w:spacing w:val="-4"/>
        </w:rPr>
        <w:t xml:space="preserve"> </w:t>
      </w:r>
      <w:r>
        <w:rPr>
          <w:spacing w:val="-2"/>
        </w:rPr>
        <w:t>r</w:t>
      </w:r>
      <w:r>
        <w:rPr>
          <w:spacing w:val="-1"/>
        </w:rPr>
        <w:t>eview</w:t>
      </w:r>
      <w:r>
        <w:rPr>
          <w:spacing w:val="-5"/>
        </w:rPr>
        <w:t xml:space="preserve"> </w:t>
      </w:r>
      <w:r>
        <w:t>and</w:t>
      </w:r>
      <w:r>
        <w:rPr>
          <w:spacing w:val="-4"/>
        </w:rPr>
        <w:t xml:space="preserve"> </w:t>
      </w:r>
      <w:r>
        <w:rPr>
          <w:spacing w:val="-1"/>
        </w:rPr>
        <w:t>meta-analysis</w:t>
      </w:r>
      <w:r>
        <w:rPr>
          <w:spacing w:val="-5"/>
        </w:rPr>
        <w:t xml:space="preserve"> </w:t>
      </w:r>
      <w:r>
        <w:rPr>
          <w:spacing w:val="-2"/>
        </w:rPr>
        <w:t>(St</w:t>
      </w:r>
      <w:r>
        <w:rPr>
          <w:spacing w:val="-1"/>
        </w:rPr>
        <w:t>elmach-M</w:t>
      </w:r>
      <w:r>
        <w:rPr>
          <w:spacing w:val="-2"/>
        </w:rPr>
        <w:t>ar</w:t>
      </w:r>
      <w:r>
        <w:rPr>
          <w:spacing w:val="-1"/>
        </w:rPr>
        <w:t>das</w:t>
      </w:r>
      <w:r>
        <w:rPr>
          <w:spacing w:val="-4"/>
        </w:rPr>
        <w:t xml:space="preserve"> </w:t>
      </w:r>
      <w:r>
        <w:t>and</w:t>
      </w:r>
      <w:r>
        <w:rPr>
          <w:spacing w:val="-4"/>
        </w:rPr>
        <w:t xml:space="preserve"> </w:t>
      </w:r>
      <w:r>
        <w:rPr>
          <w:spacing w:val="-3"/>
        </w:rPr>
        <w:t>W</w:t>
      </w:r>
      <w:r>
        <w:rPr>
          <w:spacing w:val="-2"/>
        </w:rPr>
        <w:t>alko</w:t>
      </w:r>
      <w:r>
        <w:rPr>
          <w:spacing w:val="-3"/>
        </w:rPr>
        <w:t>wiak</w:t>
      </w:r>
      <w:r>
        <w:rPr>
          <w:spacing w:val="-5"/>
        </w:rPr>
        <w:t xml:space="preserve"> </w:t>
      </w:r>
      <w:r>
        <w:rPr>
          <w:spacing w:val="-2"/>
        </w:rPr>
        <w:t>201</w:t>
      </w:r>
      <w:r>
        <w:rPr>
          <w:spacing w:val="-1"/>
        </w:rPr>
        <w:t>6)</w:t>
      </w:r>
      <w:r>
        <w:rPr>
          <w:spacing w:val="-4"/>
        </w:rPr>
        <w:t xml:space="preserve"> </w:t>
      </w:r>
      <w:r>
        <w:t>found</w:t>
      </w:r>
      <w:r>
        <w:rPr>
          <w:spacing w:val="-5"/>
        </w:rPr>
        <w:t xml:space="preserve"> </w:t>
      </w:r>
      <w:r>
        <w:t>that</w:t>
      </w:r>
      <w:r>
        <w:rPr>
          <w:spacing w:val="83"/>
          <w:w w:val="98"/>
        </w:rPr>
        <w:t xml:space="preserve"> </w:t>
      </w:r>
      <w:r>
        <w:t>energy restricted diets</w:t>
      </w:r>
      <w:r>
        <w:rPr>
          <w:spacing w:val="1"/>
        </w:rPr>
        <w:t xml:space="preserve"> </w:t>
      </w:r>
      <w:r>
        <w:t>resulted in</w:t>
      </w:r>
      <w:r>
        <w:rPr>
          <w:spacing w:val="1"/>
        </w:rPr>
        <w:t xml:space="preserve"> </w:t>
      </w:r>
      <w:r>
        <w:t>a reduction</w:t>
      </w:r>
      <w:r>
        <w:rPr>
          <w:spacing w:val="1"/>
        </w:rPr>
        <w:t xml:space="preserve"> </w:t>
      </w:r>
      <w:r>
        <w:t>in body</w:t>
      </w:r>
      <w:r>
        <w:rPr>
          <w:spacing w:val="1"/>
        </w:rPr>
        <w:t xml:space="preserve"> </w:t>
      </w:r>
      <w:r>
        <w:t>mass index</w:t>
      </w:r>
      <w:r>
        <w:rPr>
          <w:spacing w:val="1"/>
        </w:rPr>
        <w:t xml:space="preserve"> </w:t>
      </w:r>
      <w:r>
        <w:t>(BMI), blood</w:t>
      </w:r>
      <w:r>
        <w:rPr>
          <w:spacing w:val="1"/>
        </w:rPr>
        <w:t xml:space="preserve"> </w:t>
      </w:r>
      <w:r>
        <w:t>pressure and</w:t>
      </w:r>
      <w:r>
        <w:rPr>
          <w:spacing w:val="26"/>
          <w:w w:val="103"/>
        </w:rPr>
        <w:t xml:space="preserve"> </w:t>
      </w:r>
      <w:r>
        <w:rPr>
          <w:spacing w:val="-1"/>
        </w:rPr>
        <w:t>triglyceride</w:t>
      </w:r>
      <w:r>
        <w:rPr>
          <w:spacing w:val="-2"/>
        </w:rPr>
        <w:t>s</w:t>
      </w:r>
      <w:r>
        <w:rPr>
          <w:spacing w:val="4"/>
        </w:rPr>
        <w:t xml:space="preserve"> </w:t>
      </w:r>
      <w:r>
        <w:t>in</w:t>
      </w:r>
      <w:r>
        <w:rPr>
          <w:spacing w:val="4"/>
        </w:rPr>
        <w:t xml:space="preserve"> </w:t>
      </w:r>
      <w:r>
        <w:t>metabolically</w:t>
      </w:r>
      <w:r>
        <w:rPr>
          <w:spacing w:val="4"/>
        </w:rPr>
        <w:t xml:space="preserve"> </w:t>
      </w:r>
      <w:r>
        <w:rPr>
          <w:spacing w:val="-1"/>
        </w:rPr>
        <w:t>healthy</w:t>
      </w:r>
      <w:r>
        <w:rPr>
          <w:spacing w:val="4"/>
        </w:rPr>
        <w:t xml:space="preserve"> </w:t>
      </w:r>
      <w:r>
        <w:t>obe</w:t>
      </w:r>
      <w:r>
        <w:rPr>
          <w:spacing w:val="1"/>
        </w:rPr>
        <w:t>s</w:t>
      </w:r>
      <w:r>
        <w:t>e</w:t>
      </w:r>
      <w:r>
        <w:rPr>
          <w:spacing w:val="4"/>
        </w:rPr>
        <w:t xml:space="preserve"> </w:t>
      </w:r>
      <w:r>
        <w:t>adults,</w:t>
      </w:r>
      <w:r>
        <w:rPr>
          <w:spacing w:val="4"/>
        </w:rPr>
        <w:t xml:space="preserve"> </w:t>
      </w:r>
      <w:r>
        <w:t>but</w:t>
      </w:r>
      <w:r>
        <w:rPr>
          <w:spacing w:val="4"/>
        </w:rPr>
        <w:t xml:space="preserve"> </w:t>
      </w:r>
      <w:r>
        <w:t>no</w:t>
      </w:r>
      <w:r>
        <w:rPr>
          <w:spacing w:val="4"/>
        </w:rPr>
        <w:t xml:space="preserve"> </w:t>
      </w:r>
      <w:r>
        <w:t>specific</w:t>
      </w:r>
      <w:r>
        <w:rPr>
          <w:spacing w:val="4"/>
        </w:rPr>
        <w:t xml:space="preserve"> </w:t>
      </w:r>
      <w:r>
        <w:t>diet</w:t>
      </w:r>
      <w:r>
        <w:rPr>
          <w:spacing w:val="4"/>
        </w:rPr>
        <w:t xml:space="preserve"> </w:t>
      </w:r>
      <w:r>
        <w:rPr>
          <w:spacing w:val="-1"/>
        </w:rPr>
        <w:t>w</w:t>
      </w:r>
      <w:r>
        <w:rPr>
          <w:spacing w:val="-2"/>
        </w:rPr>
        <w:t>as</w:t>
      </w:r>
      <w:r>
        <w:rPr>
          <w:spacing w:val="4"/>
        </w:rPr>
        <w:t xml:space="preserve"> </w:t>
      </w:r>
      <w:r>
        <w:t>identified</w:t>
      </w:r>
      <w:r>
        <w:rPr>
          <w:spacing w:val="4"/>
        </w:rPr>
        <w:t xml:space="preserve"> </w:t>
      </w:r>
      <w:r>
        <w:t>as</w:t>
      </w:r>
      <w:r>
        <w:rPr>
          <w:spacing w:val="5"/>
        </w:rPr>
        <w:t xml:space="preserve"> </w:t>
      </w:r>
      <w:r>
        <w:t>the</w:t>
      </w:r>
      <w:r>
        <w:rPr>
          <w:spacing w:val="4"/>
        </w:rPr>
        <w:t xml:space="preserve"> </w:t>
      </w:r>
      <w:r>
        <w:t>most</w:t>
      </w:r>
      <w:r>
        <w:rPr>
          <w:spacing w:val="44"/>
          <w:w w:val="95"/>
        </w:rPr>
        <w:t xml:space="preserve"> </w:t>
      </w:r>
      <w:r>
        <w:t>suitable</w:t>
      </w:r>
      <w:r>
        <w:rPr>
          <w:spacing w:val="1"/>
        </w:rPr>
        <w:t xml:space="preserve"> </w:t>
      </w:r>
      <w:r>
        <w:t>for</w:t>
      </w:r>
      <w:r>
        <w:rPr>
          <w:spacing w:val="2"/>
        </w:rPr>
        <w:t xml:space="preserve"> </w:t>
      </w:r>
      <w:r>
        <w:rPr>
          <w:spacing w:val="-1"/>
        </w:rPr>
        <w:t>healthy</w:t>
      </w:r>
      <w:r>
        <w:rPr>
          <w:spacing w:val="2"/>
        </w:rPr>
        <w:t xml:space="preserve"> </w:t>
      </w:r>
      <w:r>
        <w:t>obe</w:t>
      </w:r>
      <w:r>
        <w:rPr>
          <w:spacing w:val="1"/>
        </w:rPr>
        <w:t>s</w:t>
      </w:r>
      <w:r>
        <w:t>e</w:t>
      </w:r>
      <w:r>
        <w:rPr>
          <w:spacing w:val="2"/>
        </w:rPr>
        <w:t xml:space="preserve"> </w:t>
      </w:r>
      <w:r>
        <w:t>adults.</w:t>
      </w:r>
    </w:p>
    <w:p w:rsidR="0024459F" w:rsidRDefault="0024459F" w:rsidP="0024459F">
      <w:pPr>
        <w:pStyle w:val="Box"/>
        <w:rPr>
          <w:rFonts w:eastAsia="Century" w:hAnsi="Century" w:cs="Century"/>
        </w:rPr>
      </w:pPr>
      <w:r>
        <w:rPr>
          <w:spacing w:val="-2"/>
        </w:rPr>
        <w:t>J</w:t>
      </w:r>
      <w:r>
        <w:rPr>
          <w:spacing w:val="-1"/>
        </w:rPr>
        <w:t>ohns</w:t>
      </w:r>
      <w:r>
        <w:rPr>
          <w:spacing w:val="-2"/>
        </w:rPr>
        <w:t>t</w:t>
      </w:r>
      <w:r>
        <w:rPr>
          <w:spacing w:val="-1"/>
        </w:rPr>
        <w:t xml:space="preserve">on </w:t>
      </w:r>
      <w:r>
        <w:t>et</w:t>
      </w:r>
      <w:r>
        <w:rPr>
          <w:spacing w:val="-1"/>
        </w:rPr>
        <w:t xml:space="preserve"> </w:t>
      </w:r>
      <w:r>
        <w:t>al</w:t>
      </w:r>
      <w:r>
        <w:rPr>
          <w:spacing w:val="-1"/>
        </w:rPr>
        <w:t xml:space="preserve"> </w:t>
      </w:r>
      <w:r>
        <w:rPr>
          <w:spacing w:val="-2"/>
        </w:rPr>
        <w:t>(201</w:t>
      </w:r>
      <w:r>
        <w:rPr>
          <w:spacing w:val="-1"/>
        </w:rPr>
        <w:t xml:space="preserve">4), </w:t>
      </w:r>
      <w:r>
        <w:t>and</w:t>
      </w:r>
      <w:r>
        <w:rPr>
          <w:spacing w:val="-1"/>
        </w:rPr>
        <w:t xml:space="preserve"> </w:t>
      </w:r>
      <w:r>
        <w:rPr>
          <w:spacing w:val="-2"/>
        </w:rPr>
        <w:t>St</w:t>
      </w:r>
      <w:r>
        <w:rPr>
          <w:spacing w:val="-1"/>
        </w:rPr>
        <w:t>elmach-M</w:t>
      </w:r>
      <w:r>
        <w:rPr>
          <w:spacing w:val="-2"/>
        </w:rPr>
        <w:t>ar</w:t>
      </w:r>
      <w:r>
        <w:rPr>
          <w:spacing w:val="-1"/>
        </w:rPr>
        <w:t xml:space="preserve">das </w:t>
      </w:r>
      <w:r>
        <w:t>and</w:t>
      </w:r>
      <w:r>
        <w:rPr>
          <w:spacing w:val="-1"/>
        </w:rPr>
        <w:t xml:space="preserve"> </w:t>
      </w:r>
      <w:r>
        <w:rPr>
          <w:spacing w:val="-3"/>
        </w:rPr>
        <w:t>W</w:t>
      </w:r>
      <w:r>
        <w:rPr>
          <w:spacing w:val="-2"/>
        </w:rPr>
        <w:t>alko</w:t>
      </w:r>
      <w:r>
        <w:rPr>
          <w:spacing w:val="-3"/>
        </w:rPr>
        <w:t>wiak</w:t>
      </w:r>
      <w:r>
        <w:t xml:space="preserve"> </w:t>
      </w:r>
      <w:r>
        <w:rPr>
          <w:spacing w:val="-2"/>
        </w:rPr>
        <w:t>(201</w:t>
      </w:r>
      <w:r>
        <w:rPr>
          <w:spacing w:val="-1"/>
        </w:rPr>
        <w:t xml:space="preserve">6) provide </w:t>
      </w:r>
      <w:r>
        <w:t>evidence</w:t>
      </w:r>
      <w:r>
        <w:rPr>
          <w:spacing w:val="-1"/>
        </w:rPr>
        <w:t xml:space="preserve"> </w:t>
      </w:r>
      <w:r>
        <w:rPr>
          <w:spacing w:val="-2"/>
        </w:rPr>
        <w:t>t</w:t>
      </w:r>
      <w:r>
        <w:rPr>
          <w:spacing w:val="-1"/>
        </w:rPr>
        <w:t xml:space="preserve">o </w:t>
      </w:r>
      <w:r>
        <w:t>support</w:t>
      </w:r>
      <w:r>
        <w:rPr>
          <w:spacing w:val="89"/>
          <w:w w:val="95"/>
        </w:rPr>
        <w:t xml:space="preserve"> </w:t>
      </w:r>
      <w:r>
        <w:t>the</w:t>
      </w:r>
      <w:r>
        <w:rPr>
          <w:spacing w:val="2"/>
        </w:rPr>
        <w:t xml:space="preserve"> </w:t>
      </w:r>
      <w:r>
        <w:t>concept</w:t>
      </w:r>
      <w:r>
        <w:rPr>
          <w:spacing w:val="2"/>
        </w:rPr>
        <w:t xml:space="preserve"> </w:t>
      </w:r>
      <w:r>
        <w:t>that</w:t>
      </w:r>
      <w:r>
        <w:rPr>
          <w:spacing w:val="3"/>
        </w:rPr>
        <w:t xml:space="preserve"> </w:t>
      </w:r>
      <w:r>
        <w:t>a</w:t>
      </w:r>
      <w:r>
        <w:rPr>
          <w:spacing w:val="2"/>
        </w:rPr>
        <w:t xml:space="preserve"> </w:t>
      </w:r>
      <w:r>
        <w:t>range</w:t>
      </w:r>
      <w:r>
        <w:rPr>
          <w:spacing w:val="2"/>
        </w:rPr>
        <w:t xml:space="preserve"> </w:t>
      </w:r>
      <w:r>
        <w:t>of</w:t>
      </w:r>
      <w:r>
        <w:rPr>
          <w:spacing w:val="3"/>
        </w:rPr>
        <w:t xml:space="preserve"> </w:t>
      </w:r>
      <w:r>
        <w:rPr>
          <w:spacing w:val="-1"/>
        </w:rPr>
        <w:t>different</w:t>
      </w:r>
      <w:r>
        <w:rPr>
          <w:spacing w:val="2"/>
        </w:rPr>
        <w:t xml:space="preserve"> </w:t>
      </w:r>
      <w:r>
        <w:t>energy</w:t>
      </w:r>
      <w:r>
        <w:rPr>
          <w:spacing w:val="3"/>
        </w:rPr>
        <w:t xml:space="preserve"> </w:t>
      </w:r>
      <w:r>
        <w:t>restricted</w:t>
      </w:r>
      <w:r>
        <w:rPr>
          <w:spacing w:val="2"/>
        </w:rPr>
        <w:t xml:space="preserve"> </w:t>
      </w:r>
      <w:r>
        <w:t>dietary</w:t>
      </w:r>
      <w:r>
        <w:rPr>
          <w:spacing w:val="2"/>
        </w:rPr>
        <w:t xml:space="preserve"> </w:t>
      </w:r>
      <w:r>
        <w:t>approaches,</w:t>
      </w:r>
      <w:r>
        <w:rPr>
          <w:spacing w:val="3"/>
        </w:rPr>
        <w:t xml:space="preserve"> </w:t>
      </w:r>
      <w:r>
        <w:rPr>
          <w:spacing w:val="-1"/>
        </w:rPr>
        <w:t>provided</w:t>
      </w:r>
      <w:r>
        <w:rPr>
          <w:spacing w:val="2"/>
        </w:rPr>
        <w:t xml:space="preserve"> </w:t>
      </w:r>
      <w:r>
        <w:t>a</w:t>
      </w:r>
      <w:r>
        <w:rPr>
          <w:spacing w:val="2"/>
        </w:rPr>
        <w:t xml:space="preserve"> </w:t>
      </w:r>
      <w:r>
        <w:t>patient</w:t>
      </w:r>
      <w:r>
        <w:rPr>
          <w:spacing w:val="46"/>
          <w:w w:val="101"/>
        </w:rPr>
        <w:t xml:space="preserve"> </w:t>
      </w:r>
      <w:r>
        <w:t>adheres</w:t>
      </w:r>
      <w:r>
        <w:rPr>
          <w:spacing w:val="-3"/>
        </w:rPr>
        <w:t xml:space="preserve"> </w:t>
      </w:r>
      <w:r>
        <w:rPr>
          <w:spacing w:val="-2"/>
        </w:rPr>
        <w:t>t</w:t>
      </w:r>
      <w:r>
        <w:rPr>
          <w:spacing w:val="-1"/>
        </w:rPr>
        <w:t>o</w:t>
      </w:r>
      <w:r>
        <w:rPr>
          <w:spacing w:val="-2"/>
        </w:rPr>
        <w:t xml:space="preserve"> </w:t>
      </w:r>
      <w:r>
        <w:t>them</w:t>
      </w:r>
      <w:r>
        <w:rPr>
          <w:spacing w:val="-2"/>
        </w:rPr>
        <w:t xml:space="preserve"> </w:t>
      </w:r>
      <w:r>
        <w:t>can</w:t>
      </w:r>
      <w:r>
        <w:rPr>
          <w:spacing w:val="-3"/>
        </w:rPr>
        <w:t xml:space="preserve"> </w:t>
      </w:r>
      <w:r>
        <w:t>result</w:t>
      </w:r>
      <w:r>
        <w:rPr>
          <w:spacing w:val="-2"/>
        </w:rPr>
        <w:t xml:space="preserve"> </w:t>
      </w:r>
      <w:r>
        <w:t>in</w:t>
      </w:r>
      <w:r>
        <w:rPr>
          <w:spacing w:val="-2"/>
        </w:rPr>
        <w:t xml:space="preserve"> </w:t>
      </w:r>
      <w:r>
        <w:rPr>
          <w:spacing w:val="-1"/>
        </w:rPr>
        <w:t>weight</w:t>
      </w:r>
      <w:r>
        <w:rPr>
          <w:spacing w:val="-3"/>
        </w:rPr>
        <w:t xml:space="preserve"> </w:t>
      </w:r>
      <w:r>
        <w:t>loss.</w:t>
      </w:r>
    </w:p>
    <w:p w:rsidR="007D3DA9" w:rsidRPr="007443F1" w:rsidRDefault="007D3DA9" w:rsidP="0024459F">
      <w:pPr>
        <w:rPr>
          <w:rFonts w:eastAsia="Century Gothic"/>
        </w:rPr>
      </w:pPr>
    </w:p>
    <w:p w:rsidR="007D3DA9" w:rsidRPr="00EA3466" w:rsidRDefault="007D3DA9" w:rsidP="0024459F">
      <w:r w:rsidRPr="00EA3466">
        <w:t>Tailor dietary advice to the person and their family/whānau, taking into account co-morbidities, income, access to advice, and previous weight-loss experiences or attempts.</w:t>
      </w:r>
    </w:p>
    <w:p w:rsidR="007D3DA9" w:rsidRPr="007443F1" w:rsidRDefault="007D3DA9" w:rsidP="0024459F">
      <w:pPr>
        <w:rPr>
          <w:rFonts w:eastAsia="Century"/>
        </w:rPr>
      </w:pPr>
    </w:p>
    <w:p w:rsidR="007D3DA9" w:rsidRPr="00EA3466" w:rsidRDefault="007D3DA9" w:rsidP="0024459F">
      <w:r w:rsidRPr="00EA3466">
        <w:t>In terms of nutrition in general, advise an overweight or obese person to:</w:t>
      </w:r>
    </w:p>
    <w:p w:rsidR="007D3DA9" w:rsidRPr="00EA3466" w:rsidRDefault="007D3DA9" w:rsidP="0024459F">
      <w:pPr>
        <w:pStyle w:val="Bullet"/>
      </w:pPr>
      <w:r w:rsidRPr="00EA3466">
        <w:t>reduce their total energy intake (by decreasing their overall consumption of foods and drinks that are energy dense and nutrient poor)</w:t>
      </w:r>
    </w:p>
    <w:p w:rsidR="007D3DA9" w:rsidRPr="00EA3466" w:rsidRDefault="007D3DA9" w:rsidP="0024459F">
      <w:pPr>
        <w:pStyle w:val="Bullet"/>
      </w:pPr>
      <w:r w:rsidRPr="00EA3466">
        <w:t>modify the types of foods and drinks they consume (eg, by reducing their intake of sugar-sweetened drinks, alcohol, confectionery or fast food)</w:t>
      </w:r>
    </w:p>
    <w:p w:rsidR="007D3DA9" w:rsidRPr="00EA3466" w:rsidRDefault="007D3DA9" w:rsidP="0024459F">
      <w:pPr>
        <w:pStyle w:val="Bullet"/>
      </w:pPr>
      <w:r w:rsidRPr="00EA3466">
        <w:t xml:space="preserve">improve the quality of fats and carbohydrates they consume (see Diet recommendations on page </w:t>
      </w:r>
      <w:r w:rsidR="000C6515">
        <w:t>18</w:t>
      </w:r>
      <w:r w:rsidRPr="00EA3466">
        <w:t>).</w:t>
      </w:r>
    </w:p>
    <w:p w:rsidR="007D3DA9" w:rsidRPr="007443F1" w:rsidRDefault="007D3DA9" w:rsidP="0024459F">
      <w:pPr>
        <w:rPr>
          <w:rFonts w:eastAsia="Century"/>
        </w:rPr>
      </w:pPr>
    </w:p>
    <w:p w:rsidR="007D3DA9" w:rsidRPr="00EA3466" w:rsidRDefault="007D3DA9" w:rsidP="0024459F">
      <w:r w:rsidRPr="00EA3466">
        <w:t>In offering advice, consider whether proposed changes can be maintained long-term, and individual preferences. Explore the cultural connotations certain foods or eating habits may have for particular people, especially Māori, Pacific, and Asian people. Consider:</w:t>
      </w:r>
    </w:p>
    <w:p w:rsidR="007D3DA9" w:rsidRPr="00EA3466" w:rsidRDefault="007D3DA9" w:rsidP="0024459F">
      <w:pPr>
        <w:pStyle w:val="Bullet"/>
      </w:pPr>
      <w:r w:rsidRPr="00EA3466">
        <w:t>types of food available in different contexts (eg, a marae or church-based activities, and festivals)</w:t>
      </w:r>
    </w:p>
    <w:p w:rsidR="007D3DA9" w:rsidRPr="00EA3466" w:rsidRDefault="007D3DA9" w:rsidP="0024459F">
      <w:pPr>
        <w:pStyle w:val="Bullet"/>
      </w:pPr>
      <w:r w:rsidRPr="00EA3466">
        <w:t>seasonal availability of foods.</w:t>
      </w:r>
    </w:p>
    <w:p w:rsidR="007D3DA9" w:rsidRPr="007443F1" w:rsidRDefault="007D3DA9" w:rsidP="0024459F"/>
    <w:p w:rsidR="007D3DA9" w:rsidRPr="007443F1" w:rsidRDefault="007D3DA9" w:rsidP="0024459F">
      <w:pPr>
        <w:pStyle w:val="Heading3"/>
        <w:rPr>
          <w:bCs/>
        </w:rPr>
      </w:pPr>
      <w:r w:rsidRPr="007443F1">
        <w:lastRenderedPageBreak/>
        <w:t>Dietary approaches</w:t>
      </w:r>
    </w:p>
    <w:p w:rsidR="007D3DA9" w:rsidRPr="00EA3466" w:rsidRDefault="007D3DA9" w:rsidP="0024459F">
      <w:r w:rsidRPr="00EA3466">
        <w:t>In general, the most important factors to consider when determining the success of a diet are whether nutritional needs are being met and whether a person can maintain positive changes long-term.</w:t>
      </w:r>
      <w:r w:rsidR="0024459F">
        <w:t xml:space="preserve"> </w:t>
      </w:r>
      <w:r w:rsidRPr="00EA3466">
        <w:t xml:space="preserve">Dietary recommendations (page </w:t>
      </w:r>
      <w:r w:rsidR="000C6515">
        <w:t>18</w:t>
      </w:r>
      <w:r w:rsidRPr="00EA3466">
        <w:t>) outline evidence-based eating recommendations consistent with the Eating and Activity Guidelines (Ministry of Health 2015). Should a person prefer to follow a particular diet, a very brief summary is provided below.</w:t>
      </w:r>
    </w:p>
    <w:p w:rsidR="007D3DA9" w:rsidRPr="007443F1" w:rsidRDefault="007D3DA9" w:rsidP="0024459F">
      <w:pPr>
        <w:rPr>
          <w:rFonts w:eastAsia="Century"/>
        </w:rPr>
      </w:pPr>
    </w:p>
    <w:p w:rsidR="007D3DA9" w:rsidRPr="007443F1" w:rsidRDefault="007D3DA9" w:rsidP="0024459F">
      <w:pPr>
        <w:pStyle w:val="Heading3"/>
        <w:rPr>
          <w:bCs/>
        </w:rPr>
      </w:pPr>
      <w:r w:rsidRPr="007443F1">
        <w:t>Very-low energy diets</w:t>
      </w:r>
    </w:p>
    <w:p w:rsidR="0024459F" w:rsidRDefault="0024459F" w:rsidP="0024459F">
      <w:pPr>
        <w:rPr>
          <w:rFonts w:eastAsia="Century" w:hAnsi="Century" w:cs="Century"/>
        </w:rPr>
      </w:pPr>
      <w:r>
        <w:rPr>
          <w:spacing w:val="-1"/>
        </w:rPr>
        <w:t>There</w:t>
      </w:r>
      <w:r>
        <w:rPr>
          <w:spacing w:val="-2"/>
        </w:rPr>
        <w:t xml:space="preserve"> </w:t>
      </w:r>
      <w:r>
        <w:t>is</w:t>
      </w:r>
      <w:r>
        <w:rPr>
          <w:spacing w:val="-3"/>
        </w:rPr>
        <w:t xml:space="preserve"> </w:t>
      </w:r>
      <w:r>
        <w:t>some</w:t>
      </w:r>
      <w:r>
        <w:rPr>
          <w:spacing w:val="-2"/>
        </w:rPr>
        <w:t xml:space="preserve"> </w:t>
      </w:r>
      <w:r>
        <w:t>evidence</w:t>
      </w:r>
      <w:r>
        <w:rPr>
          <w:spacing w:val="-2"/>
        </w:rPr>
        <w:t xml:space="preserve"> </w:t>
      </w:r>
      <w:r>
        <w:rPr>
          <w:spacing w:val="-1"/>
        </w:rPr>
        <w:t>from</w:t>
      </w:r>
      <w:r>
        <w:rPr>
          <w:spacing w:val="-2"/>
        </w:rPr>
        <w:t xml:space="preserve"> </w:t>
      </w:r>
      <w:r>
        <w:t>systematic</w:t>
      </w:r>
      <w:r>
        <w:rPr>
          <w:spacing w:val="-2"/>
        </w:rPr>
        <w:t xml:space="preserve"> r</w:t>
      </w:r>
      <w:r>
        <w:rPr>
          <w:spacing w:val="-1"/>
        </w:rPr>
        <w:t>eviews</w:t>
      </w:r>
      <w:r>
        <w:rPr>
          <w:spacing w:val="-2"/>
        </w:rPr>
        <w:t xml:space="preserve"> </w:t>
      </w:r>
      <w:r>
        <w:t>that</w:t>
      </w:r>
      <w:r>
        <w:rPr>
          <w:spacing w:val="-2"/>
        </w:rPr>
        <w:t xml:space="preserve"> </w:t>
      </w:r>
      <w:r>
        <w:t>very-low</w:t>
      </w:r>
      <w:r>
        <w:rPr>
          <w:spacing w:val="-2"/>
        </w:rPr>
        <w:t xml:space="preserve"> </w:t>
      </w:r>
      <w:r>
        <w:t>energy</w:t>
      </w:r>
      <w:r>
        <w:rPr>
          <w:spacing w:val="-2"/>
        </w:rPr>
        <w:t xml:space="preserve"> </w:t>
      </w:r>
      <w:r>
        <w:t>diets</w:t>
      </w:r>
      <w:r>
        <w:rPr>
          <w:spacing w:val="-2"/>
        </w:rPr>
        <w:t xml:space="preserve"> </w:t>
      </w:r>
      <w:r>
        <w:t>(VLEDs)</w:t>
      </w:r>
      <w:r>
        <w:rPr>
          <w:spacing w:val="-2"/>
        </w:rPr>
        <w:t xml:space="preserve"> </w:t>
      </w:r>
      <w:r>
        <w:t>(diets</w:t>
      </w:r>
      <w:r>
        <w:rPr>
          <w:spacing w:val="-2"/>
        </w:rPr>
        <w:t xml:space="preserve"> </w:t>
      </w:r>
      <w:r>
        <w:t>with</w:t>
      </w:r>
      <w:r>
        <w:rPr>
          <w:spacing w:val="-2"/>
        </w:rPr>
        <w:t xml:space="preserve"> </w:t>
      </w:r>
      <w:r>
        <w:t>a</w:t>
      </w:r>
      <w:r>
        <w:rPr>
          <w:spacing w:val="38"/>
          <w:w w:val="96"/>
        </w:rPr>
        <w:t xml:space="preserve"> </w:t>
      </w:r>
      <w:r>
        <w:t>median</w:t>
      </w:r>
      <w:r>
        <w:rPr>
          <w:spacing w:val="-1"/>
        </w:rPr>
        <w:t xml:space="preserve"> </w:t>
      </w:r>
      <w:r>
        <w:t xml:space="preserve">energy </w:t>
      </w:r>
      <w:r>
        <w:rPr>
          <w:spacing w:val="-1"/>
        </w:rPr>
        <w:t>content</w:t>
      </w:r>
      <w:r>
        <w:t xml:space="preserve"> of </w:t>
      </w:r>
      <w:r>
        <w:rPr>
          <w:spacing w:val="-2"/>
        </w:rPr>
        <w:t>1</w:t>
      </w:r>
      <w:r>
        <w:rPr>
          <w:spacing w:val="-1"/>
        </w:rPr>
        <w:t>9</w:t>
      </w:r>
      <w:r>
        <w:rPr>
          <w:spacing w:val="-2"/>
        </w:rPr>
        <w:t>37</w:t>
      </w:r>
      <w:r>
        <w:rPr>
          <w:spacing w:val="-1"/>
        </w:rPr>
        <w:t xml:space="preserve"> </w:t>
      </w:r>
      <w:r>
        <w:rPr>
          <w:spacing w:val="-6"/>
        </w:rPr>
        <w:t>kJ</w:t>
      </w:r>
      <w:r>
        <w:rPr>
          <w:spacing w:val="-4"/>
        </w:rPr>
        <w:t>/</w:t>
      </w:r>
      <w:r>
        <w:rPr>
          <w:spacing w:val="-5"/>
        </w:rPr>
        <w:t>day</w:t>
      </w:r>
      <w:r>
        <w:t xml:space="preserve"> </w:t>
      </w:r>
      <w:r>
        <w:rPr>
          <w:spacing w:val="-2"/>
        </w:rPr>
        <w:t>(463</w:t>
      </w:r>
      <w:r>
        <w:t xml:space="preserve"> </w:t>
      </w:r>
      <w:r>
        <w:rPr>
          <w:spacing w:val="-3"/>
        </w:rPr>
        <w:t>kcal/day),</w:t>
      </w:r>
      <w:r>
        <w:rPr>
          <w:rStyle w:val="FootnoteReference"/>
          <w:spacing w:val="-3"/>
        </w:rPr>
        <w:footnoteReference w:id="8"/>
      </w:r>
      <w:r>
        <w:rPr>
          <w:spacing w:val="-3"/>
        </w:rPr>
        <w:t xml:space="preserve"> </w:t>
      </w:r>
      <w:r>
        <w:t>with a</w:t>
      </w:r>
      <w:r>
        <w:rPr>
          <w:spacing w:val="-1"/>
        </w:rPr>
        <w:t xml:space="preserve"> </w:t>
      </w:r>
      <w:r>
        <w:t xml:space="preserve">median duration 10 </w:t>
      </w:r>
      <w:r>
        <w:rPr>
          <w:spacing w:val="-1"/>
        </w:rPr>
        <w:t>weeks)</w:t>
      </w:r>
      <w:r>
        <w:t xml:space="preserve"> can</w:t>
      </w:r>
      <w:r>
        <w:rPr>
          <w:spacing w:val="-1"/>
        </w:rPr>
        <w:t xml:space="preserve"> </w:t>
      </w:r>
      <w:r>
        <w:t>lead</w:t>
      </w:r>
      <w:r>
        <w:rPr>
          <w:spacing w:val="37"/>
          <w:w w:val="102"/>
        </w:rPr>
        <w:t xml:space="preserve"> </w:t>
      </w:r>
      <w:r>
        <w:rPr>
          <w:spacing w:val="-2"/>
        </w:rPr>
        <w:t>t</w:t>
      </w:r>
      <w:r>
        <w:rPr>
          <w:spacing w:val="-1"/>
        </w:rPr>
        <w:t>o long-term</w:t>
      </w:r>
      <w:r>
        <w:t xml:space="preserve"> </w:t>
      </w:r>
      <w:r>
        <w:rPr>
          <w:spacing w:val="-1"/>
        </w:rPr>
        <w:t>weight</w:t>
      </w:r>
      <w:r>
        <w:t xml:space="preserve"> loss, reduced CVD</w:t>
      </w:r>
      <w:r>
        <w:rPr>
          <w:spacing w:val="-1"/>
        </w:rPr>
        <w:t xml:space="preserve"> </w:t>
      </w:r>
      <w:r>
        <w:t>risk and obesity co-morbidities (Mullholland</w:t>
      </w:r>
      <w:r>
        <w:rPr>
          <w:spacing w:val="-1"/>
        </w:rPr>
        <w:t xml:space="preserve"> </w:t>
      </w:r>
      <w:r>
        <w:t>et al 2012,</w:t>
      </w:r>
      <w:r>
        <w:rPr>
          <w:spacing w:val="54"/>
          <w:w w:val="95"/>
        </w:rPr>
        <w:t xml:space="preserve"> </w:t>
      </w:r>
      <w:r>
        <w:t>Johansson</w:t>
      </w:r>
      <w:r>
        <w:rPr>
          <w:spacing w:val="-16"/>
        </w:rPr>
        <w:t xml:space="preserve"> </w:t>
      </w:r>
      <w:r>
        <w:t>et</w:t>
      </w:r>
      <w:r>
        <w:rPr>
          <w:spacing w:val="-16"/>
        </w:rPr>
        <w:t xml:space="preserve"> </w:t>
      </w:r>
      <w:r>
        <w:t>al</w:t>
      </w:r>
      <w:r>
        <w:rPr>
          <w:spacing w:val="-15"/>
        </w:rPr>
        <w:t xml:space="preserve"> </w:t>
      </w:r>
      <w:r>
        <w:rPr>
          <w:spacing w:val="-3"/>
        </w:rPr>
        <w:t>201</w:t>
      </w:r>
      <w:r>
        <w:rPr>
          <w:spacing w:val="-2"/>
        </w:rPr>
        <w:t>4,</w:t>
      </w:r>
      <w:r>
        <w:rPr>
          <w:spacing w:val="-16"/>
        </w:rPr>
        <w:t xml:space="preserve"> </w:t>
      </w:r>
      <w:r>
        <w:rPr>
          <w:spacing w:val="-2"/>
        </w:rPr>
        <w:t>Parr</w:t>
      </w:r>
      <w:r>
        <w:rPr>
          <w:spacing w:val="-1"/>
        </w:rPr>
        <w:t>etti</w:t>
      </w:r>
      <w:r>
        <w:rPr>
          <w:spacing w:val="-16"/>
        </w:rPr>
        <w:t xml:space="preserve"> </w:t>
      </w:r>
      <w:r>
        <w:t>et</w:t>
      </w:r>
      <w:r>
        <w:rPr>
          <w:spacing w:val="-15"/>
        </w:rPr>
        <w:t xml:space="preserve"> </w:t>
      </w:r>
      <w:r>
        <w:t>al</w:t>
      </w:r>
      <w:r>
        <w:rPr>
          <w:spacing w:val="-16"/>
        </w:rPr>
        <w:t xml:space="preserve"> </w:t>
      </w:r>
      <w:r>
        <w:rPr>
          <w:spacing w:val="-2"/>
        </w:rPr>
        <w:t>201</w:t>
      </w:r>
      <w:r>
        <w:rPr>
          <w:spacing w:val="-1"/>
        </w:rPr>
        <w:t>6).</w:t>
      </w:r>
    </w:p>
    <w:p w:rsidR="0024459F" w:rsidRDefault="0024459F" w:rsidP="0024459F">
      <w:pPr>
        <w:rPr>
          <w:rFonts w:eastAsia="Century Gothic"/>
        </w:rPr>
      </w:pPr>
    </w:p>
    <w:p w:rsidR="0024459F" w:rsidRDefault="0024459F" w:rsidP="0024459F">
      <w:pPr>
        <w:rPr>
          <w:rFonts w:eastAsia="Century" w:hAnsi="Century" w:cs="Century"/>
        </w:rPr>
      </w:pPr>
      <w:r>
        <w:rPr>
          <w:w w:val="105"/>
        </w:rPr>
        <w:t>The</w:t>
      </w:r>
      <w:r>
        <w:rPr>
          <w:spacing w:val="-40"/>
          <w:w w:val="105"/>
        </w:rPr>
        <w:t xml:space="preserve"> </w:t>
      </w:r>
      <w:r>
        <w:rPr>
          <w:w w:val="105"/>
        </w:rPr>
        <w:t>most</w:t>
      </w:r>
      <w:r>
        <w:rPr>
          <w:spacing w:val="-40"/>
          <w:w w:val="105"/>
        </w:rPr>
        <w:t xml:space="preserve"> </w:t>
      </w:r>
      <w:r>
        <w:rPr>
          <w:spacing w:val="-2"/>
          <w:w w:val="105"/>
        </w:rPr>
        <w:t>fr</w:t>
      </w:r>
      <w:r>
        <w:rPr>
          <w:spacing w:val="-1"/>
          <w:w w:val="105"/>
        </w:rPr>
        <w:t>e</w:t>
      </w:r>
      <w:r>
        <w:rPr>
          <w:spacing w:val="-2"/>
          <w:w w:val="105"/>
        </w:rPr>
        <w:t>quentl</w:t>
      </w:r>
      <w:r>
        <w:rPr>
          <w:spacing w:val="-1"/>
          <w:w w:val="105"/>
        </w:rPr>
        <w:t>y</w:t>
      </w:r>
      <w:r>
        <w:rPr>
          <w:spacing w:val="-40"/>
          <w:w w:val="105"/>
        </w:rPr>
        <w:t xml:space="preserve"> </w:t>
      </w:r>
      <w:r>
        <w:rPr>
          <w:w w:val="105"/>
        </w:rPr>
        <w:t>reported</w:t>
      </w:r>
      <w:r>
        <w:rPr>
          <w:spacing w:val="-40"/>
          <w:w w:val="105"/>
        </w:rPr>
        <w:t xml:space="preserve"> </w:t>
      </w:r>
      <w:r>
        <w:rPr>
          <w:w w:val="105"/>
        </w:rPr>
        <w:t>adverse</w:t>
      </w:r>
      <w:r>
        <w:rPr>
          <w:spacing w:val="-40"/>
          <w:w w:val="105"/>
        </w:rPr>
        <w:t xml:space="preserve"> </w:t>
      </w:r>
      <w:r>
        <w:rPr>
          <w:spacing w:val="-1"/>
          <w:w w:val="105"/>
        </w:rPr>
        <w:t>ev</w:t>
      </w:r>
      <w:r>
        <w:rPr>
          <w:spacing w:val="-2"/>
          <w:w w:val="105"/>
        </w:rPr>
        <w:t>ents</w:t>
      </w:r>
      <w:r>
        <w:rPr>
          <w:spacing w:val="-40"/>
          <w:w w:val="105"/>
        </w:rPr>
        <w:t xml:space="preserve"> </w:t>
      </w:r>
      <w:r>
        <w:rPr>
          <w:spacing w:val="-2"/>
          <w:w w:val="105"/>
        </w:rPr>
        <w:t>after</w:t>
      </w:r>
      <w:r>
        <w:rPr>
          <w:spacing w:val="-40"/>
          <w:w w:val="105"/>
        </w:rPr>
        <w:t xml:space="preserve"> </w:t>
      </w:r>
      <w:r>
        <w:rPr>
          <w:w w:val="105"/>
        </w:rPr>
        <w:t>a</w:t>
      </w:r>
      <w:r>
        <w:rPr>
          <w:spacing w:val="-40"/>
          <w:w w:val="105"/>
        </w:rPr>
        <w:t xml:space="preserve"> </w:t>
      </w:r>
      <w:r>
        <w:rPr>
          <w:w w:val="105"/>
        </w:rPr>
        <w:t>VLED</w:t>
      </w:r>
      <w:r>
        <w:rPr>
          <w:spacing w:val="-40"/>
          <w:w w:val="105"/>
        </w:rPr>
        <w:t xml:space="preserve"> </w:t>
      </w:r>
      <w:r>
        <w:rPr>
          <w:spacing w:val="-2"/>
          <w:w w:val="105"/>
        </w:rPr>
        <w:t>wer</w:t>
      </w:r>
      <w:r>
        <w:rPr>
          <w:spacing w:val="-1"/>
          <w:w w:val="105"/>
        </w:rPr>
        <w:t>e</w:t>
      </w:r>
      <w:r>
        <w:rPr>
          <w:spacing w:val="-40"/>
          <w:w w:val="105"/>
        </w:rPr>
        <w:t xml:space="preserve"> </w:t>
      </w:r>
      <w:r>
        <w:rPr>
          <w:w w:val="105"/>
        </w:rPr>
        <w:t>transient</w:t>
      </w:r>
      <w:r>
        <w:rPr>
          <w:spacing w:val="-39"/>
          <w:w w:val="105"/>
        </w:rPr>
        <w:t xml:space="preserve"> </w:t>
      </w:r>
      <w:r>
        <w:rPr>
          <w:w w:val="105"/>
        </w:rPr>
        <w:t>alopecia,</w:t>
      </w:r>
      <w:r>
        <w:rPr>
          <w:spacing w:val="-40"/>
          <w:w w:val="105"/>
        </w:rPr>
        <w:t xml:space="preserve"> </w:t>
      </w:r>
      <w:r>
        <w:rPr>
          <w:w w:val="105"/>
        </w:rPr>
        <w:t>tiredness,</w:t>
      </w:r>
      <w:r>
        <w:rPr>
          <w:spacing w:val="58"/>
          <w:w w:val="99"/>
        </w:rPr>
        <w:t xml:space="preserve"> </w:t>
      </w:r>
      <w:r>
        <w:rPr>
          <w:w w:val="105"/>
        </w:rPr>
        <w:t>dizziness</w:t>
      </w:r>
      <w:r>
        <w:rPr>
          <w:spacing w:val="-27"/>
          <w:w w:val="105"/>
        </w:rPr>
        <w:t xml:space="preserve"> </w:t>
      </w:r>
      <w:r>
        <w:rPr>
          <w:w w:val="105"/>
        </w:rPr>
        <w:t>and</w:t>
      </w:r>
      <w:r>
        <w:rPr>
          <w:spacing w:val="-27"/>
          <w:w w:val="105"/>
        </w:rPr>
        <w:t xml:space="preserve"> </w:t>
      </w:r>
      <w:r>
        <w:rPr>
          <w:w w:val="105"/>
        </w:rPr>
        <w:t>cold</w:t>
      </w:r>
      <w:r>
        <w:rPr>
          <w:spacing w:val="-27"/>
          <w:w w:val="105"/>
        </w:rPr>
        <w:t xml:space="preserve"> </w:t>
      </w:r>
      <w:r>
        <w:rPr>
          <w:spacing w:val="-2"/>
          <w:w w:val="105"/>
        </w:rPr>
        <w:t>int</w:t>
      </w:r>
      <w:r>
        <w:rPr>
          <w:spacing w:val="-1"/>
          <w:w w:val="105"/>
        </w:rPr>
        <w:t>olerance</w:t>
      </w:r>
      <w:r>
        <w:rPr>
          <w:spacing w:val="-2"/>
          <w:w w:val="105"/>
        </w:rPr>
        <w:t>.</w:t>
      </w:r>
      <w:r>
        <w:rPr>
          <w:spacing w:val="-26"/>
          <w:w w:val="105"/>
        </w:rPr>
        <w:t xml:space="preserve"> </w:t>
      </w:r>
      <w:r>
        <w:rPr>
          <w:w w:val="105"/>
        </w:rPr>
        <w:t>One</w:t>
      </w:r>
      <w:r>
        <w:rPr>
          <w:spacing w:val="-27"/>
          <w:w w:val="105"/>
        </w:rPr>
        <w:t xml:space="preserve"> </w:t>
      </w:r>
      <w:r>
        <w:rPr>
          <w:w w:val="105"/>
        </w:rPr>
        <w:t>case</w:t>
      </w:r>
      <w:r>
        <w:rPr>
          <w:spacing w:val="-27"/>
          <w:w w:val="105"/>
        </w:rPr>
        <w:t xml:space="preserve"> </w:t>
      </w:r>
      <w:r>
        <w:rPr>
          <w:w w:val="105"/>
        </w:rPr>
        <w:t>of</w:t>
      </w:r>
      <w:r>
        <w:rPr>
          <w:spacing w:val="-26"/>
          <w:w w:val="105"/>
        </w:rPr>
        <w:t xml:space="preserve"> </w:t>
      </w:r>
      <w:r>
        <w:rPr>
          <w:w w:val="105"/>
        </w:rPr>
        <w:t>gallstones</w:t>
      </w:r>
      <w:r>
        <w:rPr>
          <w:spacing w:val="-27"/>
          <w:w w:val="105"/>
        </w:rPr>
        <w:t xml:space="preserve"> </w:t>
      </w:r>
      <w:r>
        <w:rPr>
          <w:w w:val="105"/>
        </w:rPr>
        <w:t>leading</w:t>
      </w:r>
      <w:r>
        <w:rPr>
          <w:spacing w:val="-27"/>
          <w:w w:val="105"/>
        </w:rPr>
        <w:t xml:space="preserve"> </w:t>
      </w:r>
      <w:r>
        <w:rPr>
          <w:spacing w:val="-2"/>
          <w:w w:val="105"/>
        </w:rPr>
        <w:t>t</w:t>
      </w:r>
      <w:r>
        <w:rPr>
          <w:spacing w:val="-1"/>
          <w:w w:val="105"/>
        </w:rPr>
        <w:t>o</w:t>
      </w:r>
      <w:r>
        <w:rPr>
          <w:spacing w:val="-26"/>
          <w:w w:val="105"/>
        </w:rPr>
        <w:t xml:space="preserve"> </w:t>
      </w:r>
      <w:r>
        <w:rPr>
          <w:spacing w:val="-2"/>
          <w:w w:val="105"/>
        </w:rPr>
        <w:t>r</w:t>
      </w:r>
      <w:r>
        <w:rPr>
          <w:spacing w:val="-1"/>
          <w:w w:val="105"/>
        </w:rPr>
        <w:t>emo</w:t>
      </w:r>
      <w:r>
        <w:rPr>
          <w:spacing w:val="-2"/>
          <w:w w:val="105"/>
        </w:rPr>
        <w:t>val</w:t>
      </w:r>
      <w:r>
        <w:rPr>
          <w:spacing w:val="-27"/>
          <w:w w:val="105"/>
        </w:rPr>
        <w:t xml:space="preserve"> </w:t>
      </w:r>
      <w:r>
        <w:rPr>
          <w:w w:val="105"/>
        </w:rPr>
        <w:t>of</w:t>
      </w:r>
      <w:r>
        <w:rPr>
          <w:spacing w:val="-27"/>
          <w:w w:val="105"/>
        </w:rPr>
        <w:t xml:space="preserve"> </w:t>
      </w:r>
      <w:r>
        <w:rPr>
          <w:w w:val="105"/>
        </w:rPr>
        <w:t>the</w:t>
      </w:r>
      <w:r>
        <w:rPr>
          <w:spacing w:val="-26"/>
          <w:w w:val="105"/>
        </w:rPr>
        <w:t xml:space="preserve"> </w:t>
      </w:r>
      <w:r>
        <w:rPr>
          <w:w w:val="105"/>
        </w:rPr>
        <w:t>gallbladder</w:t>
      </w:r>
      <w:r>
        <w:rPr>
          <w:spacing w:val="-27"/>
          <w:w w:val="105"/>
        </w:rPr>
        <w:t xml:space="preserve"> </w:t>
      </w:r>
      <w:r>
        <w:rPr>
          <w:spacing w:val="-2"/>
          <w:w w:val="105"/>
        </w:rPr>
        <w:t>was</w:t>
      </w:r>
      <w:r>
        <w:rPr>
          <w:spacing w:val="33"/>
          <w:w w:val="96"/>
        </w:rPr>
        <w:t xml:space="preserve"> </w:t>
      </w:r>
      <w:r>
        <w:rPr>
          <w:w w:val="105"/>
        </w:rPr>
        <w:t>the</w:t>
      </w:r>
      <w:r>
        <w:rPr>
          <w:spacing w:val="-32"/>
          <w:w w:val="105"/>
        </w:rPr>
        <w:t xml:space="preserve"> </w:t>
      </w:r>
      <w:r>
        <w:rPr>
          <w:spacing w:val="-1"/>
          <w:w w:val="105"/>
        </w:rPr>
        <w:t>only</w:t>
      </w:r>
      <w:r>
        <w:rPr>
          <w:spacing w:val="-32"/>
          <w:w w:val="105"/>
        </w:rPr>
        <w:t xml:space="preserve"> </w:t>
      </w:r>
      <w:r>
        <w:rPr>
          <w:w w:val="105"/>
        </w:rPr>
        <w:t>serious</w:t>
      </w:r>
      <w:r>
        <w:rPr>
          <w:spacing w:val="-32"/>
          <w:w w:val="105"/>
        </w:rPr>
        <w:t xml:space="preserve"> </w:t>
      </w:r>
      <w:r>
        <w:rPr>
          <w:w w:val="105"/>
        </w:rPr>
        <w:t>adverse</w:t>
      </w:r>
      <w:r>
        <w:rPr>
          <w:spacing w:val="-32"/>
          <w:w w:val="105"/>
        </w:rPr>
        <w:t xml:space="preserve"> </w:t>
      </w:r>
      <w:r>
        <w:rPr>
          <w:spacing w:val="-1"/>
          <w:w w:val="105"/>
        </w:rPr>
        <w:t>ev</w:t>
      </w:r>
      <w:r>
        <w:rPr>
          <w:spacing w:val="-2"/>
          <w:w w:val="105"/>
        </w:rPr>
        <w:t>ent</w:t>
      </w:r>
      <w:r>
        <w:rPr>
          <w:spacing w:val="-32"/>
          <w:w w:val="105"/>
        </w:rPr>
        <w:t xml:space="preserve"> </w:t>
      </w:r>
      <w:r>
        <w:rPr>
          <w:w w:val="105"/>
        </w:rPr>
        <w:t>reported</w:t>
      </w:r>
      <w:r>
        <w:rPr>
          <w:spacing w:val="-32"/>
          <w:w w:val="105"/>
        </w:rPr>
        <w:t xml:space="preserve"> </w:t>
      </w:r>
      <w:r>
        <w:rPr>
          <w:w w:val="105"/>
        </w:rPr>
        <w:t>in</w:t>
      </w:r>
      <w:r>
        <w:rPr>
          <w:spacing w:val="-31"/>
          <w:w w:val="105"/>
        </w:rPr>
        <w:t xml:space="preserve"> </w:t>
      </w:r>
      <w:r>
        <w:rPr>
          <w:spacing w:val="-3"/>
          <w:w w:val="105"/>
        </w:rPr>
        <w:t>an</w:t>
      </w:r>
      <w:r>
        <w:rPr>
          <w:spacing w:val="-2"/>
          <w:w w:val="105"/>
        </w:rPr>
        <w:t>y</w:t>
      </w:r>
      <w:r>
        <w:rPr>
          <w:spacing w:val="-32"/>
          <w:w w:val="105"/>
        </w:rPr>
        <w:t xml:space="preserve"> </w:t>
      </w:r>
      <w:r>
        <w:rPr>
          <w:w w:val="105"/>
        </w:rPr>
        <w:t>of</w:t>
      </w:r>
      <w:r>
        <w:rPr>
          <w:spacing w:val="-32"/>
          <w:w w:val="105"/>
        </w:rPr>
        <w:t xml:space="preserve"> </w:t>
      </w:r>
      <w:r>
        <w:rPr>
          <w:w w:val="105"/>
        </w:rPr>
        <w:t>the</w:t>
      </w:r>
      <w:r>
        <w:rPr>
          <w:spacing w:val="-32"/>
          <w:w w:val="105"/>
        </w:rPr>
        <w:t xml:space="preserve"> </w:t>
      </w:r>
      <w:r>
        <w:rPr>
          <w:w w:val="105"/>
        </w:rPr>
        <w:t>studies</w:t>
      </w:r>
      <w:r>
        <w:rPr>
          <w:spacing w:val="-32"/>
          <w:w w:val="105"/>
        </w:rPr>
        <w:t xml:space="preserve"> </w:t>
      </w:r>
      <w:r>
        <w:rPr>
          <w:spacing w:val="-2"/>
          <w:w w:val="105"/>
        </w:rPr>
        <w:t>(Parretti</w:t>
      </w:r>
      <w:r>
        <w:rPr>
          <w:spacing w:val="-32"/>
          <w:w w:val="105"/>
        </w:rPr>
        <w:t xml:space="preserve"> </w:t>
      </w:r>
      <w:r>
        <w:rPr>
          <w:w w:val="105"/>
        </w:rPr>
        <w:t>et</w:t>
      </w:r>
      <w:r>
        <w:rPr>
          <w:spacing w:val="-31"/>
          <w:w w:val="105"/>
        </w:rPr>
        <w:t xml:space="preserve"> </w:t>
      </w:r>
      <w:r>
        <w:rPr>
          <w:w w:val="105"/>
        </w:rPr>
        <w:t>al</w:t>
      </w:r>
      <w:r>
        <w:rPr>
          <w:spacing w:val="-32"/>
          <w:w w:val="105"/>
        </w:rPr>
        <w:t xml:space="preserve"> </w:t>
      </w:r>
      <w:r>
        <w:rPr>
          <w:spacing w:val="-2"/>
          <w:w w:val="105"/>
        </w:rPr>
        <w:t>2016).</w:t>
      </w:r>
    </w:p>
    <w:p w:rsidR="007D3DA9" w:rsidRPr="007443F1" w:rsidRDefault="007D3DA9" w:rsidP="0024459F">
      <w:pPr>
        <w:rPr>
          <w:rFonts w:eastAsia="Century Gothic"/>
        </w:rPr>
      </w:pPr>
    </w:p>
    <w:p w:rsidR="007D3DA9" w:rsidRPr="007443F1" w:rsidRDefault="007D3DA9" w:rsidP="0024459F">
      <w:pPr>
        <w:pStyle w:val="Heading3"/>
        <w:rPr>
          <w:rFonts w:eastAsia="Century Gothic" w:hAnsi="Century Gothic" w:cs="Century Gothic"/>
          <w:szCs w:val="28"/>
        </w:rPr>
      </w:pPr>
      <w:r w:rsidRPr="007443F1">
        <w:t>Practice points for very-low energy diets</w:t>
      </w:r>
    </w:p>
    <w:p w:rsidR="007D3DA9" w:rsidRPr="00EA3466" w:rsidRDefault="007D3DA9" w:rsidP="0024459F">
      <w:r w:rsidRPr="00EA3466">
        <w:t>Consider the following if recommending a VLED.</w:t>
      </w:r>
    </w:p>
    <w:p w:rsidR="007D3DA9" w:rsidRPr="00EA3466" w:rsidRDefault="007D3DA9" w:rsidP="0024459F">
      <w:pPr>
        <w:pStyle w:val="Bullet"/>
      </w:pPr>
      <w:r w:rsidRPr="00EA3466">
        <w:t>Follow a VLED for only short periods (such as six to 12 weeks) at a time.</w:t>
      </w:r>
    </w:p>
    <w:p w:rsidR="007D3DA9" w:rsidRPr="00EA3466" w:rsidRDefault="007D3DA9" w:rsidP="0024459F">
      <w:pPr>
        <w:pStyle w:val="Bullet"/>
      </w:pPr>
      <w:r w:rsidRPr="00EA3466">
        <w:t>People on VLEDs need regular follow-up.</w:t>
      </w:r>
    </w:p>
    <w:p w:rsidR="007D3DA9" w:rsidRPr="00EA3466" w:rsidRDefault="007D3DA9" w:rsidP="0024459F">
      <w:pPr>
        <w:pStyle w:val="Bullet"/>
      </w:pPr>
      <w:r w:rsidRPr="00EA3466">
        <w:t>People on VLEDs need to continue a weight maintenance programme to reduce weight regain after transition to non-meal replacements.</w:t>
      </w:r>
    </w:p>
    <w:p w:rsidR="007D3DA9" w:rsidRPr="00EA3466" w:rsidRDefault="007D3DA9" w:rsidP="0024459F">
      <w:pPr>
        <w:pStyle w:val="Bullet"/>
      </w:pPr>
      <w:r w:rsidRPr="00EA3466">
        <w:t>Discuss the following with people on VLEDs:</w:t>
      </w:r>
    </w:p>
    <w:p w:rsidR="007D3DA9" w:rsidRPr="00EA3466" w:rsidRDefault="007D3DA9" w:rsidP="0024459F">
      <w:pPr>
        <w:pStyle w:val="Dash"/>
      </w:pPr>
      <w:r w:rsidRPr="00EA3466">
        <w:t>options to supplement meal replacements (eg, non-starchy vegetables and fruits)</w:t>
      </w:r>
    </w:p>
    <w:p w:rsidR="007D3DA9" w:rsidRPr="00EA3466" w:rsidRDefault="007D3DA9" w:rsidP="0024459F">
      <w:pPr>
        <w:pStyle w:val="Dash"/>
      </w:pPr>
      <w:r w:rsidRPr="00EA3466">
        <w:t>the importance of achieving ketosis to suppress hunger and self-testing urine for ketosis</w:t>
      </w:r>
    </w:p>
    <w:p w:rsidR="007D3DA9" w:rsidRPr="00EA3466" w:rsidRDefault="007D3DA9" w:rsidP="0024459F">
      <w:pPr>
        <w:pStyle w:val="Dash"/>
      </w:pPr>
      <w:r w:rsidRPr="00EA3466">
        <w:t>the importance of avoiding carbohydrate supplementation</w:t>
      </w:r>
    </w:p>
    <w:p w:rsidR="007D3DA9" w:rsidRPr="00EA3466" w:rsidRDefault="007D3DA9" w:rsidP="0024459F">
      <w:pPr>
        <w:pStyle w:val="Dash"/>
      </w:pPr>
      <w:r w:rsidRPr="00EA3466">
        <w:t>the need for a small quantity of fat each day (eg, 1 tablespoon of olive oil on salad or vegetables) to contract the gall bladder and prevent gallstones</w:t>
      </w:r>
    </w:p>
    <w:p w:rsidR="007D3DA9" w:rsidRPr="00EA3466" w:rsidRDefault="007D3DA9" w:rsidP="0024459F">
      <w:pPr>
        <w:pStyle w:val="Dash"/>
      </w:pPr>
      <w:r w:rsidRPr="00EA3466">
        <w:t>the importance of drinking water/tea when thirsty</w:t>
      </w:r>
    </w:p>
    <w:p w:rsidR="007D3DA9" w:rsidRPr="00EA3466" w:rsidRDefault="007D3DA9" w:rsidP="0024459F">
      <w:pPr>
        <w:pStyle w:val="Dash"/>
      </w:pPr>
      <w:r w:rsidRPr="00EA3466">
        <w:t>the importance of abstaining from alcohol and sugar sweetened drinks.</w:t>
      </w:r>
    </w:p>
    <w:p w:rsidR="007D3DA9" w:rsidRPr="00EA3466" w:rsidRDefault="007D3DA9" w:rsidP="0024459F">
      <w:pPr>
        <w:pStyle w:val="Bullet"/>
      </w:pPr>
      <w:r w:rsidRPr="00EA3466">
        <w:t>VLEDs are unsuitable for pregnant or lactating women; children (aged under 16); older people (aged over 65 years); people with moderate to severe renal insufficiency (GFR &lt;</w:t>
      </w:r>
      <w:r w:rsidR="0024459F">
        <w:t> </w:t>
      </w:r>
      <w:r w:rsidRPr="00EA3466">
        <w:t>45</w:t>
      </w:r>
      <w:r w:rsidR="0024459F">
        <w:t> </w:t>
      </w:r>
      <w:r w:rsidRPr="00EA3466">
        <w:t>ml/min); and people with severe psychological disturbances, alcohol or drug abuse, porphyria, recent myocardial infarction</w:t>
      </w:r>
      <w:r w:rsidR="00EA3466" w:rsidRPr="00EA3466">
        <w:t xml:space="preserve"> </w:t>
      </w:r>
      <w:r w:rsidRPr="00EA3466">
        <w:t>or unstable angina.</w:t>
      </w:r>
    </w:p>
    <w:p w:rsidR="007D3DA9" w:rsidRPr="007443F1" w:rsidRDefault="007D3DA9" w:rsidP="0024459F">
      <w:pPr>
        <w:rPr>
          <w:rFonts w:eastAsia="Century"/>
        </w:rPr>
      </w:pPr>
    </w:p>
    <w:p w:rsidR="007D3DA9" w:rsidRPr="007443F1" w:rsidRDefault="007D3DA9" w:rsidP="0024459F">
      <w:pPr>
        <w:pStyle w:val="Heading3"/>
        <w:rPr>
          <w:bCs/>
        </w:rPr>
      </w:pPr>
      <w:r w:rsidRPr="007443F1">
        <w:lastRenderedPageBreak/>
        <w:t>Modified macronutrient diets including Mediterranean and DASH diets</w:t>
      </w:r>
    </w:p>
    <w:p w:rsidR="007D3DA9" w:rsidRPr="00EA3466" w:rsidRDefault="007D3DA9" w:rsidP="0024459F">
      <w:pPr>
        <w:keepNext/>
      </w:pPr>
      <w:r w:rsidRPr="00EA3466">
        <w:t>Modified macronutrient diets specify distribution ranges for energy intake from various sources that differ substantially from the ranges in the typical New Zealand diet (50–55 percent total energy from carbohydrate, 20–35 percent from total fat and 15–25 percent from protein). Five subcategories are:</w:t>
      </w:r>
    </w:p>
    <w:p w:rsidR="007D3DA9" w:rsidRPr="00EA3466" w:rsidRDefault="007D3DA9" w:rsidP="0024459F">
      <w:pPr>
        <w:pStyle w:val="Bullet"/>
      </w:pPr>
      <w:r w:rsidRPr="00EA3466">
        <w:t>a low-carbohydrate diet (≤40% total energy from carbohydrate)</w:t>
      </w:r>
    </w:p>
    <w:p w:rsidR="007D3DA9" w:rsidRPr="00EA3466" w:rsidRDefault="007D3DA9" w:rsidP="0024459F">
      <w:pPr>
        <w:pStyle w:val="Bullet"/>
      </w:pPr>
      <w:r w:rsidRPr="00EA3466">
        <w:t>a very low-carbohydrate diet [&lt;20% total energy from carbohydrate (20–60 g per day)]</w:t>
      </w:r>
    </w:p>
    <w:p w:rsidR="007D3DA9" w:rsidRPr="00EA3466" w:rsidRDefault="007D3DA9" w:rsidP="0024459F">
      <w:pPr>
        <w:pStyle w:val="Bullet"/>
      </w:pPr>
      <w:r w:rsidRPr="00EA3466">
        <w:t>a low-fat diet (≤10% total energy from fat)</w:t>
      </w:r>
    </w:p>
    <w:p w:rsidR="007D3DA9" w:rsidRPr="00EA3466" w:rsidRDefault="007D3DA9" w:rsidP="0024459F">
      <w:pPr>
        <w:pStyle w:val="Bullet"/>
      </w:pPr>
      <w:r w:rsidRPr="00EA3466">
        <w:t>a high-protein diet (≥35% total energy from protein)</w:t>
      </w:r>
    </w:p>
    <w:p w:rsidR="007D3DA9" w:rsidRPr="00EA3466" w:rsidRDefault="007D3DA9" w:rsidP="0024459F">
      <w:pPr>
        <w:pStyle w:val="Bullet"/>
      </w:pPr>
      <w:r w:rsidRPr="00EA3466">
        <w:t>a high-carbohydrate diet (≥65% total energy from carbohydrate).</w:t>
      </w:r>
    </w:p>
    <w:p w:rsidR="007D3DA9" w:rsidRPr="007443F1" w:rsidRDefault="007D3DA9" w:rsidP="0024459F">
      <w:pPr>
        <w:rPr>
          <w:rFonts w:eastAsia="Century"/>
        </w:rPr>
      </w:pPr>
    </w:p>
    <w:p w:rsidR="007D3DA9" w:rsidRPr="00EA3466" w:rsidRDefault="007D3DA9" w:rsidP="0024459F">
      <w:r w:rsidRPr="00EA3466">
        <w:t>The Mediterranean diet is high in vegetables and fruit; monounsaturated fats mainly from olive oil; cereals and legumes; a moderate consumption of poultry, fish and dairy products, with little or no red meat.</w:t>
      </w:r>
    </w:p>
    <w:p w:rsidR="007D3DA9" w:rsidRPr="007443F1" w:rsidRDefault="007D3DA9" w:rsidP="0024459F">
      <w:pPr>
        <w:rPr>
          <w:rFonts w:eastAsia="Century"/>
        </w:rPr>
      </w:pPr>
    </w:p>
    <w:p w:rsidR="007D3DA9" w:rsidRPr="00EA3466" w:rsidRDefault="007D3DA9" w:rsidP="0024459F">
      <w:r w:rsidRPr="00EA3466">
        <w:t>The dietary approach to stop hypertension (DASH) diet is a diet high in vegetables, fruit, fish, nuts and low-fat dairy products. The DASH diet is a healthy eating pattern which studies have shown lowers blood pressure, contributes to better glycaemic control, lowers risk of cardiovascular diseases and cancer.</w:t>
      </w:r>
    </w:p>
    <w:p w:rsidR="007D3DA9" w:rsidRPr="007443F1" w:rsidRDefault="007D3DA9" w:rsidP="0024459F">
      <w:pPr>
        <w:rPr>
          <w:rFonts w:eastAsia="Century"/>
        </w:rPr>
      </w:pPr>
    </w:p>
    <w:p w:rsidR="007D3DA9" w:rsidRPr="007443F1" w:rsidRDefault="007D3DA9" w:rsidP="0024459F">
      <w:pPr>
        <w:pStyle w:val="BoxHeading"/>
        <w:rPr>
          <w:rFonts w:eastAsia="Century Gothic" w:hAnsi="Century Gothic" w:cs="Century Gothic"/>
          <w:bCs/>
        </w:rPr>
      </w:pPr>
      <w:r w:rsidRPr="007443F1">
        <w:rPr>
          <w:noProof/>
          <w:lang w:eastAsia="en-NZ"/>
        </w:rPr>
        <mc:AlternateContent>
          <mc:Choice Requires="wpg">
            <w:drawing>
              <wp:anchor distT="0" distB="0" distL="114300" distR="114300" simplePos="0" relativeHeight="251660288" behindDoc="1" locked="0" layoutInCell="1" allowOverlap="1" wp14:anchorId="35C85303" wp14:editId="6125652B">
                <wp:simplePos x="0" y="0"/>
                <wp:positionH relativeFrom="page">
                  <wp:posOffset>720090</wp:posOffset>
                </wp:positionH>
                <wp:positionV relativeFrom="paragraph">
                  <wp:posOffset>-148590</wp:posOffset>
                </wp:positionV>
                <wp:extent cx="6120130" cy="4449445"/>
                <wp:effectExtent l="0" t="0" r="0" b="0"/>
                <wp:wrapNone/>
                <wp:docPr id="7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449445"/>
                          <a:chOff x="1134" y="-234"/>
                          <a:chExt cx="9638" cy="7007"/>
                        </a:xfrm>
                      </wpg:grpSpPr>
                      <wps:wsp>
                        <wps:cNvPr id="75" name="Freeform 78"/>
                        <wps:cNvSpPr>
                          <a:spLocks/>
                        </wps:cNvSpPr>
                        <wps:spPr bwMode="auto">
                          <a:xfrm>
                            <a:off x="1134" y="-234"/>
                            <a:ext cx="9638" cy="7007"/>
                          </a:xfrm>
                          <a:custGeom>
                            <a:avLst/>
                            <a:gdLst>
                              <a:gd name="T0" fmla="+- 0 1134 1134"/>
                              <a:gd name="T1" fmla="*/ T0 w 9638"/>
                              <a:gd name="T2" fmla="+- 0 -234 -234"/>
                              <a:gd name="T3" fmla="*/ -234 h 7007"/>
                              <a:gd name="T4" fmla="+- 0 10772 1134"/>
                              <a:gd name="T5" fmla="*/ T4 w 9638"/>
                              <a:gd name="T6" fmla="+- 0 -234 -234"/>
                              <a:gd name="T7" fmla="*/ -234 h 7007"/>
                              <a:gd name="T8" fmla="+- 0 10772 1134"/>
                              <a:gd name="T9" fmla="*/ T8 w 9638"/>
                              <a:gd name="T10" fmla="+- 0 6772 -234"/>
                              <a:gd name="T11" fmla="*/ 6772 h 7007"/>
                              <a:gd name="T12" fmla="+- 0 1134 1134"/>
                              <a:gd name="T13" fmla="*/ T12 w 9638"/>
                              <a:gd name="T14" fmla="+- 0 6772 -234"/>
                              <a:gd name="T15" fmla="*/ 6772 h 7007"/>
                              <a:gd name="T16" fmla="+- 0 1134 1134"/>
                              <a:gd name="T17" fmla="*/ T16 w 9638"/>
                              <a:gd name="T18" fmla="+- 0 -234 -234"/>
                              <a:gd name="T19" fmla="*/ -234 h 7007"/>
                            </a:gdLst>
                            <a:ahLst/>
                            <a:cxnLst>
                              <a:cxn ang="0">
                                <a:pos x="T1" y="T3"/>
                              </a:cxn>
                              <a:cxn ang="0">
                                <a:pos x="T5" y="T7"/>
                              </a:cxn>
                              <a:cxn ang="0">
                                <a:pos x="T9" y="T11"/>
                              </a:cxn>
                              <a:cxn ang="0">
                                <a:pos x="T13" y="T15"/>
                              </a:cxn>
                              <a:cxn ang="0">
                                <a:pos x="T17" y="T19"/>
                              </a:cxn>
                            </a:cxnLst>
                            <a:rect l="0" t="0" r="r" b="b"/>
                            <a:pathLst>
                              <a:path w="9638" h="7007">
                                <a:moveTo>
                                  <a:pt x="0" y="0"/>
                                </a:moveTo>
                                <a:lnTo>
                                  <a:pt x="9638" y="0"/>
                                </a:lnTo>
                                <a:lnTo>
                                  <a:pt x="9638" y="7006"/>
                                </a:lnTo>
                                <a:lnTo>
                                  <a:pt x="0" y="7006"/>
                                </a:lnTo>
                                <a:lnTo>
                                  <a:pt x="0" y="0"/>
                                </a:lnTo>
                                <a:close/>
                              </a:path>
                            </a:pathLst>
                          </a:custGeom>
                          <a:noFill/>
                          <a:ln>
                            <a:noFill/>
                          </a:ln>
                          <a:extLst>
                            <a:ext uri="{909E8E84-426E-40DD-AFC4-6F175D3DCCD1}">
                              <a14:hiddenFill xmlns:a14="http://schemas.microsoft.com/office/drawing/2010/main">
                                <a:solidFill>
                                  <a:srgbClr val="EBE6F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AA33B" id="Group 77" o:spid="_x0000_s1026" style="position:absolute;margin-left:56.7pt;margin-top:-11.7pt;width:481.9pt;height:350.35pt;z-index:-251656192;mso-position-horizontal-relative:page" coordorigin="1134,-234" coordsize="9638,7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">
                <v:shape id="Freeform 78" o:spid="_x0000_s1027" style="position:absolute;left:1134;top:-234;width:9638;height:7007;visibility:visible;mso-wrap-style:square;v-text-anchor:top" coordsize="9638,7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YR4MMA&#10;AADbAAAADwAAAGRycy9kb3ducmV2LnhtbESP3WrCQBSE7wu+w3KE3hTdRGiV6CoSKEh75c8DHLPH&#10;TTB7NmS3+fHpuwWhl8PMfMNsdoOtRUetrxwrSOcJCOLC6YqNgsv5c7YC4QOyxtoxKRjJw247edlg&#10;pl3PR+pOwYgIYZ+hgjKEJpPSFyVZ9HPXEEfv5lqLIcrWSN1iH+G2losk+ZAWK44LJTaUl1TcTz9W&#10;weMtdOaxpKs1+Td/0Xi53tNEqdfpsF+DCDSE//CzfdAKlu/w9yX+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YR4MMAAADbAAAADwAAAAAAAAAAAAAAAACYAgAAZHJzL2Rv&#10;d25yZXYueG1sUEsFBgAAAAAEAAQA9QAAAIgDAAAAAA==&#10;" path="m,l9638,r,7006l,7006,,xe" filled="f" fillcolor="#ebe6f3" stroked="f">
                  <v:path arrowok="t" o:connecttype="custom" o:connectlocs="0,-234;9638,-234;9638,6772;0,6772;0,-234" o:connectangles="0,0,0,0,0"/>
                </v:shape>
                <w10:wrap anchorx="page"/>
              </v:group>
            </w:pict>
          </mc:Fallback>
        </mc:AlternateContent>
      </w:r>
      <w:r w:rsidRPr="007443F1">
        <w:t>Evidence update</w:t>
      </w:r>
    </w:p>
    <w:p w:rsidR="007D3DA9" w:rsidRPr="00EA3466" w:rsidRDefault="007D3DA9" w:rsidP="0024459F">
      <w:pPr>
        <w:pStyle w:val="Box"/>
      </w:pPr>
      <w:r w:rsidRPr="00EA3466">
        <w:t>Sacks et al (2009) and Martinez et al (2014) looked at the eff</w:t>
      </w:r>
      <w:r w:rsidR="005217C3">
        <w:t>e</w:t>
      </w:r>
      <w:r w:rsidRPr="00EA3466">
        <w:t>ct of varying proportions of macronutrients in a low-energy diet and found no diff</w:t>
      </w:r>
      <w:r w:rsidR="005217C3">
        <w:t>er</w:t>
      </w:r>
      <w:r w:rsidRPr="00EA3466">
        <w:t>ence in weight loss. A meta-analysis by Johnston et al (2014) of diets across categories, found that all diets reviewed were better than none.</w:t>
      </w:r>
    </w:p>
    <w:p w:rsidR="007D3DA9" w:rsidRPr="007443F1" w:rsidRDefault="007D3DA9" w:rsidP="0024459F">
      <w:pPr>
        <w:pStyle w:val="BoxHeading"/>
        <w:spacing w:before="240"/>
        <w:rPr>
          <w:rFonts w:eastAsia="Century Gothic" w:cs="Century Gothic"/>
          <w:bCs/>
        </w:rPr>
      </w:pPr>
      <w:r w:rsidRPr="007443F1">
        <w:t>Evidence for Māori</w:t>
      </w:r>
    </w:p>
    <w:p w:rsidR="007D3DA9" w:rsidRPr="00EA3466" w:rsidRDefault="007D3DA9" w:rsidP="0024459F">
      <w:pPr>
        <w:pStyle w:val="Box"/>
      </w:pPr>
      <w:r w:rsidRPr="00EA3466">
        <w:t>A randomised control eight-week dietary intervention trial of 84 Māori at risk of type 2 diabetes (Brooking et al 2012) found that, while moderate weight loss occurred on both a high-protein diet and a fat-reduced, fibre-rich carbohydrate diet, the high-protein diet also resulted in a reduction in total body fat and waist circumference.</w:t>
      </w:r>
    </w:p>
    <w:p w:rsidR="007D3DA9" w:rsidRPr="007443F1" w:rsidRDefault="007D3DA9" w:rsidP="0024459F">
      <w:pPr>
        <w:pStyle w:val="BoxHeading"/>
        <w:spacing w:before="240"/>
        <w:rPr>
          <w:rFonts w:eastAsia="Century Gothic" w:hAnsi="Century Gothic" w:cs="Century Gothic"/>
          <w:bCs/>
        </w:rPr>
      </w:pPr>
      <w:r w:rsidRPr="007443F1">
        <w:t>Low carbohydrate diets</w:t>
      </w:r>
    </w:p>
    <w:p w:rsidR="007D3DA9" w:rsidRPr="00EA3466" w:rsidRDefault="007D3DA9" w:rsidP="0024459F">
      <w:pPr>
        <w:pStyle w:val="Box"/>
      </w:pPr>
      <w:r w:rsidRPr="00EA3466">
        <w:t>Systematic reviews and meta-analyses (Naude et al 2014, Clifton et al 2014, and Boaz et al 2015) comparing low carbohydrate diets (either high fat or high protein variants) with either balanced (in macronutrient composition) or low fat weight loss diets have found similar levels of weight loss, and a similar effect on cardiovascular and diabetes risk factors between the different diets.</w:t>
      </w:r>
    </w:p>
    <w:p w:rsidR="007D3DA9" w:rsidRPr="00EA3466" w:rsidRDefault="007D3DA9" w:rsidP="0024459F">
      <w:pPr>
        <w:pStyle w:val="Box"/>
      </w:pPr>
      <w:r w:rsidRPr="00EA3466">
        <w:t>A meta-analysis by Mansoor et al (2016) comparing the effects of low-carbohydrate diets with low-fat diets on cardiovascular risk factors found a mixed effect: greater weight loss for those on low-carbohydrate diets but also a greater increase in HDL-cholesterol and LDL cholesterol.</w:t>
      </w:r>
    </w:p>
    <w:p w:rsidR="007D3DA9" w:rsidRPr="007443F1" w:rsidRDefault="007D3DA9" w:rsidP="0024459F">
      <w:pPr>
        <w:pStyle w:val="BoxHeading"/>
        <w:spacing w:before="240"/>
        <w:rPr>
          <w:rFonts w:eastAsia="Century Gothic" w:hAnsi="Century Gothic" w:cs="Century Gothic"/>
          <w:bCs/>
        </w:rPr>
      </w:pPr>
      <w:r w:rsidRPr="007443F1">
        <w:rPr>
          <w:noProof/>
          <w:lang w:eastAsia="en-NZ"/>
        </w:rPr>
        <w:lastRenderedPageBreak/>
        <mc:AlternateContent>
          <mc:Choice Requires="wpg">
            <w:drawing>
              <wp:anchor distT="0" distB="0" distL="114300" distR="114300" simplePos="0" relativeHeight="251661312" behindDoc="1" locked="0" layoutInCell="1" allowOverlap="1" wp14:anchorId="72A6FC9B" wp14:editId="0B35CC49">
                <wp:simplePos x="0" y="0"/>
                <wp:positionH relativeFrom="page">
                  <wp:posOffset>720090</wp:posOffset>
                </wp:positionH>
                <wp:positionV relativeFrom="paragraph">
                  <wp:posOffset>-110490</wp:posOffset>
                </wp:positionV>
                <wp:extent cx="6120130" cy="5408295"/>
                <wp:effectExtent l="0" t="4445" r="0" b="0"/>
                <wp:wrapNone/>
                <wp:docPr id="7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5408295"/>
                          <a:chOff x="1134" y="-174"/>
                          <a:chExt cx="9638" cy="8517"/>
                        </a:xfrm>
                      </wpg:grpSpPr>
                      <wps:wsp>
                        <wps:cNvPr id="73" name="Freeform 76"/>
                        <wps:cNvSpPr>
                          <a:spLocks/>
                        </wps:cNvSpPr>
                        <wps:spPr bwMode="auto">
                          <a:xfrm>
                            <a:off x="1134" y="-174"/>
                            <a:ext cx="9638" cy="8517"/>
                          </a:xfrm>
                          <a:custGeom>
                            <a:avLst/>
                            <a:gdLst>
                              <a:gd name="T0" fmla="+- 0 1134 1134"/>
                              <a:gd name="T1" fmla="*/ T0 w 9638"/>
                              <a:gd name="T2" fmla="+- 0 -174 -174"/>
                              <a:gd name="T3" fmla="*/ -174 h 8517"/>
                              <a:gd name="T4" fmla="+- 0 10772 1134"/>
                              <a:gd name="T5" fmla="*/ T4 w 9638"/>
                              <a:gd name="T6" fmla="+- 0 -174 -174"/>
                              <a:gd name="T7" fmla="*/ -174 h 8517"/>
                              <a:gd name="T8" fmla="+- 0 10772 1134"/>
                              <a:gd name="T9" fmla="*/ T8 w 9638"/>
                              <a:gd name="T10" fmla="+- 0 8342 -174"/>
                              <a:gd name="T11" fmla="*/ 8342 h 8517"/>
                              <a:gd name="T12" fmla="+- 0 1134 1134"/>
                              <a:gd name="T13" fmla="*/ T12 w 9638"/>
                              <a:gd name="T14" fmla="+- 0 8342 -174"/>
                              <a:gd name="T15" fmla="*/ 8342 h 8517"/>
                              <a:gd name="T16" fmla="+- 0 1134 1134"/>
                              <a:gd name="T17" fmla="*/ T16 w 9638"/>
                              <a:gd name="T18" fmla="+- 0 -174 -174"/>
                              <a:gd name="T19" fmla="*/ -174 h 8517"/>
                            </a:gdLst>
                            <a:ahLst/>
                            <a:cxnLst>
                              <a:cxn ang="0">
                                <a:pos x="T1" y="T3"/>
                              </a:cxn>
                              <a:cxn ang="0">
                                <a:pos x="T5" y="T7"/>
                              </a:cxn>
                              <a:cxn ang="0">
                                <a:pos x="T9" y="T11"/>
                              </a:cxn>
                              <a:cxn ang="0">
                                <a:pos x="T13" y="T15"/>
                              </a:cxn>
                              <a:cxn ang="0">
                                <a:pos x="T17" y="T19"/>
                              </a:cxn>
                            </a:cxnLst>
                            <a:rect l="0" t="0" r="r" b="b"/>
                            <a:pathLst>
                              <a:path w="9638" h="8517">
                                <a:moveTo>
                                  <a:pt x="0" y="0"/>
                                </a:moveTo>
                                <a:lnTo>
                                  <a:pt x="9638" y="0"/>
                                </a:lnTo>
                                <a:lnTo>
                                  <a:pt x="9638" y="8516"/>
                                </a:lnTo>
                                <a:lnTo>
                                  <a:pt x="0" y="8516"/>
                                </a:lnTo>
                                <a:lnTo>
                                  <a:pt x="0" y="0"/>
                                </a:lnTo>
                                <a:close/>
                              </a:path>
                            </a:pathLst>
                          </a:custGeom>
                          <a:noFill/>
                          <a:ln>
                            <a:noFill/>
                          </a:ln>
                          <a:extLst>
                            <a:ext uri="{909E8E84-426E-40DD-AFC4-6F175D3DCCD1}">
                              <a14:hiddenFill xmlns:a14="http://schemas.microsoft.com/office/drawing/2010/main">
                                <a:solidFill>
                                  <a:srgbClr val="EBE6F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9BC19" id="Group 75" o:spid="_x0000_s1026" style="position:absolute;margin-left:56.7pt;margin-top:-8.7pt;width:481.9pt;height:425.85pt;z-index:-251655168;mso-position-horizontal-relative:page" coordorigin="1134,-174" coordsize="9638,8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">
                <v:shape id="Freeform 76" o:spid="_x0000_s1027" style="position:absolute;left:1134;top:-174;width:9638;height:8517;visibility:visible;mso-wrap-style:square;v-text-anchor:top" coordsize="9638,8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mg6sMA&#10;AADbAAAADwAAAGRycy9kb3ducmV2LnhtbESPQWvCQBSE74X+h+UVvNVNItg2ugYJKB419dDjI/tM&#10;QrJvY3bV5N+7hUKPw8x8w6yz0XTiToNrLCuI5xEI4tLqhisF5+/d+ycI55E1dpZJwUQOss3ryxpT&#10;bR98onvhKxEg7FJUUHvfp1K6siaDbm574uBd7GDQBzlUUg/4CHDTySSKltJgw2Ghxp7ymsq2uBkF&#10;yfm476Zre6t+lqf40LriK4lypWZv43YFwtPo/8N/7YNW8LGA3y/h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mg6sMAAADbAAAADwAAAAAAAAAAAAAAAACYAgAAZHJzL2Rv&#10;d25yZXYueG1sUEsFBgAAAAAEAAQA9QAAAIgDAAAAAA==&#10;" path="m,l9638,r,8516l,8516,,xe" filled="f" fillcolor="#ebe6f3" stroked="f">
                  <v:path arrowok="t" o:connecttype="custom" o:connectlocs="0,-174;9638,-174;9638,8342;0,8342;0,-174" o:connectangles="0,0,0,0,0"/>
                </v:shape>
                <w10:wrap anchorx="page"/>
              </v:group>
            </w:pict>
          </mc:Fallback>
        </mc:AlternateContent>
      </w:r>
      <w:r w:rsidRPr="007443F1">
        <w:t>Mediterranean diet</w:t>
      </w:r>
    </w:p>
    <w:p w:rsidR="007D3DA9" w:rsidRPr="00EA3466" w:rsidRDefault="007D3DA9" w:rsidP="001E3528">
      <w:pPr>
        <w:pStyle w:val="Box"/>
        <w:keepLines/>
      </w:pPr>
      <w:r w:rsidRPr="00EA3466">
        <w:t>A systematic review of randomised controlled trials (Mancini et al 2016) of 12 or more months duration, found that the Mediterranean diet was more effective for weight loss, compared with low-fat diets, but similar to the low carbohydrate or American Diabetes diets. The Mediterranean diet resulted in greater improvements in triglyceride levels but all diets used showed similar changes in lipids and blood pressure. The Mediterranean diet improved glycaemic control in people with type 2 diabetes.</w:t>
      </w:r>
    </w:p>
    <w:p w:rsidR="007D3DA9" w:rsidRPr="007443F1" w:rsidRDefault="007D3DA9" w:rsidP="0024459F">
      <w:pPr>
        <w:pStyle w:val="BoxHeading"/>
        <w:spacing w:before="240"/>
        <w:rPr>
          <w:rFonts w:eastAsia="Century Gothic" w:hAnsi="Century Gothic" w:cs="Century Gothic"/>
          <w:bCs/>
        </w:rPr>
      </w:pPr>
      <w:r w:rsidRPr="007443F1">
        <w:t>Dietary Approach to Stop Hypertension (DASH) diet</w:t>
      </w:r>
    </w:p>
    <w:p w:rsidR="007D3DA9" w:rsidRPr="00EA3466" w:rsidRDefault="007D3DA9" w:rsidP="0024459F">
      <w:pPr>
        <w:pStyle w:val="Box"/>
      </w:pPr>
      <w:r w:rsidRPr="00EA3466">
        <w:t>A systematic review and meta-analysis (Soltani et al 2016) of the energy restricted DASH diet reported significantly decreased body weight, BMI and waist circumference, and may be better than low-energy diets for reducing weight and body fat in overweight and obese people in the short-term.</w:t>
      </w:r>
    </w:p>
    <w:p w:rsidR="007D3DA9" w:rsidRPr="007443F1" w:rsidRDefault="007D3DA9" w:rsidP="0024459F">
      <w:pPr>
        <w:pStyle w:val="BoxHeading"/>
        <w:spacing w:before="240"/>
        <w:rPr>
          <w:rFonts w:eastAsia="Century Gothic" w:hAnsi="Century Gothic" w:cs="Century Gothic"/>
          <w:bCs/>
        </w:rPr>
      </w:pPr>
      <w:r w:rsidRPr="007443F1">
        <w:t>Very low-carbohydrate (ketogenic) diets</w:t>
      </w:r>
    </w:p>
    <w:p w:rsidR="007D3DA9" w:rsidRPr="00EA3466" w:rsidRDefault="007D3DA9" w:rsidP="0024459F">
      <w:pPr>
        <w:pStyle w:val="Box"/>
      </w:pPr>
      <w:r w:rsidRPr="00EA3466">
        <w:t>A systematic review and meta-analysis comparing very low-carbohydrate (ketogenic) diets (VLCKDs) with low-fat diets with follow-up of at least 12 months found slightly greater weight loss on a VLCKD. However, the research did not consider the quality of the low-fat comparison diets (Bueno et al 2013).</w:t>
      </w:r>
    </w:p>
    <w:p w:rsidR="007D3DA9" w:rsidRPr="00EA3466" w:rsidRDefault="007D3DA9" w:rsidP="0024459F">
      <w:pPr>
        <w:pStyle w:val="Box"/>
      </w:pPr>
      <w:r w:rsidRPr="00EA3466">
        <w:t>Tay et al (2015) compared a high-fibre low-fat diet with a VLCD in adults with type 2 diabetes. Both achieved substantial weight loss at 12 months.</w:t>
      </w:r>
    </w:p>
    <w:p w:rsidR="007D3DA9" w:rsidRPr="00EA3466" w:rsidRDefault="007D3DA9" w:rsidP="0024459F">
      <w:pPr>
        <w:pStyle w:val="Box"/>
      </w:pPr>
      <w:r w:rsidRPr="00EA3466">
        <w:t>There is limited evidence on the long-term effects of a low-carbohydrate diet on mortality and other health outcomes. Data from the Nurses</w:t>
      </w:r>
      <w:r w:rsidR="00EA3466" w:rsidRPr="00EA3466">
        <w:t>’</w:t>
      </w:r>
      <w:r w:rsidRPr="00EA3466">
        <w:t xml:space="preserve"> Health Study (26 years follow-up) and Health Professionals</w:t>
      </w:r>
      <w:r w:rsidR="00EA3466" w:rsidRPr="00EA3466">
        <w:t>’</w:t>
      </w:r>
      <w:r w:rsidRPr="00EA3466">
        <w:t xml:space="preserve"> Follow-Up (20 years follow-up) cohort studies found that a low-carbohydrate</w:t>
      </w:r>
      <w:r w:rsidR="00EA3466" w:rsidRPr="00EA3466">
        <w:t xml:space="preserve"> </w:t>
      </w:r>
      <w:r w:rsidRPr="00EA3466">
        <w:t>diet based on animal sources was associated with higher all-cause mortality in both men and women, while a vegetable-based low-carbohydrate diet was associated with lower all-cause and cardiovascular disease mortality rates (Fung et al 2010).</w:t>
      </w:r>
    </w:p>
    <w:p w:rsidR="007D3DA9" w:rsidRPr="007443F1" w:rsidRDefault="007D3DA9" w:rsidP="0024459F">
      <w:pPr>
        <w:rPr>
          <w:rFonts w:eastAsia="Century"/>
        </w:rPr>
      </w:pPr>
    </w:p>
    <w:p w:rsidR="007D3DA9" w:rsidRPr="007443F1" w:rsidRDefault="007D3DA9" w:rsidP="0024459F">
      <w:pPr>
        <w:pStyle w:val="Heading3"/>
        <w:rPr>
          <w:bCs/>
        </w:rPr>
      </w:pPr>
      <w:r w:rsidRPr="007443F1">
        <w:t>Intermittent fasting diets</w:t>
      </w:r>
    </w:p>
    <w:p w:rsidR="007D3DA9" w:rsidRPr="00EA3466" w:rsidRDefault="007D3DA9" w:rsidP="0024459F">
      <w:r w:rsidRPr="00EA3466">
        <w:t>Intermittent fasting or intermittent energy restriction is a pattern of eating that cycles between periods of fasting and non-fasting.</w:t>
      </w:r>
      <w:r w:rsidR="00EA3466" w:rsidRPr="00EA3466">
        <w:t xml:space="preserve"> </w:t>
      </w:r>
      <w:r w:rsidRPr="00EA3466">
        <w:t>The most common example is the 5–2 diet, where a person eats normally for five days, and then aims for a much lower energy intake (approximately</w:t>
      </w:r>
      <w:r w:rsidR="0024459F">
        <w:br/>
      </w:r>
      <w:r w:rsidRPr="00EA3466">
        <w:t>2100–2500 kilojoules per day) on the remaining two days of the week. Intermittent fasting diets can be as effective as other energy restricted diets, and may be easier for people to adhere to. Little is known about their long-term impact on weight or health.</w:t>
      </w:r>
    </w:p>
    <w:p w:rsidR="007D3DA9" w:rsidRDefault="007D3DA9" w:rsidP="0024459F"/>
    <w:p w:rsidR="0024459F" w:rsidRDefault="0024459F" w:rsidP="0024459F">
      <w:pPr>
        <w:pStyle w:val="BoxHeading"/>
        <w:rPr>
          <w:rFonts w:eastAsia="Century Gothic" w:hAnsi="Century Gothic" w:cs="Century Gothic"/>
        </w:rPr>
      </w:pPr>
      <w:r>
        <w:rPr>
          <w:w w:val="105"/>
        </w:rPr>
        <w:lastRenderedPageBreak/>
        <w:t>Evidence</w:t>
      </w:r>
      <w:r>
        <w:rPr>
          <w:spacing w:val="-46"/>
          <w:w w:val="105"/>
        </w:rPr>
        <w:t xml:space="preserve"> </w:t>
      </w:r>
      <w:r>
        <w:rPr>
          <w:spacing w:val="-1"/>
          <w:w w:val="105"/>
        </w:rPr>
        <w:t>u</w:t>
      </w:r>
      <w:r>
        <w:rPr>
          <w:spacing w:val="-2"/>
          <w:w w:val="105"/>
        </w:rPr>
        <w:t>pdate</w:t>
      </w:r>
    </w:p>
    <w:p w:rsidR="0024459F" w:rsidRDefault="0024459F" w:rsidP="0024459F">
      <w:pPr>
        <w:pStyle w:val="Box"/>
        <w:keepLines/>
        <w:rPr>
          <w:rFonts w:eastAsia="Century" w:hAnsi="Century" w:cs="Century"/>
        </w:rPr>
      </w:pPr>
      <w:r>
        <w:rPr>
          <w:w w:val="105"/>
        </w:rPr>
        <w:t>Systematic</w:t>
      </w:r>
      <w:r>
        <w:rPr>
          <w:spacing w:val="-38"/>
          <w:w w:val="105"/>
        </w:rPr>
        <w:t xml:space="preserve"> </w:t>
      </w:r>
      <w:r>
        <w:rPr>
          <w:spacing w:val="-2"/>
          <w:w w:val="105"/>
        </w:rPr>
        <w:t>reviews</w:t>
      </w:r>
      <w:r>
        <w:rPr>
          <w:spacing w:val="-37"/>
          <w:w w:val="105"/>
        </w:rPr>
        <w:t xml:space="preserve"> </w:t>
      </w:r>
      <w:r>
        <w:rPr>
          <w:w w:val="105"/>
        </w:rPr>
        <w:t>and</w:t>
      </w:r>
      <w:r>
        <w:rPr>
          <w:spacing w:val="-38"/>
          <w:w w:val="105"/>
        </w:rPr>
        <w:t xml:space="preserve"> </w:t>
      </w:r>
      <w:r>
        <w:rPr>
          <w:w w:val="105"/>
        </w:rPr>
        <w:t>a</w:t>
      </w:r>
      <w:r>
        <w:rPr>
          <w:spacing w:val="-37"/>
          <w:w w:val="105"/>
        </w:rPr>
        <w:t xml:space="preserve"> </w:t>
      </w:r>
      <w:r>
        <w:rPr>
          <w:spacing w:val="-2"/>
          <w:w w:val="105"/>
        </w:rPr>
        <w:t>meta-analysis</w:t>
      </w:r>
      <w:r>
        <w:rPr>
          <w:spacing w:val="-38"/>
          <w:w w:val="105"/>
        </w:rPr>
        <w:t xml:space="preserve"> </w:t>
      </w:r>
      <w:r>
        <w:rPr>
          <w:spacing w:val="-2"/>
          <w:w w:val="105"/>
        </w:rPr>
        <w:t>(Davis</w:t>
      </w:r>
      <w:r>
        <w:rPr>
          <w:spacing w:val="-37"/>
          <w:w w:val="105"/>
        </w:rPr>
        <w:t xml:space="preserve"> </w:t>
      </w:r>
      <w:r>
        <w:rPr>
          <w:w w:val="105"/>
        </w:rPr>
        <w:t>et</w:t>
      </w:r>
      <w:r>
        <w:rPr>
          <w:spacing w:val="-37"/>
          <w:w w:val="105"/>
        </w:rPr>
        <w:t xml:space="preserve"> </w:t>
      </w:r>
      <w:r>
        <w:rPr>
          <w:w w:val="105"/>
        </w:rPr>
        <w:t>al</w:t>
      </w:r>
      <w:r>
        <w:rPr>
          <w:spacing w:val="-38"/>
          <w:w w:val="105"/>
        </w:rPr>
        <w:t xml:space="preserve"> </w:t>
      </w:r>
      <w:r>
        <w:rPr>
          <w:spacing w:val="-2"/>
          <w:w w:val="105"/>
        </w:rPr>
        <w:t>201</w:t>
      </w:r>
      <w:r>
        <w:rPr>
          <w:spacing w:val="-1"/>
          <w:w w:val="105"/>
        </w:rPr>
        <w:t>6</w:t>
      </w:r>
      <w:r>
        <w:rPr>
          <w:spacing w:val="-37"/>
          <w:w w:val="105"/>
        </w:rPr>
        <w:t xml:space="preserve"> </w:t>
      </w:r>
      <w:r>
        <w:rPr>
          <w:w w:val="105"/>
        </w:rPr>
        <w:t>and</w:t>
      </w:r>
      <w:r>
        <w:rPr>
          <w:spacing w:val="-38"/>
          <w:w w:val="105"/>
        </w:rPr>
        <w:t xml:space="preserve"> </w:t>
      </w:r>
      <w:r>
        <w:rPr>
          <w:w w:val="105"/>
        </w:rPr>
        <w:t>Headland</w:t>
      </w:r>
      <w:r>
        <w:rPr>
          <w:spacing w:val="-37"/>
          <w:w w:val="105"/>
        </w:rPr>
        <w:t xml:space="preserve"> </w:t>
      </w:r>
      <w:r>
        <w:rPr>
          <w:w w:val="105"/>
        </w:rPr>
        <w:t>et</w:t>
      </w:r>
      <w:r>
        <w:rPr>
          <w:spacing w:val="-37"/>
          <w:w w:val="105"/>
        </w:rPr>
        <w:t xml:space="preserve"> </w:t>
      </w:r>
      <w:r>
        <w:rPr>
          <w:w w:val="105"/>
        </w:rPr>
        <w:t>al</w:t>
      </w:r>
      <w:r>
        <w:rPr>
          <w:spacing w:val="-38"/>
          <w:w w:val="105"/>
        </w:rPr>
        <w:t xml:space="preserve"> </w:t>
      </w:r>
      <w:r>
        <w:rPr>
          <w:spacing w:val="-2"/>
          <w:w w:val="105"/>
        </w:rPr>
        <w:t>2016)</w:t>
      </w:r>
      <w:r>
        <w:rPr>
          <w:spacing w:val="-37"/>
          <w:w w:val="105"/>
        </w:rPr>
        <w:t xml:space="preserve"> </w:t>
      </w:r>
      <w:r>
        <w:rPr>
          <w:w w:val="105"/>
        </w:rPr>
        <w:t>comparing</w:t>
      </w:r>
      <w:r>
        <w:rPr>
          <w:spacing w:val="51"/>
          <w:w w:val="104"/>
        </w:rPr>
        <w:t xml:space="preserve"> </w:t>
      </w:r>
      <w:r>
        <w:rPr>
          <w:spacing w:val="-1"/>
        </w:rPr>
        <w:t>intermittent</w:t>
      </w:r>
      <w:r>
        <w:rPr>
          <w:spacing w:val="-5"/>
        </w:rPr>
        <w:t xml:space="preserve"> </w:t>
      </w:r>
      <w:r>
        <w:t>energy</w:t>
      </w:r>
      <w:r>
        <w:rPr>
          <w:spacing w:val="-5"/>
        </w:rPr>
        <w:t xml:space="preserve"> </w:t>
      </w:r>
      <w:r>
        <w:t>restriction</w:t>
      </w:r>
      <w:r>
        <w:rPr>
          <w:rStyle w:val="FootnoteReference"/>
        </w:rPr>
        <w:footnoteReference w:id="9"/>
      </w:r>
      <w:r>
        <w:t xml:space="preserve"> (IER)</w:t>
      </w:r>
      <w:r>
        <w:rPr>
          <w:spacing w:val="-4"/>
        </w:rPr>
        <w:t xml:space="preserve"> </w:t>
      </w:r>
      <w:r>
        <w:t>with</w:t>
      </w:r>
      <w:r>
        <w:rPr>
          <w:spacing w:val="-5"/>
        </w:rPr>
        <w:t xml:space="preserve"> </w:t>
      </w:r>
      <w:r>
        <w:t>traditional</w:t>
      </w:r>
      <w:r>
        <w:rPr>
          <w:spacing w:val="-5"/>
        </w:rPr>
        <w:t xml:space="preserve"> </w:t>
      </w:r>
      <w:r>
        <w:rPr>
          <w:spacing w:val="-1"/>
        </w:rPr>
        <w:t>daily</w:t>
      </w:r>
      <w:r>
        <w:rPr>
          <w:spacing w:val="-4"/>
        </w:rPr>
        <w:t xml:space="preserve"> </w:t>
      </w:r>
      <w:r>
        <w:t>energy</w:t>
      </w:r>
      <w:r>
        <w:rPr>
          <w:spacing w:val="-5"/>
        </w:rPr>
        <w:t xml:space="preserve"> </w:t>
      </w:r>
      <w:r>
        <w:t>restriction</w:t>
      </w:r>
      <w:r>
        <w:rPr>
          <w:spacing w:val="-5"/>
        </w:rPr>
        <w:t xml:space="preserve"> </w:t>
      </w:r>
      <w:r>
        <w:t>(DER),</w:t>
      </w:r>
      <w:r>
        <w:rPr>
          <w:spacing w:val="-4"/>
        </w:rPr>
        <w:t xml:space="preserve"> </w:t>
      </w:r>
      <w:r>
        <w:t>found</w:t>
      </w:r>
      <w:r>
        <w:rPr>
          <w:spacing w:val="-5"/>
        </w:rPr>
        <w:t xml:space="preserve"> </w:t>
      </w:r>
      <w:r>
        <w:t>that</w:t>
      </w:r>
      <w:r>
        <w:rPr>
          <w:spacing w:val="42"/>
          <w:w w:val="98"/>
        </w:rPr>
        <w:t xml:space="preserve"> </w:t>
      </w:r>
      <w:r>
        <w:rPr>
          <w:w w:val="105"/>
        </w:rPr>
        <w:t>both</w:t>
      </w:r>
      <w:r>
        <w:rPr>
          <w:spacing w:val="-28"/>
          <w:w w:val="105"/>
        </w:rPr>
        <w:t xml:space="preserve"> </w:t>
      </w:r>
      <w:r>
        <w:rPr>
          <w:spacing w:val="-2"/>
          <w:w w:val="105"/>
        </w:rPr>
        <w:t>wer</w:t>
      </w:r>
      <w:r>
        <w:rPr>
          <w:spacing w:val="-1"/>
          <w:w w:val="105"/>
        </w:rPr>
        <w:t>e</w:t>
      </w:r>
      <w:r>
        <w:rPr>
          <w:spacing w:val="-27"/>
          <w:w w:val="105"/>
        </w:rPr>
        <w:t xml:space="preserve"> </w:t>
      </w:r>
      <w:r>
        <w:rPr>
          <w:spacing w:val="-1"/>
          <w:w w:val="105"/>
        </w:rPr>
        <w:t>effec</w:t>
      </w:r>
      <w:r>
        <w:rPr>
          <w:spacing w:val="-2"/>
          <w:w w:val="105"/>
        </w:rPr>
        <w:t>tiv</w:t>
      </w:r>
      <w:r>
        <w:rPr>
          <w:spacing w:val="-1"/>
          <w:w w:val="105"/>
        </w:rPr>
        <w:t>e</w:t>
      </w:r>
      <w:r>
        <w:rPr>
          <w:spacing w:val="-27"/>
          <w:w w:val="105"/>
        </w:rPr>
        <w:t xml:space="preserve"> </w:t>
      </w:r>
      <w:r>
        <w:rPr>
          <w:w w:val="105"/>
        </w:rPr>
        <w:t>strategies</w:t>
      </w:r>
      <w:r>
        <w:rPr>
          <w:spacing w:val="-27"/>
          <w:w w:val="105"/>
        </w:rPr>
        <w:t xml:space="preserve"> </w:t>
      </w:r>
      <w:r>
        <w:rPr>
          <w:w w:val="105"/>
        </w:rPr>
        <w:t>for</w:t>
      </w:r>
      <w:r>
        <w:rPr>
          <w:spacing w:val="-27"/>
          <w:w w:val="105"/>
        </w:rPr>
        <w:t xml:space="preserve"> </w:t>
      </w:r>
      <w:r>
        <w:rPr>
          <w:spacing w:val="-2"/>
          <w:w w:val="105"/>
        </w:rPr>
        <w:t>weight</w:t>
      </w:r>
      <w:r>
        <w:rPr>
          <w:spacing w:val="-27"/>
          <w:w w:val="105"/>
        </w:rPr>
        <w:t xml:space="preserve"> </w:t>
      </w:r>
      <w:r>
        <w:rPr>
          <w:w w:val="105"/>
        </w:rPr>
        <w:t>loss</w:t>
      </w:r>
      <w:r>
        <w:rPr>
          <w:spacing w:val="-27"/>
          <w:w w:val="105"/>
        </w:rPr>
        <w:t xml:space="preserve"> </w:t>
      </w:r>
      <w:r>
        <w:rPr>
          <w:w w:val="105"/>
        </w:rPr>
        <w:t>with</w:t>
      </w:r>
      <w:r>
        <w:rPr>
          <w:spacing w:val="-27"/>
          <w:w w:val="105"/>
        </w:rPr>
        <w:t xml:space="preserve"> </w:t>
      </w:r>
      <w:r>
        <w:rPr>
          <w:w w:val="105"/>
        </w:rPr>
        <w:t>comparable</w:t>
      </w:r>
      <w:r>
        <w:rPr>
          <w:spacing w:val="-27"/>
          <w:w w:val="105"/>
        </w:rPr>
        <w:t xml:space="preserve"> </w:t>
      </w:r>
      <w:r>
        <w:rPr>
          <w:w w:val="105"/>
        </w:rPr>
        <w:t>lo</w:t>
      </w:r>
      <w:r>
        <w:rPr>
          <w:spacing w:val="1"/>
          <w:w w:val="105"/>
        </w:rPr>
        <w:t>sses</w:t>
      </w:r>
      <w:r>
        <w:rPr>
          <w:spacing w:val="-27"/>
          <w:w w:val="105"/>
        </w:rPr>
        <w:t xml:space="preserve"> </w:t>
      </w:r>
      <w:r>
        <w:rPr>
          <w:w w:val="105"/>
        </w:rPr>
        <w:t>of</w:t>
      </w:r>
      <w:r>
        <w:rPr>
          <w:spacing w:val="-27"/>
          <w:w w:val="105"/>
        </w:rPr>
        <w:t xml:space="preserve"> </w:t>
      </w:r>
      <w:r>
        <w:rPr>
          <w:w w:val="105"/>
        </w:rPr>
        <w:t>fat</w:t>
      </w:r>
      <w:r>
        <w:rPr>
          <w:spacing w:val="-27"/>
          <w:w w:val="105"/>
        </w:rPr>
        <w:t xml:space="preserve"> </w:t>
      </w:r>
      <w:r>
        <w:rPr>
          <w:w w:val="105"/>
        </w:rPr>
        <w:t>mass</w:t>
      </w:r>
      <w:r>
        <w:rPr>
          <w:spacing w:val="-27"/>
          <w:w w:val="105"/>
        </w:rPr>
        <w:t xml:space="preserve"> </w:t>
      </w:r>
      <w:r>
        <w:rPr>
          <w:w w:val="105"/>
        </w:rPr>
        <w:t>and</w:t>
      </w:r>
      <w:r>
        <w:rPr>
          <w:spacing w:val="-28"/>
          <w:w w:val="105"/>
        </w:rPr>
        <w:t xml:space="preserve"> </w:t>
      </w:r>
      <w:r>
        <w:rPr>
          <w:spacing w:val="-2"/>
          <w:w w:val="105"/>
        </w:rPr>
        <w:t>ret</w:t>
      </w:r>
      <w:r>
        <w:rPr>
          <w:spacing w:val="-1"/>
          <w:w w:val="105"/>
        </w:rPr>
        <w:t>ention</w:t>
      </w:r>
      <w:r>
        <w:rPr>
          <w:spacing w:val="-27"/>
          <w:w w:val="105"/>
        </w:rPr>
        <w:t xml:space="preserve"> </w:t>
      </w:r>
      <w:r>
        <w:rPr>
          <w:w w:val="105"/>
        </w:rPr>
        <w:t>of</w:t>
      </w:r>
      <w:r>
        <w:rPr>
          <w:spacing w:val="54"/>
          <w:w w:val="112"/>
        </w:rPr>
        <w:t xml:space="preserve"> </w:t>
      </w:r>
      <w:r>
        <w:rPr>
          <w:w w:val="105"/>
        </w:rPr>
        <w:t>lean</w:t>
      </w:r>
      <w:r>
        <w:rPr>
          <w:spacing w:val="-25"/>
          <w:w w:val="105"/>
        </w:rPr>
        <w:t xml:space="preserve"> </w:t>
      </w:r>
      <w:r>
        <w:rPr>
          <w:w w:val="105"/>
        </w:rPr>
        <w:t>body</w:t>
      </w:r>
      <w:r>
        <w:rPr>
          <w:spacing w:val="-24"/>
          <w:w w:val="105"/>
        </w:rPr>
        <w:t xml:space="preserve"> </w:t>
      </w:r>
      <w:r>
        <w:rPr>
          <w:w w:val="105"/>
        </w:rPr>
        <w:t>mass</w:t>
      </w:r>
      <w:r>
        <w:rPr>
          <w:spacing w:val="-24"/>
          <w:w w:val="105"/>
        </w:rPr>
        <w:t xml:space="preserve"> </w:t>
      </w:r>
      <w:r>
        <w:rPr>
          <w:spacing w:val="-1"/>
          <w:w w:val="105"/>
        </w:rPr>
        <w:t>o</w:t>
      </w:r>
      <w:r>
        <w:rPr>
          <w:spacing w:val="-2"/>
          <w:w w:val="105"/>
        </w:rPr>
        <w:t>ver</w:t>
      </w:r>
      <w:r>
        <w:rPr>
          <w:spacing w:val="-25"/>
          <w:w w:val="105"/>
        </w:rPr>
        <w:t xml:space="preserve"> </w:t>
      </w:r>
      <w:r>
        <w:rPr>
          <w:w w:val="105"/>
        </w:rPr>
        <w:t>the</w:t>
      </w:r>
      <w:r>
        <w:rPr>
          <w:spacing w:val="-24"/>
          <w:w w:val="105"/>
        </w:rPr>
        <w:t xml:space="preserve"> </w:t>
      </w:r>
      <w:r>
        <w:rPr>
          <w:w w:val="105"/>
        </w:rPr>
        <w:t>short</w:t>
      </w:r>
      <w:r>
        <w:rPr>
          <w:spacing w:val="-24"/>
          <w:w w:val="105"/>
        </w:rPr>
        <w:t xml:space="preserve"> </w:t>
      </w:r>
      <w:r>
        <w:rPr>
          <w:w w:val="105"/>
        </w:rPr>
        <w:t>and</w:t>
      </w:r>
      <w:r>
        <w:rPr>
          <w:spacing w:val="-24"/>
          <w:w w:val="105"/>
        </w:rPr>
        <w:t xml:space="preserve"> </w:t>
      </w:r>
      <w:r>
        <w:rPr>
          <w:w w:val="105"/>
        </w:rPr>
        <w:t>longer</w:t>
      </w:r>
      <w:r>
        <w:rPr>
          <w:spacing w:val="-25"/>
          <w:w w:val="105"/>
        </w:rPr>
        <w:t xml:space="preserve"> </w:t>
      </w:r>
      <w:r>
        <w:rPr>
          <w:spacing w:val="-2"/>
          <w:w w:val="105"/>
        </w:rPr>
        <w:t>term.</w:t>
      </w:r>
      <w:r>
        <w:rPr>
          <w:spacing w:val="-24"/>
          <w:w w:val="105"/>
        </w:rPr>
        <w:t xml:space="preserve"> </w:t>
      </w:r>
      <w:r>
        <w:rPr>
          <w:w w:val="105"/>
        </w:rPr>
        <w:t>The</w:t>
      </w:r>
      <w:r>
        <w:rPr>
          <w:spacing w:val="-24"/>
          <w:w w:val="105"/>
        </w:rPr>
        <w:t xml:space="preserve"> </w:t>
      </w:r>
      <w:r>
        <w:rPr>
          <w:w w:val="105"/>
        </w:rPr>
        <w:t>exception</w:t>
      </w:r>
      <w:r>
        <w:rPr>
          <w:spacing w:val="-24"/>
          <w:w w:val="105"/>
        </w:rPr>
        <w:t xml:space="preserve"> </w:t>
      </w:r>
      <w:r>
        <w:rPr>
          <w:w w:val="105"/>
        </w:rPr>
        <w:t>being</w:t>
      </w:r>
      <w:r>
        <w:rPr>
          <w:spacing w:val="-25"/>
          <w:w w:val="105"/>
        </w:rPr>
        <w:t xml:space="preserve"> </w:t>
      </w:r>
      <w:r>
        <w:rPr>
          <w:w w:val="105"/>
        </w:rPr>
        <w:t>post-menopausal</w:t>
      </w:r>
      <w:r>
        <w:rPr>
          <w:spacing w:val="-24"/>
          <w:w w:val="105"/>
        </w:rPr>
        <w:t xml:space="preserve"> </w:t>
      </w:r>
      <w:r>
        <w:rPr>
          <w:spacing w:val="-2"/>
          <w:w w:val="105"/>
        </w:rPr>
        <w:t>w</w:t>
      </w:r>
      <w:r>
        <w:rPr>
          <w:spacing w:val="-1"/>
          <w:w w:val="105"/>
        </w:rPr>
        <w:t>omen</w:t>
      </w:r>
      <w:r>
        <w:rPr>
          <w:spacing w:val="32"/>
          <w:w w:val="107"/>
        </w:rPr>
        <w:t xml:space="preserve"> </w:t>
      </w:r>
      <w:r>
        <w:rPr>
          <w:w w:val="105"/>
        </w:rPr>
        <w:t>who</w:t>
      </w:r>
      <w:r>
        <w:rPr>
          <w:spacing w:val="-29"/>
          <w:w w:val="105"/>
        </w:rPr>
        <w:t xml:space="preserve"> </w:t>
      </w:r>
      <w:r>
        <w:rPr>
          <w:spacing w:val="-3"/>
          <w:w w:val="105"/>
        </w:rPr>
        <w:t>ma</w:t>
      </w:r>
      <w:r>
        <w:rPr>
          <w:spacing w:val="-2"/>
          <w:w w:val="105"/>
        </w:rPr>
        <w:t>y</w:t>
      </w:r>
      <w:r>
        <w:rPr>
          <w:spacing w:val="-29"/>
          <w:w w:val="105"/>
        </w:rPr>
        <w:t xml:space="preserve"> </w:t>
      </w:r>
      <w:r>
        <w:rPr>
          <w:w w:val="105"/>
        </w:rPr>
        <w:t>lo</w:t>
      </w:r>
      <w:r>
        <w:rPr>
          <w:spacing w:val="1"/>
          <w:w w:val="105"/>
        </w:rPr>
        <w:t>se</w:t>
      </w:r>
      <w:r>
        <w:rPr>
          <w:spacing w:val="-29"/>
          <w:w w:val="105"/>
        </w:rPr>
        <w:t xml:space="preserve"> </w:t>
      </w:r>
      <w:r>
        <w:rPr>
          <w:spacing w:val="-1"/>
          <w:w w:val="105"/>
        </w:rPr>
        <w:t>more</w:t>
      </w:r>
      <w:r>
        <w:rPr>
          <w:spacing w:val="-28"/>
          <w:w w:val="105"/>
        </w:rPr>
        <w:t xml:space="preserve"> </w:t>
      </w:r>
      <w:r>
        <w:rPr>
          <w:w w:val="105"/>
        </w:rPr>
        <w:t>lean</w:t>
      </w:r>
      <w:r>
        <w:rPr>
          <w:spacing w:val="-29"/>
          <w:w w:val="105"/>
        </w:rPr>
        <w:t xml:space="preserve"> </w:t>
      </w:r>
      <w:r>
        <w:rPr>
          <w:w w:val="105"/>
        </w:rPr>
        <w:t>body</w:t>
      </w:r>
      <w:r>
        <w:rPr>
          <w:spacing w:val="-29"/>
          <w:w w:val="105"/>
        </w:rPr>
        <w:t xml:space="preserve"> </w:t>
      </w:r>
      <w:r>
        <w:rPr>
          <w:w w:val="105"/>
        </w:rPr>
        <w:t>mass</w:t>
      </w:r>
      <w:r>
        <w:rPr>
          <w:spacing w:val="-29"/>
          <w:w w:val="105"/>
        </w:rPr>
        <w:t xml:space="preserve"> </w:t>
      </w:r>
      <w:r>
        <w:rPr>
          <w:w w:val="105"/>
        </w:rPr>
        <w:t>on</w:t>
      </w:r>
      <w:r>
        <w:rPr>
          <w:spacing w:val="-29"/>
          <w:w w:val="105"/>
        </w:rPr>
        <w:t xml:space="preserve"> </w:t>
      </w:r>
      <w:r>
        <w:rPr>
          <w:w w:val="105"/>
        </w:rPr>
        <w:t>IER</w:t>
      </w:r>
      <w:r>
        <w:rPr>
          <w:spacing w:val="-28"/>
          <w:w w:val="105"/>
        </w:rPr>
        <w:t xml:space="preserve"> </w:t>
      </w:r>
      <w:r>
        <w:rPr>
          <w:w w:val="105"/>
        </w:rPr>
        <w:t>compared</w:t>
      </w:r>
      <w:r>
        <w:rPr>
          <w:spacing w:val="-29"/>
          <w:w w:val="105"/>
        </w:rPr>
        <w:t xml:space="preserve"> </w:t>
      </w:r>
      <w:r>
        <w:rPr>
          <w:w w:val="105"/>
        </w:rPr>
        <w:t>with</w:t>
      </w:r>
      <w:r>
        <w:rPr>
          <w:spacing w:val="-29"/>
          <w:w w:val="105"/>
        </w:rPr>
        <w:t xml:space="preserve"> </w:t>
      </w:r>
      <w:r>
        <w:rPr>
          <w:w w:val="105"/>
        </w:rPr>
        <w:t>the</w:t>
      </w:r>
      <w:r>
        <w:rPr>
          <w:spacing w:val="-29"/>
          <w:w w:val="105"/>
        </w:rPr>
        <w:t xml:space="preserve"> </w:t>
      </w:r>
      <w:r>
        <w:rPr>
          <w:w w:val="105"/>
        </w:rPr>
        <w:t>DER</w:t>
      </w:r>
      <w:r>
        <w:rPr>
          <w:spacing w:val="-28"/>
          <w:w w:val="105"/>
        </w:rPr>
        <w:t xml:space="preserve"> </w:t>
      </w:r>
      <w:r>
        <w:rPr>
          <w:w w:val="105"/>
        </w:rPr>
        <w:t>diet</w:t>
      </w:r>
      <w:r>
        <w:rPr>
          <w:spacing w:val="-29"/>
          <w:w w:val="105"/>
        </w:rPr>
        <w:t xml:space="preserve"> </w:t>
      </w:r>
      <w:r>
        <w:rPr>
          <w:spacing w:val="-2"/>
          <w:w w:val="105"/>
        </w:rPr>
        <w:t>(Davis</w:t>
      </w:r>
      <w:r>
        <w:rPr>
          <w:spacing w:val="-29"/>
          <w:w w:val="105"/>
        </w:rPr>
        <w:t xml:space="preserve"> </w:t>
      </w:r>
      <w:r>
        <w:rPr>
          <w:w w:val="105"/>
        </w:rPr>
        <w:t>et</w:t>
      </w:r>
      <w:r>
        <w:rPr>
          <w:spacing w:val="-29"/>
          <w:w w:val="105"/>
        </w:rPr>
        <w:t xml:space="preserve"> </w:t>
      </w:r>
      <w:r>
        <w:rPr>
          <w:w w:val="105"/>
        </w:rPr>
        <w:t>al</w:t>
      </w:r>
      <w:r>
        <w:rPr>
          <w:spacing w:val="-28"/>
          <w:w w:val="105"/>
        </w:rPr>
        <w:t xml:space="preserve"> </w:t>
      </w:r>
      <w:r>
        <w:rPr>
          <w:spacing w:val="-2"/>
          <w:w w:val="105"/>
        </w:rPr>
        <w:t>2016).</w:t>
      </w:r>
      <w:r>
        <w:rPr>
          <w:spacing w:val="-29"/>
          <w:w w:val="105"/>
        </w:rPr>
        <w:t xml:space="preserve"> </w:t>
      </w:r>
      <w:r>
        <w:rPr>
          <w:spacing w:val="-3"/>
          <w:w w:val="105"/>
        </w:rPr>
        <w:t>Weight</w:t>
      </w:r>
      <w:r>
        <w:rPr>
          <w:spacing w:val="30"/>
          <w:w w:val="101"/>
        </w:rPr>
        <w:t xml:space="preserve"> </w:t>
      </w:r>
      <w:r>
        <w:rPr>
          <w:w w:val="105"/>
        </w:rPr>
        <w:t>loss</w:t>
      </w:r>
      <w:r>
        <w:rPr>
          <w:spacing w:val="-32"/>
          <w:w w:val="105"/>
        </w:rPr>
        <w:t xml:space="preserve"> </w:t>
      </w:r>
      <w:r>
        <w:rPr>
          <w:w w:val="105"/>
        </w:rPr>
        <w:t>appeared</w:t>
      </w:r>
      <w:r>
        <w:rPr>
          <w:spacing w:val="-31"/>
          <w:w w:val="105"/>
        </w:rPr>
        <w:t xml:space="preserve"> </w:t>
      </w:r>
      <w:r>
        <w:rPr>
          <w:spacing w:val="-2"/>
          <w:w w:val="105"/>
        </w:rPr>
        <w:t>t</w:t>
      </w:r>
      <w:r>
        <w:rPr>
          <w:spacing w:val="-1"/>
          <w:w w:val="105"/>
        </w:rPr>
        <w:t>o</w:t>
      </w:r>
      <w:r>
        <w:rPr>
          <w:spacing w:val="-31"/>
          <w:w w:val="105"/>
        </w:rPr>
        <w:t xml:space="preserve"> </w:t>
      </w:r>
      <w:r>
        <w:rPr>
          <w:w w:val="105"/>
        </w:rPr>
        <w:t>plateau</w:t>
      </w:r>
      <w:r>
        <w:rPr>
          <w:spacing w:val="-31"/>
          <w:w w:val="105"/>
        </w:rPr>
        <w:t xml:space="preserve"> </w:t>
      </w:r>
      <w:r>
        <w:rPr>
          <w:w w:val="105"/>
        </w:rPr>
        <w:t>at</w:t>
      </w:r>
      <w:r>
        <w:rPr>
          <w:spacing w:val="-31"/>
          <w:w w:val="105"/>
        </w:rPr>
        <w:t xml:space="preserve"> </w:t>
      </w:r>
      <w:r>
        <w:rPr>
          <w:w w:val="105"/>
        </w:rPr>
        <w:t>six</w:t>
      </w:r>
      <w:r>
        <w:rPr>
          <w:spacing w:val="-32"/>
          <w:w w:val="105"/>
        </w:rPr>
        <w:t xml:space="preserve"> </w:t>
      </w:r>
      <w:r>
        <w:rPr>
          <w:w w:val="105"/>
        </w:rPr>
        <w:t>months</w:t>
      </w:r>
      <w:r>
        <w:rPr>
          <w:spacing w:val="-31"/>
          <w:w w:val="105"/>
        </w:rPr>
        <w:t xml:space="preserve"> </w:t>
      </w:r>
      <w:r>
        <w:rPr>
          <w:w w:val="105"/>
        </w:rPr>
        <w:t>(Headland</w:t>
      </w:r>
      <w:r>
        <w:rPr>
          <w:spacing w:val="-31"/>
          <w:w w:val="105"/>
        </w:rPr>
        <w:t xml:space="preserve"> </w:t>
      </w:r>
      <w:r>
        <w:rPr>
          <w:w w:val="105"/>
        </w:rPr>
        <w:t>et</w:t>
      </w:r>
      <w:r>
        <w:rPr>
          <w:spacing w:val="-31"/>
          <w:w w:val="105"/>
        </w:rPr>
        <w:t xml:space="preserve"> </w:t>
      </w:r>
      <w:r>
        <w:rPr>
          <w:w w:val="105"/>
        </w:rPr>
        <w:t>al</w:t>
      </w:r>
      <w:r>
        <w:rPr>
          <w:spacing w:val="-31"/>
          <w:w w:val="105"/>
        </w:rPr>
        <w:t xml:space="preserve"> </w:t>
      </w:r>
      <w:r>
        <w:rPr>
          <w:spacing w:val="-2"/>
          <w:w w:val="105"/>
        </w:rPr>
        <w:t>2016)</w:t>
      </w:r>
      <w:r>
        <w:rPr>
          <w:spacing w:val="-32"/>
          <w:w w:val="105"/>
        </w:rPr>
        <w:t xml:space="preserve"> </w:t>
      </w:r>
      <w:r>
        <w:rPr>
          <w:w w:val="105"/>
        </w:rPr>
        <w:t>so</w:t>
      </w:r>
      <w:r>
        <w:rPr>
          <w:spacing w:val="-31"/>
          <w:w w:val="105"/>
        </w:rPr>
        <w:t xml:space="preserve"> </w:t>
      </w:r>
      <w:r>
        <w:rPr>
          <w:spacing w:val="-2"/>
          <w:w w:val="105"/>
        </w:rPr>
        <w:t>weight</w:t>
      </w:r>
      <w:r>
        <w:rPr>
          <w:spacing w:val="-31"/>
          <w:w w:val="105"/>
        </w:rPr>
        <w:t xml:space="preserve"> </w:t>
      </w:r>
      <w:r>
        <w:rPr>
          <w:spacing w:val="-2"/>
          <w:w w:val="105"/>
        </w:rPr>
        <w:t>maint</w:t>
      </w:r>
      <w:r>
        <w:rPr>
          <w:spacing w:val="-1"/>
          <w:w w:val="105"/>
        </w:rPr>
        <w:t>enance</w:t>
      </w:r>
      <w:r>
        <w:rPr>
          <w:spacing w:val="-31"/>
          <w:w w:val="105"/>
        </w:rPr>
        <w:t xml:space="preserve"> </w:t>
      </w:r>
      <w:r>
        <w:rPr>
          <w:w w:val="105"/>
        </w:rPr>
        <w:t>should</w:t>
      </w:r>
      <w:r>
        <w:rPr>
          <w:spacing w:val="-31"/>
          <w:w w:val="105"/>
        </w:rPr>
        <w:t xml:space="preserve"> </w:t>
      </w:r>
      <w:r>
        <w:rPr>
          <w:w w:val="105"/>
        </w:rPr>
        <w:t>also</w:t>
      </w:r>
      <w:r>
        <w:rPr>
          <w:spacing w:val="54"/>
          <w:w w:val="114"/>
        </w:rPr>
        <w:t xml:space="preserve"> </w:t>
      </w:r>
      <w:r>
        <w:rPr>
          <w:spacing w:val="1"/>
          <w:w w:val="105"/>
        </w:rPr>
        <w:t>be</w:t>
      </w:r>
      <w:r>
        <w:rPr>
          <w:spacing w:val="-26"/>
          <w:w w:val="105"/>
        </w:rPr>
        <w:t xml:space="preserve"> </w:t>
      </w:r>
      <w:r>
        <w:rPr>
          <w:w w:val="105"/>
        </w:rPr>
        <w:t>a</w:t>
      </w:r>
      <w:r>
        <w:rPr>
          <w:spacing w:val="-25"/>
          <w:w w:val="105"/>
        </w:rPr>
        <w:t xml:space="preserve"> </w:t>
      </w:r>
      <w:r>
        <w:rPr>
          <w:w w:val="105"/>
        </w:rPr>
        <w:t>part</w:t>
      </w:r>
      <w:r>
        <w:rPr>
          <w:spacing w:val="-25"/>
          <w:w w:val="105"/>
        </w:rPr>
        <w:t xml:space="preserve"> </w:t>
      </w:r>
      <w:r>
        <w:rPr>
          <w:w w:val="105"/>
        </w:rPr>
        <w:t>of</w:t>
      </w:r>
      <w:r>
        <w:rPr>
          <w:spacing w:val="-25"/>
          <w:w w:val="105"/>
        </w:rPr>
        <w:t xml:space="preserve"> </w:t>
      </w:r>
      <w:r>
        <w:rPr>
          <w:spacing w:val="-2"/>
          <w:w w:val="105"/>
        </w:rPr>
        <w:t>an</w:t>
      </w:r>
      <w:r>
        <w:rPr>
          <w:spacing w:val="-1"/>
          <w:w w:val="105"/>
        </w:rPr>
        <w:t>y</w:t>
      </w:r>
      <w:r>
        <w:rPr>
          <w:spacing w:val="-25"/>
          <w:w w:val="105"/>
        </w:rPr>
        <w:t xml:space="preserve"> </w:t>
      </w:r>
      <w:r>
        <w:rPr>
          <w:spacing w:val="-2"/>
          <w:w w:val="105"/>
        </w:rPr>
        <w:t>weight</w:t>
      </w:r>
      <w:r>
        <w:rPr>
          <w:spacing w:val="-25"/>
          <w:w w:val="105"/>
        </w:rPr>
        <w:t xml:space="preserve"> </w:t>
      </w:r>
      <w:r>
        <w:rPr>
          <w:w w:val="105"/>
        </w:rPr>
        <w:t>loss</w:t>
      </w:r>
      <w:r>
        <w:rPr>
          <w:spacing w:val="-25"/>
          <w:w w:val="105"/>
        </w:rPr>
        <w:t xml:space="preserve"> </w:t>
      </w:r>
      <w:r>
        <w:rPr>
          <w:spacing w:val="-2"/>
          <w:w w:val="105"/>
        </w:rPr>
        <w:t>pr</w:t>
      </w:r>
      <w:r>
        <w:rPr>
          <w:spacing w:val="-1"/>
          <w:w w:val="105"/>
        </w:rPr>
        <w:t>o</w:t>
      </w:r>
      <w:r>
        <w:rPr>
          <w:spacing w:val="-2"/>
          <w:w w:val="105"/>
        </w:rPr>
        <w:t>gramme.</w:t>
      </w:r>
    </w:p>
    <w:p w:rsidR="0024459F" w:rsidRDefault="0024459F" w:rsidP="0024459F">
      <w:pPr>
        <w:pStyle w:val="Box"/>
        <w:rPr>
          <w:rFonts w:eastAsia="Century"/>
        </w:rPr>
      </w:pPr>
      <w:r>
        <w:rPr>
          <w:rFonts w:eastAsia="Century"/>
        </w:rPr>
        <w:t>A</w:t>
      </w:r>
      <w:r>
        <w:rPr>
          <w:rFonts w:eastAsia="Century"/>
          <w:spacing w:val="-4"/>
        </w:rPr>
        <w:t xml:space="preserve"> </w:t>
      </w:r>
      <w:r>
        <w:rPr>
          <w:rFonts w:eastAsia="Century"/>
        </w:rPr>
        <w:t>systematic</w:t>
      </w:r>
      <w:r>
        <w:rPr>
          <w:rFonts w:eastAsia="Century"/>
          <w:spacing w:val="-4"/>
        </w:rPr>
        <w:t xml:space="preserve"> </w:t>
      </w:r>
      <w:r>
        <w:rPr>
          <w:rFonts w:eastAsia="Century"/>
          <w:spacing w:val="-2"/>
        </w:rPr>
        <w:t>r</w:t>
      </w:r>
      <w:r>
        <w:rPr>
          <w:rFonts w:eastAsia="Century"/>
          <w:spacing w:val="-1"/>
        </w:rPr>
        <w:t>eview</w:t>
      </w:r>
      <w:r>
        <w:rPr>
          <w:rFonts w:eastAsia="Century"/>
          <w:spacing w:val="-3"/>
        </w:rPr>
        <w:t xml:space="preserve"> </w:t>
      </w:r>
      <w:r>
        <w:rPr>
          <w:rFonts w:eastAsia="Century"/>
        </w:rPr>
        <w:t>and</w:t>
      </w:r>
      <w:r>
        <w:rPr>
          <w:rFonts w:eastAsia="Century"/>
          <w:spacing w:val="-4"/>
        </w:rPr>
        <w:t xml:space="preserve"> </w:t>
      </w:r>
      <w:r>
        <w:rPr>
          <w:rFonts w:eastAsia="Century"/>
          <w:spacing w:val="-1"/>
        </w:rPr>
        <w:t>meta-analysis</w:t>
      </w:r>
      <w:r>
        <w:rPr>
          <w:rFonts w:eastAsia="Century"/>
          <w:spacing w:val="-4"/>
        </w:rPr>
        <w:t xml:space="preserve"> </w:t>
      </w:r>
      <w:r>
        <w:rPr>
          <w:rFonts w:eastAsia="Century"/>
        </w:rPr>
        <w:t>(Alhamdam</w:t>
      </w:r>
      <w:r>
        <w:rPr>
          <w:rFonts w:eastAsia="Century"/>
          <w:spacing w:val="-3"/>
        </w:rPr>
        <w:t xml:space="preserve"> </w:t>
      </w:r>
      <w:r>
        <w:rPr>
          <w:rFonts w:eastAsia="Century"/>
        </w:rPr>
        <w:t>et</w:t>
      </w:r>
      <w:r>
        <w:rPr>
          <w:rFonts w:eastAsia="Century"/>
          <w:spacing w:val="-4"/>
        </w:rPr>
        <w:t xml:space="preserve"> </w:t>
      </w:r>
      <w:r>
        <w:rPr>
          <w:rFonts w:eastAsia="Century"/>
        </w:rPr>
        <w:t>al</w:t>
      </w:r>
      <w:r>
        <w:rPr>
          <w:rFonts w:eastAsia="Century"/>
          <w:spacing w:val="-4"/>
        </w:rPr>
        <w:t xml:space="preserve"> </w:t>
      </w:r>
      <w:r>
        <w:rPr>
          <w:rFonts w:eastAsia="Century"/>
          <w:spacing w:val="-2"/>
        </w:rPr>
        <w:t>201</w:t>
      </w:r>
      <w:r>
        <w:rPr>
          <w:rFonts w:eastAsia="Century"/>
          <w:spacing w:val="-1"/>
        </w:rPr>
        <w:t>6)</w:t>
      </w:r>
      <w:r>
        <w:rPr>
          <w:rFonts w:eastAsia="Century"/>
          <w:spacing w:val="-3"/>
        </w:rPr>
        <w:t xml:space="preserve"> </w:t>
      </w:r>
      <w:r>
        <w:rPr>
          <w:rFonts w:eastAsia="Century"/>
        </w:rPr>
        <w:t>comparing</w:t>
      </w:r>
      <w:r>
        <w:rPr>
          <w:rFonts w:eastAsia="Century"/>
          <w:spacing w:val="-4"/>
        </w:rPr>
        <w:t xml:space="preserve"> </w:t>
      </w:r>
      <w:r>
        <w:rPr>
          <w:rFonts w:eastAsia="Century"/>
          <w:spacing w:val="-2"/>
        </w:rPr>
        <w:t>alt</w:t>
      </w:r>
      <w:r>
        <w:rPr>
          <w:rFonts w:eastAsia="Century"/>
          <w:spacing w:val="-1"/>
        </w:rPr>
        <w:t>ernate</w:t>
      </w:r>
      <w:r>
        <w:rPr>
          <w:rFonts w:eastAsia="Century"/>
          <w:spacing w:val="-4"/>
        </w:rPr>
        <w:t xml:space="preserve"> </w:t>
      </w:r>
      <w:r>
        <w:rPr>
          <w:rFonts w:eastAsia="Century"/>
          <w:spacing w:val="-2"/>
        </w:rPr>
        <w:t>day</w:t>
      </w:r>
      <w:r>
        <w:rPr>
          <w:rFonts w:eastAsia="Century"/>
          <w:spacing w:val="-3"/>
        </w:rPr>
        <w:t xml:space="preserve"> </w:t>
      </w:r>
      <w:r>
        <w:rPr>
          <w:rFonts w:eastAsia="Century"/>
        </w:rPr>
        <w:t>fasting</w:t>
      </w:r>
      <w:r>
        <w:rPr>
          <w:rFonts w:eastAsia="Century"/>
          <w:spacing w:val="55"/>
          <w:w w:val="101"/>
        </w:rPr>
        <w:t xml:space="preserve"> </w:t>
      </w:r>
      <w:r>
        <w:rPr>
          <w:rFonts w:eastAsia="Century"/>
        </w:rPr>
        <w:t>and</w:t>
      </w:r>
      <w:r>
        <w:rPr>
          <w:rFonts w:eastAsia="Century"/>
          <w:spacing w:val="-1"/>
        </w:rPr>
        <w:t xml:space="preserve"> </w:t>
      </w:r>
      <w:r>
        <w:rPr>
          <w:rFonts w:eastAsia="Century"/>
        </w:rPr>
        <w:t>very</w:t>
      </w:r>
      <w:r>
        <w:rPr>
          <w:rFonts w:eastAsia="Century"/>
          <w:spacing w:val="-1"/>
        </w:rPr>
        <w:t xml:space="preserve"> low </w:t>
      </w:r>
      <w:r>
        <w:rPr>
          <w:rFonts w:eastAsia="Century"/>
        </w:rPr>
        <w:t>calorie (&lt;</w:t>
      </w:r>
      <w:r>
        <w:rPr>
          <w:rFonts w:eastAsia="Century"/>
          <w:spacing w:val="-1"/>
        </w:rPr>
        <w:t xml:space="preserve"> </w:t>
      </w:r>
      <w:r>
        <w:rPr>
          <w:rFonts w:eastAsia="Century"/>
        </w:rPr>
        <w:t>800</w:t>
      </w:r>
      <w:r>
        <w:rPr>
          <w:rFonts w:eastAsia="Century"/>
          <w:spacing w:val="-1"/>
        </w:rPr>
        <w:t xml:space="preserve"> </w:t>
      </w:r>
      <w:r>
        <w:rPr>
          <w:rFonts w:eastAsia="Century"/>
          <w:spacing w:val="-4"/>
        </w:rPr>
        <w:t>kC</w:t>
      </w:r>
      <w:r>
        <w:rPr>
          <w:rFonts w:eastAsia="Century"/>
          <w:spacing w:val="-3"/>
        </w:rPr>
        <w:t>al/day</w:t>
      </w:r>
      <w:r w:rsidR="00DD08CE">
        <w:rPr>
          <w:rFonts w:eastAsia="Century"/>
          <w:spacing w:val="-3"/>
        </w:rPr>
        <w:t>)</w:t>
      </w:r>
      <w:r w:rsidR="00DD08CE">
        <w:rPr>
          <w:rStyle w:val="FootnoteReference"/>
          <w:rFonts w:eastAsia="Century"/>
          <w:spacing w:val="-3"/>
        </w:rPr>
        <w:footnoteReference w:id="10"/>
      </w:r>
      <w:r>
        <w:rPr>
          <w:rFonts w:eastAsia="Century"/>
        </w:rPr>
        <w:t xml:space="preserve"> found</w:t>
      </w:r>
      <w:r>
        <w:rPr>
          <w:rFonts w:eastAsia="Century"/>
          <w:spacing w:val="-1"/>
        </w:rPr>
        <w:t xml:space="preserve"> </w:t>
      </w:r>
      <w:r>
        <w:rPr>
          <w:rFonts w:eastAsia="Century"/>
        </w:rPr>
        <w:t>that</w:t>
      </w:r>
      <w:r>
        <w:rPr>
          <w:rFonts w:eastAsia="Century"/>
          <w:spacing w:val="-1"/>
        </w:rPr>
        <w:t xml:space="preserve"> </w:t>
      </w:r>
      <w:r>
        <w:rPr>
          <w:rFonts w:eastAsia="Century"/>
        </w:rPr>
        <w:t>both</w:t>
      </w:r>
      <w:r>
        <w:rPr>
          <w:rFonts w:eastAsia="Century"/>
          <w:spacing w:val="-1"/>
        </w:rPr>
        <w:t xml:space="preserve"> </w:t>
      </w:r>
      <w:r>
        <w:rPr>
          <w:rFonts w:eastAsia="Century"/>
        </w:rPr>
        <w:t>diets resulted</w:t>
      </w:r>
      <w:r>
        <w:rPr>
          <w:rFonts w:eastAsia="Century"/>
          <w:spacing w:val="-1"/>
        </w:rPr>
        <w:t xml:space="preserve"> </w:t>
      </w:r>
      <w:r>
        <w:rPr>
          <w:rFonts w:eastAsia="Century"/>
        </w:rPr>
        <w:t>in</w:t>
      </w:r>
      <w:r>
        <w:rPr>
          <w:rFonts w:eastAsia="Century"/>
          <w:spacing w:val="-1"/>
        </w:rPr>
        <w:t xml:space="preserve"> shor</w:t>
      </w:r>
      <w:r>
        <w:rPr>
          <w:rFonts w:eastAsia="Century"/>
          <w:spacing w:val="-2"/>
        </w:rPr>
        <w:t>t</w:t>
      </w:r>
      <w:r>
        <w:rPr>
          <w:rFonts w:eastAsia="Century"/>
          <w:spacing w:val="-1"/>
        </w:rPr>
        <w:t>-term</w:t>
      </w:r>
      <w:r>
        <w:rPr>
          <w:rFonts w:eastAsia="Century"/>
        </w:rPr>
        <w:t xml:space="preserve"> </w:t>
      </w:r>
      <w:r>
        <w:rPr>
          <w:rFonts w:eastAsia="Century"/>
          <w:spacing w:val="-1"/>
        </w:rPr>
        <w:t xml:space="preserve">weight </w:t>
      </w:r>
      <w:r>
        <w:rPr>
          <w:rFonts w:eastAsia="Century"/>
        </w:rPr>
        <w:t>loss</w:t>
      </w:r>
      <w:r>
        <w:rPr>
          <w:rFonts w:eastAsia="Century"/>
          <w:spacing w:val="55"/>
          <w:w w:val="97"/>
        </w:rPr>
        <w:t xml:space="preserve"> </w:t>
      </w:r>
      <w:r>
        <w:rPr>
          <w:rFonts w:eastAsia="Century"/>
        </w:rPr>
        <w:t xml:space="preserve">(3–12 </w:t>
      </w:r>
      <w:r>
        <w:rPr>
          <w:rFonts w:eastAsia="Century"/>
          <w:spacing w:val="-1"/>
        </w:rPr>
        <w:t>weeks’</w:t>
      </w:r>
      <w:r>
        <w:rPr>
          <w:rFonts w:eastAsia="Century"/>
          <w:spacing w:val="1"/>
        </w:rPr>
        <w:t xml:space="preserve"> </w:t>
      </w:r>
      <w:r>
        <w:rPr>
          <w:rFonts w:eastAsia="Century"/>
        </w:rPr>
        <w:t xml:space="preserve">duration). </w:t>
      </w:r>
      <w:r>
        <w:rPr>
          <w:rFonts w:eastAsia="Century"/>
          <w:spacing w:val="-1"/>
        </w:rPr>
        <w:t>There</w:t>
      </w:r>
      <w:r>
        <w:rPr>
          <w:rFonts w:eastAsia="Century"/>
          <w:spacing w:val="1"/>
        </w:rPr>
        <w:t xml:space="preserve"> </w:t>
      </w:r>
      <w:r>
        <w:rPr>
          <w:rFonts w:eastAsia="Century"/>
          <w:spacing w:val="-1"/>
        </w:rPr>
        <w:t>w</w:t>
      </w:r>
      <w:r>
        <w:rPr>
          <w:rFonts w:eastAsia="Century"/>
          <w:spacing w:val="-2"/>
        </w:rPr>
        <w:t>as</w:t>
      </w:r>
      <w:r>
        <w:rPr>
          <w:rFonts w:eastAsia="Century"/>
          <w:spacing w:val="1"/>
        </w:rPr>
        <w:t xml:space="preserve"> </w:t>
      </w:r>
      <w:r>
        <w:rPr>
          <w:rFonts w:eastAsia="Century"/>
        </w:rPr>
        <w:t>no significant</w:t>
      </w:r>
      <w:r>
        <w:rPr>
          <w:rFonts w:eastAsia="Century"/>
          <w:spacing w:val="1"/>
        </w:rPr>
        <w:t xml:space="preserve"> </w:t>
      </w:r>
      <w:r>
        <w:rPr>
          <w:rFonts w:eastAsia="Century"/>
          <w:spacing w:val="-1"/>
        </w:rPr>
        <w:t>difference</w:t>
      </w:r>
      <w:r>
        <w:rPr>
          <w:rFonts w:eastAsia="Century"/>
          <w:spacing w:val="1"/>
        </w:rPr>
        <w:t xml:space="preserve"> </w:t>
      </w:r>
      <w:r>
        <w:rPr>
          <w:rFonts w:eastAsia="Century"/>
        </w:rPr>
        <w:t>between diets</w:t>
      </w:r>
      <w:r>
        <w:rPr>
          <w:rFonts w:eastAsia="Century"/>
          <w:spacing w:val="1"/>
        </w:rPr>
        <w:t xml:space="preserve"> </w:t>
      </w:r>
      <w:r>
        <w:rPr>
          <w:rFonts w:eastAsia="Century"/>
        </w:rPr>
        <w:t>on</w:t>
      </w:r>
      <w:r>
        <w:rPr>
          <w:rFonts w:eastAsia="Century"/>
          <w:spacing w:val="1"/>
        </w:rPr>
        <w:t xml:space="preserve"> </w:t>
      </w:r>
      <w:r>
        <w:rPr>
          <w:rFonts w:eastAsia="Century"/>
        </w:rPr>
        <w:t xml:space="preserve">body </w:t>
      </w:r>
      <w:r>
        <w:rPr>
          <w:rFonts w:eastAsia="Century"/>
          <w:spacing w:val="-1"/>
        </w:rPr>
        <w:t>weight</w:t>
      </w:r>
      <w:r>
        <w:rPr>
          <w:rFonts w:eastAsia="Century"/>
          <w:spacing w:val="1"/>
        </w:rPr>
        <w:t xml:space="preserve"> </w:t>
      </w:r>
      <w:r>
        <w:rPr>
          <w:rFonts w:eastAsia="Century"/>
        </w:rPr>
        <w:t>or</w:t>
      </w:r>
      <w:r>
        <w:rPr>
          <w:rFonts w:eastAsia="Century"/>
          <w:spacing w:val="1"/>
        </w:rPr>
        <w:t xml:space="preserve"> </w:t>
      </w:r>
      <w:r>
        <w:rPr>
          <w:rFonts w:eastAsia="Century"/>
        </w:rPr>
        <w:t>lean</w:t>
      </w:r>
      <w:r>
        <w:rPr>
          <w:rFonts w:eastAsia="Century"/>
          <w:spacing w:val="50"/>
          <w:w w:val="101"/>
        </w:rPr>
        <w:t xml:space="preserve"> </w:t>
      </w:r>
      <w:r>
        <w:rPr>
          <w:rFonts w:eastAsia="Century"/>
        </w:rPr>
        <w:t>body</w:t>
      </w:r>
      <w:r>
        <w:rPr>
          <w:rFonts w:eastAsia="Century"/>
          <w:spacing w:val="-6"/>
        </w:rPr>
        <w:t xml:space="preserve"> </w:t>
      </w:r>
      <w:r>
        <w:rPr>
          <w:rFonts w:eastAsia="Century"/>
        </w:rPr>
        <w:t>mass</w:t>
      </w:r>
      <w:r>
        <w:rPr>
          <w:rFonts w:eastAsia="Century"/>
          <w:spacing w:val="-5"/>
        </w:rPr>
        <w:t xml:space="preserve"> </w:t>
      </w:r>
      <w:r>
        <w:rPr>
          <w:rFonts w:eastAsia="Century"/>
        </w:rPr>
        <w:t>but</w:t>
      </w:r>
      <w:r>
        <w:rPr>
          <w:rFonts w:eastAsia="Century"/>
          <w:spacing w:val="-5"/>
        </w:rPr>
        <w:t xml:space="preserve"> </w:t>
      </w:r>
      <w:r>
        <w:rPr>
          <w:rFonts w:eastAsia="Century"/>
          <w:spacing w:val="-2"/>
        </w:rPr>
        <w:t>alt</w:t>
      </w:r>
      <w:r>
        <w:rPr>
          <w:rFonts w:eastAsia="Century"/>
          <w:spacing w:val="-1"/>
        </w:rPr>
        <w:t>ernate</w:t>
      </w:r>
      <w:r>
        <w:rPr>
          <w:rFonts w:eastAsia="Century"/>
          <w:spacing w:val="-5"/>
        </w:rPr>
        <w:t xml:space="preserve"> </w:t>
      </w:r>
      <w:r>
        <w:rPr>
          <w:rFonts w:eastAsia="Century"/>
          <w:spacing w:val="-2"/>
        </w:rPr>
        <w:t>day</w:t>
      </w:r>
      <w:r>
        <w:rPr>
          <w:rFonts w:eastAsia="Century"/>
          <w:spacing w:val="-5"/>
        </w:rPr>
        <w:t xml:space="preserve"> </w:t>
      </w:r>
      <w:r>
        <w:rPr>
          <w:rFonts w:eastAsia="Century"/>
        </w:rPr>
        <w:t>fasting</w:t>
      </w:r>
      <w:r>
        <w:rPr>
          <w:rFonts w:eastAsia="Century"/>
          <w:spacing w:val="-5"/>
        </w:rPr>
        <w:t xml:space="preserve"> </w:t>
      </w:r>
      <w:r>
        <w:rPr>
          <w:rFonts w:eastAsia="Century"/>
        </w:rPr>
        <w:t>resulted</w:t>
      </w:r>
      <w:r>
        <w:rPr>
          <w:rFonts w:eastAsia="Century"/>
          <w:spacing w:val="-5"/>
        </w:rPr>
        <w:t xml:space="preserve"> </w:t>
      </w:r>
      <w:r>
        <w:rPr>
          <w:rFonts w:eastAsia="Century"/>
        </w:rPr>
        <w:t>in</w:t>
      </w:r>
      <w:r>
        <w:rPr>
          <w:rFonts w:eastAsia="Century"/>
          <w:spacing w:val="-5"/>
        </w:rPr>
        <w:t xml:space="preserve"> </w:t>
      </w:r>
      <w:r>
        <w:rPr>
          <w:rFonts w:eastAsia="Century"/>
          <w:spacing w:val="-2"/>
        </w:rPr>
        <w:t>gr</w:t>
      </w:r>
      <w:r>
        <w:rPr>
          <w:rFonts w:eastAsia="Century"/>
          <w:spacing w:val="-1"/>
        </w:rPr>
        <w:t>e</w:t>
      </w:r>
      <w:r>
        <w:rPr>
          <w:rFonts w:eastAsia="Century"/>
          <w:spacing w:val="-2"/>
        </w:rPr>
        <w:t>at</w:t>
      </w:r>
      <w:r>
        <w:rPr>
          <w:rFonts w:eastAsia="Century"/>
          <w:spacing w:val="-1"/>
        </w:rPr>
        <w:t>er</w:t>
      </w:r>
      <w:r>
        <w:rPr>
          <w:rFonts w:eastAsia="Century"/>
          <w:spacing w:val="-5"/>
        </w:rPr>
        <w:t xml:space="preserve"> </w:t>
      </w:r>
      <w:r>
        <w:rPr>
          <w:rFonts w:eastAsia="Century"/>
        </w:rPr>
        <w:t>loss</w:t>
      </w:r>
      <w:r>
        <w:rPr>
          <w:rFonts w:eastAsia="Century"/>
          <w:spacing w:val="-5"/>
        </w:rPr>
        <w:t xml:space="preserve"> </w:t>
      </w:r>
      <w:r>
        <w:rPr>
          <w:rFonts w:eastAsia="Century"/>
        </w:rPr>
        <w:t>of</w:t>
      </w:r>
      <w:r>
        <w:rPr>
          <w:rFonts w:eastAsia="Century"/>
          <w:spacing w:val="-5"/>
        </w:rPr>
        <w:t xml:space="preserve"> </w:t>
      </w:r>
      <w:r>
        <w:rPr>
          <w:rFonts w:eastAsia="Century"/>
        </w:rPr>
        <w:t>fat</w:t>
      </w:r>
      <w:r>
        <w:rPr>
          <w:rFonts w:eastAsia="Century"/>
          <w:spacing w:val="-6"/>
        </w:rPr>
        <w:t xml:space="preserve"> </w:t>
      </w:r>
      <w:r>
        <w:rPr>
          <w:rFonts w:eastAsia="Century"/>
        </w:rPr>
        <w:t>mass.</w:t>
      </w:r>
    </w:p>
    <w:p w:rsidR="007D3DA9" w:rsidRPr="007443F1" w:rsidRDefault="007D3DA9" w:rsidP="00DD08CE">
      <w:pPr>
        <w:rPr>
          <w:rFonts w:eastAsia="Century"/>
        </w:rPr>
      </w:pPr>
    </w:p>
    <w:p w:rsidR="007D3DA9" w:rsidRPr="007443F1" w:rsidRDefault="007D3DA9" w:rsidP="00DD08CE">
      <w:pPr>
        <w:pStyle w:val="Heading3"/>
        <w:rPr>
          <w:bCs/>
        </w:rPr>
      </w:pPr>
      <w:r w:rsidRPr="007443F1">
        <w:t>Low glycaemic index/load diet</w:t>
      </w:r>
    </w:p>
    <w:p w:rsidR="007D3DA9" w:rsidRPr="00EA3466" w:rsidRDefault="007D3DA9" w:rsidP="00DD08CE">
      <w:r w:rsidRPr="00EA3466">
        <w:t>Glycaemic index measures a particular carbohydrate-containing food</w:t>
      </w:r>
      <w:r w:rsidR="00EA3466" w:rsidRPr="00EA3466">
        <w:t>’</w:t>
      </w:r>
      <w:r w:rsidRPr="00EA3466">
        <w:t>s effect on a person</w:t>
      </w:r>
      <w:r w:rsidR="00EA3466" w:rsidRPr="00EA3466">
        <w:t>’</w:t>
      </w:r>
      <w:r w:rsidRPr="00EA3466">
        <w:t>s blood glucose level. Low glycaemic index foods, eg, oatmeal, legumes, and most fruits and non-starchy vegetables are defined as 55 or under; medium, eg, quick oats, brown rice, pita bread as 56–69; and high, eg, white bread, corn flakes, starchy vegetables, shortgrain rice as 70 or over. Fat, fibre, how a food is prepared and ripeness can affect the GI of a food.</w:t>
      </w:r>
    </w:p>
    <w:p w:rsidR="007D3DA9" w:rsidRPr="007443F1" w:rsidRDefault="007D3DA9" w:rsidP="00DD08CE">
      <w:pPr>
        <w:rPr>
          <w:rFonts w:eastAsia="Century"/>
        </w:rPr>
      </w:pPr>
    </w:p>
    <w:p w:rsidR="00DD08CE" w:rsidRDefault="00DD08CE" w:rsidP="00DD08CE">
      <w:pPr>
        <w:pStyle w:val="BoxHeading"/>
        <w:rPr>
          <w:rFonts w:eastAsia="Century Gothic" w:hAnsi="Century Gothic" w:cs="Century Gothic"/>
        </w:rPr>
      </w:pPr>
      <w:r>
        <w:rPr>
          <w:w w:val="105"/>
        </w:rPr>
        <w:t>Evidence</w:t>
      </w:r>
      <w:r>
        <w:rPr>
          <w:spacing w:val="-46"/>
          <w:w w:val="105"/>
        </w:rPr>
        <w:t xml:space="preserve"> </w:t>
      </w:r>
      <w:r>
        <w:rPr>
          <w:spacing w:val="-1"/>
          <w:w w:val="105"/>
        </w:rPr>
        <w:t>u</w:t>
      </w:r>
      <w:r>
        <w:rPr>
          <w:spacing w:val="-2"/>
          <w:w w:val="105"/>
        </w:rPr>
        <w:t>pdate</w:t>
      </w:r>
    </w:p>
    <w:p w:rsidR="00DD08CE" w:rsidRDefault="00DD08CE" w:rsidP="00DD08CE">
      <w:pPr>
        <w:pStyle w:val="Box"/>
        <w:rPr>
          <w:rFonts w:eastAsia="Century"/>
        </w:rPr>
      </w:pPr>
      <w:r>
        <w:t>Meta-analyses</w:t>
      </w:r>
      <w:r>
        <w:rPr>
          <w:spacing w:val="10"/>
        </w:rPr>
        <w:t xml:space="preserve"> </w:t>
      </w:r>
      <w:r>
        <w:rPr>
          <w:spacing w:val="-2"/>
        </w:rPr>
        <w:t>have</w:t>
      </w:r>
      <w:r>
        <w:rPr>
          <w:spacing w:val="11"/>
        </w:rPr>
        <w:t xml:space="preserve"> </w:t>
      </w:r>
      <w:r>
        <w:t>found</w:t>
      </w:r>
      <w:r>
        <w:rPr>
          <w:spacing w:val="11"/>
        </w:rPr>
        <w:t xml:space="preserve"> </w:t>
      </w:r>
      <w:r>
        <w:t>that</w:t>
      </w:r>
      <w:r>
        <w:rPr>
          <w:spacing w:val="11"/>
        </w:rPr>
        <w:t xml:space="preserve"> </w:t>
      </w:r>
      <w:r>
        <w:t>consumption</w:t>
      </w:r>
      <w:r>
        <w:rPr>
          <w:spacing w:val="10"/>
        </w:rPr>
        <w:t xml:space="preserve"> </w:t>
      </w:r>
      <w:r>
        <w:t>of</w:t>
      </w:r>
      <w:r>
        <w:rPr>
          <w:spacing w:val="11"/>
        </w:rPr>
        <w:t xml:space="preserve"> </w:t>
      </w:r>
      <w:r>
        <w:t>higher</w:t>
      </w:r>
      <w:r>
        <w:rPr>
          <w:spacing w:val="11"/>
        </w:rPr>
        <w:t xml:space="preserve"> </w:t>
      </w:r>
      <w:r>
        <w:rPr>
          <w:spacing w:val="-1"/>
        </w:rPr>
        <w:t>glycaemic</w:t>
      </w:r>
      <w:r>
        <w:rPr>
          <w:spacing w:val="11"/>
        </w:rPr>
        <w:t xml:space="preserve"> </w:t>
      </w:r>
      <w:r>
        <w:t>index</w:t>
      </w:r>
      <w:r>
        <w:rPr>
          <w:spacing w:val="10"/>
        </w:rPr>
        <w:t xml:space="preserve"> </w:t>
      </w:r>
      <w:r>
        <w:rPr>
          <w:spacing w:val="-1"/>
        </w:rPr>
        <w:t>carbohydrate</w:t>
      </w:r>
      <w:r>
        <w:rPr>
          <w:spacing w:val="-2"/>
        </w:rPr>
        <w:t>s</w:t>
      </w:r>
      <w:r>
        <w:rPr>
          <w:spacing w:val="11"/>
        </w:rPr>
        <w:t xml:space="preserve"> </w:t>
      </w:r>
      <w:r>
        <w:t>and</w:t>
      </w:r>
      <w:r>
        <w:rPr>
          <w:spacing w:val="33"/>
          <w:w w:val="103"/>
        </w:rPr>
        <w:t xml:space="preserve"> </w:t>
      </w:r>
      <w:r>
        <w:rPr>
          <w:spacing w:val="-1"/>
        </w:rPr>
        <w:t>glycaemic</w:t>
      </w:r>
      <w:r>
        <w:rPr>
          <w:spacing w:val="2"/>
        </w:rPr>
        <w:t xml:space="preserve"> </w:t>
      </w:r>
      <w:r>
        <w:t>load</w:t>
      </w:r>
      <w:r>
        <w:rPr>
          <w:spacing w:val="2"/>
        </w:rPr>
        <w:t xml:space="preserve"> </w:t>
      </w:r>
      <w:r>
        <w:rPr>
          <w:spacing w:val="-2"/>
        </w:rPr>
        <w:t>ar</w:t>
      </w:r>
      <w:r>
        <w:rPr>
          <w:spacing w:val="-1"/>
        </w:rPr>
        <w:t>e</w:t>
      </w:r>
      <w:r>
        <w:rPr>
          <w:spacing w:val="3"/>
        </w:rPr>
        <w:t xml:space="preserve"> </w:t>
      </w:r>
      <w:r>
        <w:t>associated</w:t>
      </w:r>
      <w:r>
        <w:rPr>
          <w:spacing w:val="2"/>
        </w:rPr>
        <w:t xml:space="preserve"> </w:t>
      </w:r>
      <w:r>
        <w:t>with</w:t>
      </w:r>
      <w:r>
        <w:rPr>
          <w:spacing w:val="3"/>
        </w:rPr>
        <w:t xml:space="preserve"> </w:t>
      </w:r>
      <w:r>
        <w:t>an</w:t>
      </w:r>
      <w:r>
        <w:rPr>
          <w:spacing w:val="2"/>
        </w:rPr>
        <w:t xml:space="preserve"> </w:t>
      </w:r>
      <w:r>
        <w:t>increased</w:t>
      </w:r>
      <w:r>
        <w:rPr>
          <w:spacing w:val="3"/>
        </w:rPr>
        <w:t xml:space="preserve"> </w:t>
      </w:r>
      <w:r>
        <w:t>risk</w:t>
      </w:r>
      <w:r>
        <w:rPr>
          <w:spacing w:val="2"/>
        </w:rPr>
        <w:t xml:space="preserve"> </w:t>
      </w:r>
      <w:r>
        <w:t>of</w:t>
      </w:r>
      <w:r>
        <w:rPr>
          <w:spacing w:val="2"/>
        </w:rPr>
        <w:t xml:space="preserve"> </w:t>
      </w:r>
      <w:r>
        <w:rPr>
          <w:spacing w:val="-1"/>
        </w:rPr>
        <w:t>myocardial</w:t>
      </w:r>
      <w:r>
        <w:rPr>
          <w:spacing w:val="3"/>
        </w:rPr>
        <w:t xml:space="preserve"> </w:t>
      </w:r>
      <w:r>
        <w:t>infarction</w:t>
      </w:r>
      <w:r>
        <w:rPr>
          <w:spacing w:val="2"/>
        </w:rPr>
        <w:t xml:space="preserve"> </w:t>
      </w:r>
      <w:r>
        <w:t>and</w:t>
      </w:r>
      <w:r>
        <w:rPr>
          <w:spacing w:val="3"/>
        </w:rPr>
        <w:t xml:space="preserve"> </w:t>
      </w:r>
      <w:r>
        <w:t>type</w:t>
      </w:r>
      <w:r>
        <w:rPr>
          <w:spacing w:val="2"/>
        </w:rPr>
        <w:t xml:space="preserve"> </w:t>
      </w:r>
      <w:r>
        <w:t>2</w:t>
      </w:r>
      <w:r>
        <w:rPr>
          <w:w w:val="92"/>
        </w:rPr>
        <w:t xml:space="preserve"> </w:t>
      </w:r>
      <w:r>
        <w:t>diabetes</w:t>
      </w:r>
      <w:r>
        <w:rPr>
          <w:spacing w:val="-11"/>
        </w:rPr>
        <w:t xml:space="preserve"> </w:t>
      </w:r>
      <w:r>
        <w:t>(Jakobsen</w:t>
      </w:r>
      <w:r>
        <w:rPr>
          <w:spacing w:val="-11"/>
        </w:rPr>
        <w:t xml:space="preserve"> </w:t>
      </w:r>
      <w:r>
        <w:t>et</w:t>
      </w:r>
      <w:r>
        <w:rPr>
          <w:spacing w:val="-10"/>
        </w:rPr>
        <w:t xml:space="preserve"> </w:t>
      </w:r>
      <w:r>
        <w:t>al</w:t>
      </w:r>
      <w:r>
        <w:rPr>
          <w:spacing w:val="-11"/>
        </w:rPr>
        <w:t xml:space="preserve"> </w:t>
      </w:r>
      <w:r>
        <w:rPr>
          <w:spacing w:val="-1"/>
        </w:rPr>
        <w:t>2010;</w:t>
      </w:r>
      <w:r>
        <w:rPr>
          <w:spacing w:val="-10"/>
        </w:rPr>
        <w:t xml:space="preserve"> </w:t>
      </w:r>
      <w:r>
        <w:t>Bhupathiraju</w:t>
      </w:r>
      <w:r>
        <w:rPr>
          <w:spacing w:val="-11"/>
        </w:rPr>
        <w:t xml:space="preserve"> </w:t>
      </w:r>
      <w:r>
        <w:t>et</w:t>
      </w:r>
      <w:r>
        <w:rPr>
          <w:spacing w:val="-10"/>
        </w:rPr>
        <w:t xml:space="preserve"> </w:t>
      </w:r>
      <w:r>
        <w:t>al</w:t>
      </w:r>
      <w:r>
        <w:rPr>
          <w:spacing w:val="-11"/>
        </w:rPr>
        <w:t xml:space="preserve"> </w:t>
      </w:r>
      <w:r>
        <w:rPr>
          <w:spacing w:val="-2"/>
        </w:rPr>
        <w:t>201</w:t>
      </w:r>
      <w:r>
        <w:rPr>
          <w:spacing w:val="-1"/>
        </w:rPr>
        <w:t>4).</w:t>
      </w:r>
      <w:r>
        <w:rPr>
          <w:spacing w:val="-11"/>
        </w:rPr>
        <w:t xml:space="preserve"> </w:t>
      </w:r>
      <w:r>
        <w:t>Several</w:t>
      </w:r>
      <w:r>
        <w:rPr>
          <w:spacing w:val="-10"/>
        </w:rPr>
        <w:t xml:space="preserve"> </w:t>
      </w:r>
      <w:r>
        <w:t>other</w:t>
      </w:r>
      <w:r>
        <w:rPr>
          <w:spacing w:val="-11"/>
        </w:rPr>
        <w:t xml:space="preserve"> </w:t>
      </w:r>
      <w:r>
        <w:rPr>
          <w:spacing w:val="-2"/>
        </w:rPr>
        <w:t>r</w:t>
      </w:r>
      <w:r>
        <w:rPr>
          <w:spacing w:val="-1"/>
        </w:rPr>
        <w:t>eviews</w:t>
      </w:r>
      <w:r>
        <w:rPr>
          <w:spacing w:val="-10"/>
        </w:rPr>
        <w:t xml:space="preserve"> </w:t>
      </w:r>
      <w:r>
        <w:t>(American</w:t>
      </w:r>
      <w:r>
        <w:rPr>
          <w:spacing w:val="-11"/>
        </w:rPr>
        <w:t xml:space="preserve"> </w:t>
      </w:r>
      <w:r>
        <w:t>Diabetes</w:t>
      </w:r>
      <w:r>
        <w:rPr>
          <w:spacing w:val="28"/>
          <w:w w:val="97"/>
        </w:rPr>
        <w:t xml:space="preserve"> </w:t>
      </w:r>
      <w:r>
        <w:t>Association</w:t>
      </w:r>
      <w:r>
        <w:rPr>
          <w:spacing w:val="-14"/>
        </w:rPr>
        <w:t xml:space="preserve"> </w:t>
      </w:r>
      <w:r>
        <w:t>2013;</w:t>
      </w:r>
      <w:r>
        <w:rPr>
          <w:spacing w:val="-13"/>
        </w:rPr>
        <w:t xml:space="preserve"> </w:t>
      </w:r>
      <w:r>
        <w:rPr>
          <w:spacing w:val="-2"/>
        </w:rPr>
        <w:t>W</w:t>
      </w:r>
      <w:r>
        <w:rPr>
          <w:spacing w:val="-1"/>
        </w:rPr>
        <w:t>u</w:t>
      </w:r>
      <w:r>
        <w:rPr>
          <w:spacing w:val="-14"/>
        </w:rPr>
        <w:t xml:space="preserve"> </w:t>
      </w:r>
      <w:r>
        <w:t>et</w:t>
      </w:r>
      <w:r>
        <w:rPr>
          <w:spacing w:val="-13"/>
        </w:rPr>
        <w:t xml:space="preserve"> </w:t>
      </w:r>
      <w:r>
        <w:t>al</w:t>
      </w:r>
      <w:r>
        <w:rPr>
          <w:spacing w:val="-14"/>
        </w:rPr>
        <w:t xml:space="preserve"> </w:t>
      </w:r>
      <w:r>
        <w:t>2015;</w:t>
      </w:r>
      <w:r>
        <w:rPr>
          <w:spacing w:val="-13"/>
        </w:rPr>
        <w:t xml:space="preserve"> </w:t>
      </w:r>
      <w:r>
        <w:t>Gögebakan</w:t>
      </w:r>
      <w:r>
        <w:rPr>
          <w:spacing w:val="-14"/>
        </w:rPr>
        <w:t xml:space="preserve"> </w:t>
      </w:r>
      <w:r>
        <w:t>et</w:t>
      </w:r>
      <w:r>
        <w:rPr>
          <w:spacing w:val="-13"/>
        </w:rPr>
        <w:t xml:space="preserve"> </w:t>
      </w:r>
      <w:r>
        <w:t>al</w:t>
      </w:r>
      <w:r>
        <w:rPr>
          <w:spacing w:val="-13"/>
        </w:rPr>
        <w:t xml:space="preserve"> </w:t>
      </w:r>
      <w:r>
        <w:t>2011)</w:t>
      </w:r>
      <w:r>
        <w:rPr>
          <w:spacing w:val="-14"/>
        </w:rPr>
        <w:t xml:space="preserve"> </w:t>
      </w:r>
      <w:r>
        <w:rPr>
          <w:spacing w:val="-2"/>
        </w:rPr>
        <w:t>have</w:t>
      </w:r>
      <w:r>
        <w:rPr>
          <w:spacing w:val="-13"/>
        </w:rPr>
        <w:t xml:space="preserve"> </w:t>
      </w:r>
      <w:r>
        <w:t>reported</w:t>
      </w:r>
      <w:r>
        <w:rPr>
          <w:spacing w:val="-14"/>
        </w:rPr>
        <w:t xml:space="preserve"> </w:t>
      </w:r>
      <w:r>
        <w:t>similar</w:t>
      </w:r>
      <w:r>
        <w:rPr>
          <w:spacing w:val="-13"/>
        </w:rPr>
        <w:t xml:space="preserve"> </w:t>
      </w:r>
      <w:r>
        <w:t>findings.</w:t>
      </w:r>
    </w:p>
    <w:p w:rsidR="007D3DA9" w:rsidRPr="007443F1" w:rsidRDefault="007D3DA9" w:rsidP="00DD08CE">
      <w:pPr>
        <w:rPr>
          <w:rFonts w:eastAsia="Century"/>
        </w:rPr>
      </w:pPr>
    </w:p>
    <w:p w:rsidR="007D3DA9" w:rsidRPr="007443F1" w:rsidRDefault="007D3DA9" w:rsidP="00DD08CE">
      <w:pPr>
        <w:pStyle w:val="Heading3"/>
        <w:rPr>
          <w:bCs/>
        </w:rPr>
      </w:pPr>
      <w:r w:rsidRPr="007443F1">
        <w:t>Vegetarian diets for weight loss</w:t>
      </w:r>
    </w:p>
    <w:p w:rsidR="007D3DA9" w:rsidRPr="00EA3466" w:rsidRDefault="007D3DA9" w:rsidP="00DD08CE">
      <w:r w:rsidRPr="00EA3466">
        <w:t>Lacto-ovo vegetarian diets are diets that include dairy products and eggs. A vegan diet excludes all animal products.</w:t>
      </w:r>
    </w:p>
    <w:p w:rsidR="007D3DA9" w:rsidRPr="007443F1" w:rsidRDefault="007D3DA9" w:rsidP="00DD08CE">
      <w:pPr>
        <w:rPr>
          <w:rFonts w:eastAsia="Century"/>
        </w:rPr>
      </w:pPr>
    </w:p>
    <w:p w:rsidR="00DD08CE" w:rsidRDefault="00DD08CE" w:rsidP="00DD08CE">
      <w:pPr>
        <w:pStyle w:val="BoxHeading"/>
        <w:rPr>
          <w:rFonts w:eastAsia="Century Gothic" w:hAnsi="Century Gothic" w:cs="Century Gothic"/>
        </w:rPr>
      </w:pPr>
      <w:r>
        <w:rPr>
          <w:w w:val="105"/>
        </w:rPr>
        <w:lastRenderedPageBreak/>
        <w:t>Evidence</w:t>
      </w:r>
      <w:r>
        <w:rPr>
          <w:spacing w:val="-46"/>
          <w:w w:val="105"/>
        </w:rPr>
        <w:t xml:space="preserve"> </w:t>
      </w:r>
      <w:r>
        <w:rPr>
          <w:spacing w:val="-1"/>
          <w:w w:val="105"/>
        </w:rPr>
        <w:t>u</w:t>
      </w:r>
      <w:r>
        <w:rPr>
          <w:spacing w:val="-2"/>
          <w:w w:val="105"/>
        </w:rPr>
        <w:t>pdate</w:t>
      </w:r>
    </w:p>
    <w:p w:rsidR="00DD08CE" w:rsidRDefault="00DD08CE" w:rsidP="00DD08CE">
      <w:pPr>
        <w:pStyle w:val="Box"/>
        <w:keepLines/>
        <w:rPr>
          <w:rFonts w:eastAsia="Century" w:hAnsi="Century" w:cs="Century"/>
        </w:rPr>
      </w:pPr>
      <w:r>
        <w:t>A</w:t>
      </w:r>
      <w:r>
        <w:rPr>
          <w:spacing w:val="-1"/>
        </w:rPr>
        <w:t xml:space="preserve"> meta-analysis </w:t>
      </w:r>
      <w:r>
        <w:t>of</w:t>
      </w:r>
      <w:r>
        <w:rPr>
          <w:spacing w:val="-1"/>
        </w:rPr>
        <w:t xml:space="preserve"> </w:t>
      </w:r>
      <w:r>
        <w:rPr>
          <w:spacing w:val="2"/>
        </w:rPr>
        <w:t>12</w:t>
      </w:r>
      <w:r>
        <w:rPr>
          <w:spacing w:val="-1"/>
        </w:rPr>
        <w:t xml:space="preserve"> </w:t>
      </w:r>
      <w:r>
        <w:t xml:space="preserve">randomised </w:t>
      </w:r>
      <w:r>
        <w:rPr>
          <w:spacing w:val="-1"/>
        </w:rPr>
        <w:t xml:space="preserve">controlled </w:t>
      </w:r>
      <w:r>
        <w:t>trials</w:t>
      </w:r>
      <w:r>
        <w:rPr>
          <w:spacing w:val="-1"/>
        </w:rPr>
        <w:t xml:space="preserve"> </w:t>
      </w:r>
      <w:r>
        <w:t>(Huang</w:t>
      </w:r>
      <w:r>
        <w:rPr>
          <w:spacing w:val="-1"/>
        </w:rPr>
        <w:t xml:space="preserve"> </w:t>
      </w:r>
      <w:r>
        <w:t>et</w:t>
      </w:r>
      <w:r>
        <w:rPr>
          <w:spacing w:val="-1"/>
        </w:rPr>
        <w:t xml:space="preserve"> </w:t>
      </w:r>
      <w:r>
        <w:t>al 2015)</w:t>
      </w:r>
      <w:r>
        <w:rPr>
          <w:spacing w:val="-1"/>
        </w:rPr>
        <w:t xml:space="preserve"> compared </w:t>
      </w:r>
      <w:r>
        <w:t>lacto-ovo</w:t>
      </w:r>
      <w:r>
        <w:rPr>
          <w:spacing w:val="72"/>
          <w:w w:val="114"/>
        </w:rPr>
        <w:t xml:space="preserve"> </w:t>
      </w:r>
      <w:r>
        <w:t>vegetarian</w:t>
      </w:r>
      <w:r>
        <w:rPr>
          <w:spacing w:val="5"/>
        </w:rPr>
        <w:t xml:space="preserve"> </w:t>
      </w:r>
      <w:r>
        <w:t>(included</w:t>
      </w:r>
      <w:r>
        <w:rPr>
          <w:spacing w:val="5"/>
        </w:rPr>
        <w:t xml:space="preserve"> </w:t>
      </w:r>
      <w:r>
        <w:t>dairy</w:t>
      </w:r>
      <w:r>
        <w:rPr>
          <w:spacing w:val="6"/>
        </w:rPr>
        <w:t xml:space="preserve"> </w:t>
      </w:r>
      <w:r>
        <w:t>products</w:t>
      </w:r>
      <w:r>
        <w:rPr>
          <w:spacing w:val="5"/>
        </w:rPr>
        <w:t xml:space="preserve"> </w:t>
      </w:r>
      <w:r>
        <w:t>and</w:t>
      </w:r>
      <w:r>
        <w:rPr>
          <w:spacing w:val="6"/>
        </w:rPr>
        <w:t xml:space="preserve"> </w:t>
      </w:r>
      <w:r>
        <w:t>eggs)</w:t>
      </w:r>
      <w:r>
        <w:rPr>
          <w:spacing w:val="5"/>
        </w:rPr>
        <w:t xml:space="preserve"> </w:t>
      </w:r>
      <w:r>
        <w:t>and</w:t>
      </w:r>
      <w:r>
        <w:rPr>
          <w:spacing w:val="6"/>
        </w:rPr>
        <w:t xml:space="preserve"> </w:t>
      </w:r>
      <w:r>
        <w:rPr>
          <w:spacing w:val="-1"/>
        </w:rPr>
        <w:t>vegan</w:t>
      </w:r>
      <w:r>
        <w:rPr>
          <w:spacing w:val="5"/>
        </w:rPr>
        <w:t xml:space="preserve"> </w:t>
      </w:r>
      <w:r>
        <w:t>(no</w:t>
      </w:r>
      <w:r>
        <w:rPr>
          <w:spacing w:val="6"/>
        </w:rPr>
        <w:t xml:space="preserve"> </w:t>
      </w:r>
      <w:r>
        <w:t>animal</w:t>
      </w:r>
      <w:r>
        <w:rPr>
          <w:spacing w:val="5"/>
        </w:rPr>
        <w:t xml:space="preserve"> </w:t>
      </w:r>
      <w:r>
        <w:t>products)</w:t>
      </w:r>
      <w:r>
        <w:rPr>
          <w:spacing w:val="6"/>
        </w:rPr>
        <w:t xml:space="preserve"> </w:t>
      </w:r>
      <w:r>
        <w:t>diets</w:t>
      </w:r>
      <w:r>
        <w:rPr>
          <w:spacing w:val="5"/>
        </w:rPr>
        <w:t xml:space="preserve"> </w:t>
      </w:r>
      <w:r>
        <w:t>with</w:t>
      </w:r>
      <w:r>
        <w:rPr>
          <w:spacing w:val="6"/>
        </w:rPr>
        <w:t xml:space="preserve"> </w:t>
      </w:r>
      <w:r>
        <w:t>non-vegetarian</w:t>
      </w:r>
      <w:r>
        <w:rPr>
          <w:spacing w:val="-3"/>
        </w:rPr>
        <w:t xml:space="preserve"> </w:t>
      </w:r>
      <w:r>
        <w:t>diets</w:t>
      </w:r>
      <w:r>
        <w:rPr>
          <w:spacing w:val="-3"/>
        </w:rPr>
        <w:t xml:space="preserve"> </w:t>
      </w:r>
      <w:r>
        <w:rPr>
          <w:spacing w:val="-1"/>
        </w:rPr>
        <w:t>(controls)</w:t>
      </w:r>
      <w:r>
        <w:rPr>
          <w:spacing w:val="-2"/>
        </w:rPr>
        <w:t xml:space="preserve"> </w:t>
      </w:r>
      <w:r>
        <w:rPr>
          <w:spacing w:val="-1"/>
        </w:rPr>
        <w:t>over</w:t>
      </w:r>
      <w:r>
        <w:rPr>
          <w:spacing w:val="-3"/>
        </w:rPr>
        <w:t xml:space="preserve"> </w:t>
      </w:r>
      <w:r>
        <w:t>a</w:t>
      </w:r>
      <w:r>
        <w:rPr>
          <w:spacing w:val="-3"/>
        </w:rPr>
        <w:t xml:space="preserve"> </w:t>
      </w:r>
      <w:r>
        <w:t>median</w:t>
      </w:r>
      <w:r>
        <w:rPr>
          <w:spacing w:val="-2"/>
        </w:rPr>
        <w:t xml:space="preserve"> </w:t>
      </w:r>
      <w:r>
        <w:t>of</w:t>
      </w:r>
      <w:r>
        <w:rPr>
          <w:spacing w:val="-3"/>
        </w:rPr>
        <w:t xml:space="preserve"> </w:t>
      </w:r>
      <w:r>
        <w:t>18</w:t>
      </w:r>
      <w:r>
        <w:rPr>
          <w:spacing w:val="-3"/>
        </w:rPr>
        <w:t xml:space="preserve"> </w:t>
      </w:r>
      <w:r>
        <w:rPr>
          <w:spacing w:val="-1"/>
        </w:rPr>
        <w:t>weeks.</w:t>
      </w:r>
      <w:r>
        <w:rPr>
          <w:spacing w:val="-2"/>
        </w:rPr>
        <w:t xml:space="preserve"> </w:t>
      </w:r>
      <w:r>
        <w:rPr>
          <w:spacing w:val="-1"/>
        </w:rPr>
        <w:t>There</w:t>
      </w:r>
      <w:r>
        <w:rPr>
          <w:spacing w:val="-3"/>
        </w:rPr>
        <w:t xml:space="preserve"> </w:t>
      </w:r>
      <w:r>
        <w:rPr>
          <w:spacing w:val="-1"/>
        </w:rPr>
        <w:t>w</w:t>
      </w:r>
      <w:r>
        <w:rPr>
          <w:spacing w:val="-2"/>
        </w:rPr>
        <w:t>as</w:t>
      </w:r>
      <w:r>
        <w:rPr>
          <w:spacing w:val="-3"/>
        </w:rPr>
        <w:t xml:space="preserve"> </w:t>
      </w:r>
      <w:r>
        <w:t>large</w:t>
      </w:r>
      <w:r>
        <w:rPr>
          <w:spacing w:val="-2"/>
        </w:rPr>
        <w:t xml:space="preserve"> </w:t>
      </w:r>
      <w:r>
        <w:t>heterogeneity</w:t>
      </w:r>
      <w:r>
        <w:rPr>
          <w:spacing w:val="-3"/>
        </w:rPr>
        <w:t xml:space="preserve"> </w:t>
      </w:r>
      <w:r>
        <w:t>amongst</w:t>
      </w:r>
      <w:r>
        <w:rPr>
          <w:spacing w:val="47"/>
          <w:w w:val="95"/>
        </w:rPr>
        <w:t xml:space="preserve"> </w:t>
      </w:r>
      <w:r>
        <w:t xml:space="preserve">the non-vegetarian diets </w:t>
      </w:r>
      <w:r>
        <w:rPr>
          <w:spacing w:val="-1"/>
        </w:rPr>
        <w:t>(low</w:t>
      </w:r>
      <w:r>
        <w:rPr>
          <w:spacing w:val="1"/>
        </w:rPr>
        <w:t xml:space="preserve"> </w:t>
      </w:r>
      <w:r>
        <w:t xml:space="preserve">fat, </w:t>
      </w:r>
      <w:r>
        <w:rPr>
          <w:spacing w:val="-1"/>
        </w:rPr>
        <w:t>low</w:t>
      </w:r>
      <w:r>
        <w:t xml:space="preserve"> in simple</w:t>
      </w:r>
      <w:r>
        <w:rPr>
          <w:spacing w:val="1"/>
        </w:rPr>
        <w:t xml:space="preserve"> </w:t>
      </w:r>
      <w:r>
        <w:t xml:space="preserve">sugars, lipid </w:t>
      </w:r>
      <w:r>
        <w:rPr>
          <w:spacing w:val="-1"/>
        </w:rPr>
        <w:t>lowering</w:t>
      </w:r>
      <w:r>
        <w:rPr>
          <w:spacing w:val="1"/>
        </w:rPr>
        <w:t xml:space="preserve"> </w:t>
      </w:r>
      <w:r>
        <w:t>and energy restricted)</w:t>
      </w:r>
      <w:r>
        <w:rPr>
          <w:spacing w:val="28"/>
          <w:w w:val="105"/>
        </w:rPr>
        <w:t xml:space="preserve"> </w:t>
      </w:r>
      <w:r>
        <w:t>while</w:t>
      </w:r>
      <w:r>
        <w:rPr>
          <w:spacing w:val="-6"/>
        </w:rPr>
        <w:t xml:space="preserve"> </w:t>
      </w:r>
      <w:r>
        <w:t>the</w:t>
      </w:r>
      <w:r>
        <w:rPr>
          <w:spacing w:val="-5"/>
        </w:rPr>
        <w:t xml:space="preserve"> </w:t>
      </w:r>
      <w:r>
        <w:t>vegetarian</w:t>
      </w:r>
      <w:r>
        <w:rPr>
          <w:spacing w:val="-6"/>
        </w:rPr>
        <w:t xml:space="preserve"> </w:t>
      </w:r>
      <w:r>
        <w:t>diets</w:t>
      </w:r>
      <w:r>
        <w:rPr>
          <w:spacing w:val="-5"/>
        </w:rPr>
        <w:t xml:space="preserve"> </w:t>
      </w:r>
      <w:r>
        <w:t>studied</w:t>
      </w:r>
      <w:r>
        <w:rPr>
          <w:spacing w:val="-6"/>
        </w:rPr>
        <w:t xml:space="preserve"> </w:t>
      </w:r>
      <w:r>
        <w:rPr>
          <w:spacing w:val="-1"/>
        </w:rPr>
        <w:t>were</w:t>
      </w:r>
      <w:r>
        <w:rPr>
          <w:spacing w:val="-5"/>
        </w:rPr>
        <w:t xml:space="preserve"> </w:t>
      </w:r>
      <w:r>
        <w:t>mostly</w:t>
      </w:r>
      <w:r>
        <w:rPr>
          <w:spacing w:val="-6"/>
        </w:rPr>
        <w:t xml:space="preserve"> </w:t>
      </w:r>
      <w:r>
        <w:t>very</w:t>
      </w:r>
      <w:r>
        <w:rPr>
          <w:spacing w:val="-5"/>
        </w:rPr>
        <w:t xml:space="preserve"> </w:t>
      </w:r>
      <w:r>
        <w:rPr>
          <w:spacing w:val="-1"/>
        </w:rPr>
        <w:t>low</w:t>
      </w:r>
      <w:r>
        <w:rPr>
          <w:spacing w:val="-6"/>
        </w:rPr>
        <w:t xml:space="preserve"> </w:t>
      </w:r>
      <w:r>
        <w:t>fat</w:t>
      </w:r>
      <w:r>
        <w:rPr>
          <w:spacing w:val="-5"/>
        </w:rPr>
        <w:t xml:space="preserve"> </w:t>
      </w:r>
      <w:r>
        <w:t>(&lt;10</w:t>
      </w:r>
      <w:r>
        <w:rPr>
          <w:spacing w:val="-6"/>
        </w:rPr>
        <w:t xml:space="preserve"> </w:t>
      </w:r>
      <w:r>
        <w:t>%</w:t>
      </w:r>
      <w:r>
        <w:rPr>
          <w:spacing w:val="-5"/>
        </w:rPr>
        <w:t xml:space="preserve"> </w:t>
      </w:r>
      <w:r>
        <w:t>fat)</w:t>
      </w:r>
      <w:r>
        <w:rPr>
          <w:spacing w:val="-6"/>
        </w:rPr>
        <w:t xml:space="preserve"> </w:t>
      </w:r>
      <w:r>
        <w:t>and</w:t>
      </w:r>
      <w:r>
        <w:rPr>
          <w:spacing w:val="-5"/>
        </w:rPr>
        <w:t xml:space="preserve"> </w:t>
      </w:r>
      <w:r>
        <w:t>high</w:t>
      </w:r>
      <w:r>
        <w:rPr>
          <w:spacing w:val="-6"/>
        </w:rPr>
        <w:t xml:space="preserve"> </w:t>
      </w:r>
      <w:r>
        <w:rPr>
          <w:spacing w:val="-1"/>
        </w:rPr>
        <w:t xml:space="preserve">carbohydrate. </w:t>
      </w:r>
      <w:r>
        <w:rPr>
          <w:spacing w:val="-3"/>
        </w:rPr>
        <w:t>W</w:t>
      </w:r>
      <w:r>
        <w:rPr>
          <w:spacing w:val="-2"/>
        </w:rPr>
        <w:t>eight</w:t>
      </w:r>
      <w:r>
        <w:rPr>
          <w:spacing w:val="1"/>
        </w:rPr>
        <w:t xml:space="preserve"> </w:t>
      </w:r>
      <w:r>
        <w:t>loss</w:t>
      </w:r>
      <w:r>
        <w:rPr>
          <w:spacing w:val="2"/>
        </w:rPr>
        <w:t xml:space="preserve"> </w:t>
      </w:r>
      <w:r>
        <w:rPr>
          <w:spacing w:val="-1"/>
        </w:rPr>
        <w:t>w</w:t>
      </w:r>
      <w:r>
        <w:rPr>
          <w:spacing w:val="-2"/>
        </w:rPr>
        <w:t>as</w:t>
      </w:r>
      <w:r>
        <w:rPr>
          <w:spacing w:val="1"/>
        </w:rPr>
        <w:t xml:space="preserve"> </w:t>
      </w:r>
      <w:r>
        <w:t>greatest</w:t>
      </w:r>
      <w:r>
        <w:rPr>
          <w:spacing w:val="2"/>
        </w:rPr>
        <w:t xml:space="preserve"> </w:t>
      </w:r>
      <w:r>
        <w:t>in</w:t>
      </w:r>
      <w:r>
        <w:rPr>
          <w:spacing w:val="1"/>
        </w:rPr>
        <w:t xml:space="preserve"> </w:t>
      </w:r>
      <w:r>
        <w:t>those</w:t>
      </w:r>
      <w:r>
        <w:rPr>
          <w:spacing w:val="2"/>
        </w:rPr>
        <w:t xml:space="preserve"> </w:t>
      </w:r>
      <w:r>
        <w:t>on</w:t>
      </w:r>
      <w:r>
        <w:rPr>
          <w:spacing w:val="2"/>
        </w:rPr>
        <w:t xml:space="preserve"> </w:t>
      </w:r>
      <w:r>
        <w:rPr>
          <w:spacing w:val="-1"/>
        </w:rPr>
        <w:t>vegan</w:t>
      </w:r>
      <w:r>
        <w:rPr>
          <w:spacing w:val="1"/>
        </w:rPr>
        <w:t xml:space="preserve"> </w:t>
      </w:r>
      <w:r>
        <w:t>diets,</w:t>
      </w:r>
      <w:r>
        <w:rPr>
          <w:spacing w:val="2"/>
        </w:rPr>
        <w:t xml:space="preserve"> </w:t>
      </w:r>
      <w:r>
        <w:rPr>
          <w:spacing w:val="-1"/>
        </w:rPr>
        <w:t>followed</w:t>
      </w:r>
      <w:r>
        <w:rPr>
          <w:spacing w:val="1"/>
        </w:rPr>
        <w:t xml:space="preserve"> </w:t>
      </w:r>
      <w:r>
        <w:rPr>
          <w:spacing w:val="-1"/>
        </w:rPr>
        <w:t>by</w:t>
      </w:r>
      <w:r>
        <w:rPr>
          <w:spacing w:val="2"/>
        </w:rPr>
        <w:t xml:space="preserve"> </w:t>
      </w:r>
      <w:r>
        <w:t>lacto-ovo</w:t>
      </w:r>
      <w:r>
        <w:rPr>
          <w:spacing w:val="1"/>
        </w:rPr>
        <w:t xml:space="preserve"> </w:t>
      </w:r>
      <w:r>
        <w:rPr>
          <w:spacing w:val="-1"/>
        </w:rPr>
        <w:t>vegetarian</w:t>
      </w:r>
      <w:r>
        <w:rPr>
          <w:spacing w:val="2"/>
        </w:rPr>
        <w:t xml:space="preserve"> </w:t>
      </w:r>
      <w:r>
        <w:t>diets,</w:t>
      </w:r>
      <w:r>
        <w:rPr>
          <w:spacing w:val="2"/>
        </w:rPr>
        <w:t xml:space="preserve"> </w:t>
      </w:r>
      <w:r>
        <w:t>then</w:t>
      </w:r>
      <w:r>
        <w:rPr>
          <w:spacing w:val="78"/>
          <w:w w:val="102"/>
        </w:rPr>
        <w:t xml:space="preserve"> </w:t>
      </w:r>
      <w:r>
        <w:t>non-vegetarian</w:t>
      </w:r>
      <w:r>
        <w:rPr>
          <w:spacing w:val="-6"/>
        </w:rPr>
        <w:t xml:space="preserve"> </w:t>
      </w:r>
      <w:r>
        <w:t>diets.</w:t>
      </w:r>
      <w:r>
        <w:rPr>
          <w:spacing w:val="44"/>
        </w:rPr>
        <w:t xml:space="preserve"> </w:t>
      </w:r>
      <w:r>
        <w:rPr>
          <w:spacing w:val="-1"/>
        </w:rPr>
        <w:t>No</w:t>
      </w:r>
      <w:r>
        <w:rPr>
          <w:spacing w:val="-2"/>
        </w:rPr>
        <w:t>t</w:t>
      </w:r>
      <w:r>
        <w:rPr>
          <w:spacing w:val="-5"/>
        </w:rPr>
        <w:t xml:space="preserve"> </w:t>
      </w:r>
      <w:r>
        <w:rPr>
          <w:spacing w:val="-1"/>
        </w:rPr>
        <w:t>surprisingly</w:t>
      </w:r>
      <w:r>
        <w:rPr>
          <w:spacing w:val="-6"/>
        </w:rPr>
        <w:t xml:space="preserve"> </w:t>
      </w:r>
      <w:r>
        <w:rPr>
          <w:spacing w:val="-1"/>
        </w:rPr>
        <w:t>weight</w:t>
      </w:r>
      <w:r>
        <w:rPr>
          <w:spacing w:val="-5"/>
        </w:rPr>
        <w:t xml:space="preserve"> </w:t>
      </w:r>
      <w:r>
        <w:t>loss</w:t>
      </w:r>
      <w:r>
        <w:rPr>
          <w:spacing w:val="-6"/>
        </w:rPr>
        <w:t xml:space="preserve"> </w:t>
      </w:r>
      <w:r>
        <w:rPr>
          <w:spacing w:val="-1"/>
        </w:rPr>
        <w:t>w</w:t>
      </w:r>
      <w:r>
        <w:rPr>
          <w:spacing w:val="-2"/>
        </w:rPr>
        <w:t>as</w:t>
      </w:r>
      <w:r>
        <w:rPr>
          <w:spacing w:val="-5"/>
        </w:rPr>
        <w:t xml:space="preserve"> </w:t>
      </w:r>
      <w:r>
        <w:rPr>
          <w:spacing w:val="-2"/>
        </w:rPr>
        <w:t>gr</w:t>
      </w:r>
      <w:r>
        <w:rPr>
          <w:spacing w:val="-1"/>
        </w:rPr>
        <w:t>e</w:t>
      </w:r>
      <w:r>
        <w:rPr>
          <w:spacing w:val="-2"/>
        </w:rPr>
        <w:t>at</w:t>
      </w:r>
      <w:r>
        <w:rPr>
          <w:spacing w:val="-1"/>
        </w:rPr>
        <w:t>er</w:t>
      </w:r>
      <w:r>
        <w:rPr>
          <w:spacing w:val="-6"/>
        </w:rPr>
        <w:t xml:space="preserve"> </w:t>
      </w:r>
      <w:r>
        <w:t>with</w:t>
      </w:r>
      <w:r>
        <w:rPr>
          <w:spacing w:val="-5"/>
        </w:rPr>
        <w:t xml:space="preserve"> </w:t>
      </w:r>
      <w:r>
        <w:t>energy</w:t>
      </w:r>
      <w:r>
        <w:rPr>
          <w:spacing w:val="-6"/>
        </w:rPr>
        <w:t xml:space="preserve"> </w:t>
      </w:r>
      <w:r>
        <w:t>restricted</w:t>
      </w:r>
      <w:r>
        <w:rPr>
          <w:spacing w:val="-5"/>
        </w:rPr>
        <w:t xml:space="preserve"> </w:t>
      </w:r>
      <w:r>
        <w:t>diets.</w:t>
      </w:r>
      <w:r>
        <w:rPr>
          <w:spacing w:val="44"/>
        </w:rPr>
        <w:t xml:space="preserve"> </w:t>
      </w:r>
      <w:r>
        <w:rPr>
          <w:spacing w:val="-1"/>
        </w:rPr>
        <w:t>After</w:t>
      </w:r>
      <w:r>
        <w:rPr>
          <w:spacing w:val="67"/>
          <w:w w:val="98"/>
        </w:rPr>
        <w:t xml:space="preserve"> </w:t>
      </w:r>
      <w:r>
        <w:t>one</w:t>
      </w:r>
      <w:r>
        <w:rPr>
          <w:spacing w:val="5"/>
        </w:rPr>
        <w:t xml:space="preserve"> </w:t>
      </w:r>
      <w:r>
        <w:rPr>
          <w:spacing w:val="-1"/>
        </w:rPr>
        <w:t>ye</w:t>
      </w:r>
      <w:r>
        <w:rPr>
          <w:spacing w:val="-2"/>
        </w:rPr>
        <w:t>ar</w:t>
      </w:r>
      <w:r>
        <w:rPr>
          <w:spacing w:val="5"/>
        </w:rPr>
        <w:t xml:space="preserve"> </w:t>
      </w:r>
      <w:r>
        <w:rPr>
          <w:spacing w:val="-1"/>
        </w:rPr>
        <w:t>follow-up,</w:t>
      </w:r>
      <w:r>
        <w:rPr>
          <w:spacing w:val="5"/>
        </w:rPr>
        <w:t xml:space="preserve"> </w:t>
      </w:r>
      <w:r>
        <w:t>intervention</w:t>
      </w:r>
      <w:r>
        <w:rPr>
          <w:spacing w:val="5"/>
        </w:rPr>
        <w:t xml:space="preserve"> </w:t>
      </w:r>
      <w:r>
        <w:t>effects</w:t>
      </w:r>
      <w:r>
        <w:rPr>
          <w:spacing w:val="5"/>
        </w:rPr>
        <w:t xml:space="preserve"> </w:t>
      </w:r>
      <w:r>
        <w:rPr>
          <w:spacing w:val="-1"/>
        </w:rPr>
        <w:t>were</w:t>
      </w:r>
      <w:r>
        <w:rPr>
          <w:spacing w:val="6"/>
        </w:rPr>
        <w:t xml:space="preserve"> </w:t>
      </w:r>
      <w:r>
        <w:t>moderated</w:t>
      </w:r>
      <w:r>
        <w:rPr>
          <w:spacing w:val="5"/>
        </w:rPr>
        <w:t xml:space="preserve"> </w:t>
      </w:r>
      <w:r>
        <w:t>but</w:t>
      </w:r>
      <w:r>
        <w:rPr>
          <w:spacing w:val="5"/>
        </w:rPr>
        <w:t xml:space="preserve"> </w:t>
      </w:r>
      <w:r>
        <w:t>some</w:t>
      </w:r>
      <w:r>
        <w:rPr>
          <w:spacing w:val="5"/>
        </w:rPr>
        <w:t xml:space="preserve"> </w:t>
      </w:r>
      <w:r>
        <w:t>benefits</w:t>
      </w:r>
      <w:r>
        <w:rPr>
          <w:spacing w:val="5"/>
        </w:rPr>
        <w:t xml:space="preserve"> </w:t>
      </w:r>
      <w:r>
        <w:rPr>
          <w:spacing w:val="-2"/>
        </w:rPr>
        <w:t>r</w:t>
      </w:r>
      <w:r>
        <w:rPr>
          <w:spacing w:val="-1"/>
        </w:rPr>
        <w:t>emained.</w:t>
      </w:r>
      <w:r>
        <w:t xml:space="preserve"> It</w:t>
      </w:r>
      <w:r>
        <w:rPr>
          <w:spacing w:val="5"/>
        </w:rPr>
        <w:t xml:space="preserve"> </w:t>
      </w:r>
      <w:r>
        <w:t>is</w:t>
      </w:r>
      <w:r>
        <w:rPr>
          <w:spacing w:val="5"/>
        </w:rPr>
        <w:t xml:space="preserve"> </w:t>
      </w:r>
      <w:r>
        <w:t>not</w:t>
      </w:r>
      <w:r>
        <w:rPr>
          <w:spacing w:val="44"/>
          <w:w w:val="95"/>
        </w:rPr>
        <w:t xml:space="preserve"> </w:t>
      </w:r>
      <w:r>
        <w:t>clear</w:t>
      </w:r>
      <w:r>
        <w:rPr>
          <w:spacing w:val="2"/>
        </w:rPr>
        <w:t xml:space="preserve"> </w:t>
      </w:r>
      <w:r>
        <w:t>if</w:t>
      </w:r>
      <w:r>
        <w:rPr>
          <w:spacing w:val="2"/>
        </w:rPr>
        <w:t xml:space="preserve"> </w:t>
      </w:r>
      <w:r>
        <w:t>the</w:t>
      </w:r>
      <w:r>
        <w:rPr>
          <w:spacing w:val="2"/>
        </w:rPr>
        <w:t xml:space="preserve"> </w:t>
      </w:r>
      <w:r>
        <w:t>differences</w:t>
      </w:r>
      <w:r>
        <w:rPr>
          <w:spacing w:val="2"/>
        </w:rPr>
        <w:t xml:space="preserve"> </w:t>
      </w:r>
      <w:r>
        <w:t>in</w:t>
      </w:r>
      <w:r>
        <w:rPr>
          <w:spacing w:val="2"/>
        </w:rPr>
        <w:t xml:space="preserve"> </w:t>
      </w:r>
      <w:r>
        <w:rPr>
          <w:spacing w:val="-1"/>
        </w:rPr>
        <w:t>weight</w:t>
      </w:r>
      <w:r>
        <w:rPr>
          <w:spacing w:val="3"/>
        </w:rPr>
        <w:t xml:space="preserve"> </w:t>
      </w:r>
      <w:r>
        <w:t>loss</w:t>
      </w:r>
      <w:r>
        <w:rPr>
          <w:spacing w:val="2"/>
        </w:rPr>
        <w:t xml:space="preserve"> </w:t>
      </w:r>
      <w:r>
        <w:t>between</w:t>
      </w:r>
      <w:r>
        <w:rPr>
          <w:spacing w:val="2"/>
        </w:rPr>
        <w:t xml:space="preserve"> </w:t>
      </w:r>
      <w:r>
        <w:rPr>
          <w:spacing w:val="-1"/>
        </w:rPr>
        <w:t>vegan</w:t>
      </w:r>
      <w:r>
        <w:rPr>
          <w:spacing w:val="2"/>
        </w:rPr>
        <w:t xml:space="preserve"> </w:t>
      </w:r>
      <w:r>
        <w:t>and</w:t>
      </w:r>
      <w:r>
        <w:rPr>
          <w:spacing w:val="2"/>
        </w:rPr>
        <w:t xml:space="preserve"> </w:t>
      </w:r>
      <w:r>
        <w:t>lacto-ovo</w:t>
      </w:r>
      <w:r>
        <w:rPr>
          <w:spacing w:val="2"/>
        </w:rPr>
        <w:t xml:space="preserve"> </w:t>
      </w:r>
      <w:r>
        <w:t>vegetarian</w:t>
      </w:r>
      <w:r>
        <w:rPr>
          <w:spacing w:val="2"/>
        </w:rPr>
        <w:t xml:space="preserve"> </w:t>
      </w:r>
      <w:r>
        <w:t>diets</w:t>
      </w:r>
      <w:r>
        <w:rPr>
          <w:spacing w:val="3"/>
        </w:rPr>
        <w:t xml:space="preserve"> </w:t>
      </w:r>
      <w:r>
        <w:rPr>
          <w:spacing w:val="-1"/>
        </w:rPr>
        <w:t>were</w:t>
      </w:r>
      <w:r>
        <w:rPr>
          <w:spacing w:val="2"/>
        </w:rPr>
        <w:t xml:space="preserve"> </w:t>
      </w:r>
      <w:r>
        <w:t>due</w:t>
      </w:r>
      <w:r>
        <w:rPr>
          <w:spacing w:val="2"/>
        </w:rPr>
        <w:t xml:space="preserve"> </w:t>
      </w:r>
      <w:r>
        <w:rPr>
          <w:spacing w:val="-2"/>
        </w:rPr>
        <w:t>t</w:t>
      </w:r>
      <w:r>
        <w:rPr>
          <w:spacing w:val="-1"/>
        </w:rPr>
        <w:t>o</w:t>
      </w:r>
      <w:r>
        <w:rPr>
          <w:spacing w:val="41"/>
          <w:w w:val="114"/>
        </w:rPr>
        <w:t xml:space="preserve"> </w:t>
      </w:r>
      <w:r>
        <w:t>differences</w:t>
      </w:r>
      <w:r>
        <w:rPr>
          <w:spacing w:val="-1"/>
        </w:rPr>
        <w:t xml:space="preserve"> </w:t>
      </w:r>
      <w:r>
        <w:t>in total energy intakes</w:t>
      </w:r>
      <w:r>
        <w:rPr>
          <w:spacing w:val="-1"/>
        </w:rPr>
        <w:t xml:space="preserve"> </w:t>
      </w:r>
      <w:r>
        <w:t>of the diets.</w:t>
      </w:r>
    </w:p>
    <w:p w:rsidR="007D3DA9" w:rsidRPr="007443F1" w:rsidRDefault="007D3DA9" w:rsidP="00DD08CE">
      <w:pPr>
        <w:rPr>
          <w:rFonts w:eastAsia="Century"/>
        </w:rPr>
      </w:pPr>
    </w:p>
    <w:p w:rsidR="007D3DA9" w:rsidRPr="007443F1" w:rsidRDefault="007D3DA9" w:rsidP="00DD08CE">
      <w:pPr>
        <w:pStyle w:val="Heading3"/>
        <w:rPr>
          <w:bCs/>
        </w:rPr>
      </w:pPr>
      <w:r w:rsidRPr="007443F1">
        <w:t>Food or dietary supplements and weight loss</w:t>
      </w:r>
    </w:p>
    <w:p w:rsidR="007D3DA9" w:rsidRPr="00EA3466" w:rsidRDefault="007D3DA9" w:rsidP="00DD08CE">
      <w:r w:rsidRPr="00EA3466">
        <w:t xml:space="preserve">Food or dietary supplements may be defined as products intended for ingestion that contain one or more </w:t>
      </w:r>
      <w:r w:rsidR="00EA3466" w:rsidRPr="00EA3466">
        <w:t>‘</w:t>
      </w:r>
      <w:r w:rsidRPr="00EA3466">
        <w:t>dietary ingredients</w:t>
      </w:r>
      <w:r w:rsidR="00EA3466" w:rsidRPr="00EA3466">
        <w:t>’</w:t>
      </w:r>
      <w:r w:rsidRPr="00EA3466">
        <w:t xml:space="preserve"> intended to add further nutritional value to (supplement) a diet or make up for a dietary deficiency.</w:t>
      </w:r>
    </w:p>
    <w:p w:rsidR="007D3DA9" w:rsidRPr="007443F1" w:rsidRDefault="007D3DA9" w:rsidP="00DD08CE">
      <w:pPr>
        <w:rPr>
          <w:rFonts w:eastAsia="Century"/>
        </w:rPr>
      </w:pPr>
    </w:p>
    <w:p w:rsidR="007D3DA9" w:rsidRPr="00EA3466" w:rsidRDefault="007D3DA9" w:rsidP="00DD08CE">
      <w:r w:rsidRPr="00EA3466">
        <w:t>Food supplementation may act as an incentive/reward to modify intakes and improve adherence on weight loss diets.</w:t>
      </w:r>
    </w:p>
    <w:p w:rsidR="007D3DA9" w:rsidRDefault="007D3DA9" w:rsidP="00DD08CE">
      <w:pPr>
        <w:rPr>
          <w:rFonts w:eastAsia="Century"/>
        </w:rPr>
      </w:pPr>
    </w:p>
    <w:p w:rsidR="00DD08CE" w:rsidRDefault="00DD08CE" w:rsidP="00DD08CE">
      <w:pPr>
        <w:pStyle w:val="BoxHeading"/>
        <w:rPr>
          <w:rFonts w:eastAsia="Century Gothic" w:hAnsi="Century Gothic" w:cs="Century Gothic"/>
        </w:rPr>
      </w:pPr>
      <w:r>
        <w:rPr>
          <w:w w:val="105"/>
        </w:rPr>
        <w:t>Evidence</w:t>
      </w:r>
      <w:r>
        <w:rPr>
          <w:spacing w:val="-46"/>
          <w:w w:val="105"/>
        </w:rPr>
        <w:t xml:space="preserve"> </w:t>
      </w:r>
      <w:r>
        <w:rPr>
          <w:spacing w:val="-1"/>
          <w:w w:val="105"/>
        </w:rPr>
        <w:t>u</w:t>
      </w:r>
      <w:r>
        <w:rPr>
          <w:spacing w:val="-2"/>
          <w:w w:val="105"/>
        </w:rPr>
        <w:t>pdate</w:t>
      </w:r>
    </w:p>
    <w:p w:rsidR="00DD08CE" w:rsidRDefault="00DD08CE" w:rsidP="00DD08CE">
      <w:pPr>
        <w:pStyle w:val="Box"/>
        <w:rPr>
          <w:rFonts w:eastAsia="Century" w:hAnsi="Century" w:cs="Century"/>
        </w:rPr>
      </w:pPr>
      <w:r>
        <w:t>A</w:t>
      </w:r>
      <w:r>
        <w:rPr>
          <w:spacing w:val="2"/>
        </w:rPr>
        <w:t xml:space="preserve"> </w:t>
      </w:r>
      <w:r>
        <w:t>systematic</w:t>
      </w:r>
      <w:r>
        <w:rPr>
          <w:spacing w:val="2"/>
        </w:rPr>
        <w:t xml:space="preserve"> </w:t>
      </w:r>
      <w:r>
        <w:rPr>
          <w:spacing w:val="-2"/>
        </w:rPr>
        <w:t>r</w:t>
      </w:r>
      <w:r>
        <w:rPr>
          <w:spacing w:val="-1"/>
        </w:rPr>
        <w:t>eview</w:t>
      </w:r>
      <w:r>
        <w:rPr>
          <w:spacing w:val="2"/>
        </w:rPr>
        <w:t xml:space="preserve"> </w:t>
      </w:r>
      <w:r>
        <w:t>and</w:t>
      </w:r>
      <w:r>
        <w:rPr>
          <w:spacing w:val="3"/>
        </w:rPr>
        <w:t xml:space="preserve"> </w:t>
      </w:r>
      <w:r>
        <w:rPr>
          <w:spacing w:val="-1"/>
        </w:rPr>
        <w:t>meta-analysis</w:t>
      </w:r>
      <w:r>
        <w:rPr>
          <w:spacing w:val="2"/>
        </w:rPr>
        <w:t xml:space="preserve"> </w:t>
      </w:r>
      <w:r>
        <w:t>(Wibisono</w:t>
      </w:r>
      <w:r>
        <w:rPr>
          <w:spacing w:val="2"/>
        </w:rPr>
        <w:t xml:space="preserve"> </w:t>
      </w:r>
      <w:r>
        <w:t>et</w:t>
      </w:r>
      <w:r>
        <w:rPr>
          <w:spacing w:val="2"/>
        </w:rPr>
        <w:t xml:space="preserve"> </w:t>
      </w:r>
      <w:r>
        <w:t>al</w:t>
      </w:r>
      <w:r>
        <w:rPr>
          <w:spacing w:val="3"/>
        </w:rPr>
        <w:t xml:space="preserve"> </w:t>
      </w:r>
      <w:r>
        <w:rPr>
          <w:spacing w:val="-2"/>
        </w:rPr>
        <w:t>201</w:t>
      </w:r>
      <w:r>
        <w:rPr>
          <w:spacing w:val="-1"/>
        </w:rPr>
        <w:t>6)</w:t>
      </w:r>
      <w:r>
        <w:rPr>
          <w:spacing w:val="2"/>
        </w:rPr>
        <w:t xml:space="preserve"> </w:t>
      </w:r>
      <w:r>
        <w:t>found</w:t>
      </w:r>
      <w:r>
        <w:rPr>
          <w:spacing w:val="2"/>
        </w:rPr>
        <w:t xml:space="preserve"> </w:t>
      </w:r>
      <w:r>
        <w:t>that</w:t>
      </w:r>
      <w:r>
        <w:rPr>
          <w:spacing w:val="2"/>
        </w:rPr>
        <w:t xml:space="preserve"> </w:t>
      </w:r>
      <w:r>
        <w:t>food</w:t>
      </w:r>
      <w:r>
        <w:rPr>
          <w:spacing w:val="3"/>
        </w:rPr>
        <w:t xml:space="preserve"> </w:t>
      </w:r>
      <w:r>
        <w:t>supplements</w:t>
      </w:r>
      <w:r>
        <w:rPr>
          <w:spacing w:val="54"/>
          <w:w w:val="97"/>
        </w:rPr>
        <w:t xml:space="preserve"> </w:t>
      </w:r>
      <w:r>
        <w:rPr>
          <w:spacing w:val="-1"/>
        </w:rPr>
        <w:t>were</w:t>
      </w:r>
      <w:r>
        <w:rPr>
          <w:spacing w:val="2"/>
        </w:rPr>
        <w:t xml:space="preserve"> </w:t>
      </w:r>
      <w:r>
        <w:t>associated</w:t>
      </w:r>
      <w:r>
        <w:rPr>
          <w:spacing w:val="3"/>
        </w:rPr>
        <w:t xml:space="preserve"> </w:t>
      </w:r>
      <w:r>
        <w:t>with</w:t>
      </w:r>
      <w:r>
        <w:rPr>
          <w:spacing w:val="3"/>
        </w:rPr>
        <w:t xml:space="preserve"> </w:t>
      </w:r>
      <w:r>
        <w:rPr>
          <w:spacing w:val="-2"/>
        </w:rPr>
        <w:t>gr</w:t>
      </w:r>
      <w:r>
        <w:rPr>
          <w:spacing w:val="-1"/>
        </w:rPr>
        <w:t>e</w:t>
      </w:r>
      <w:r>
        <w:rPr>
          <w:spacing w:val="-2"/>
        </w:rPr>
        <w:t>at</w:t>
      </w:r>
      <w:r>
        <w:rPr>
          <w:spacing w:val="-1"/>
        </w:rPr>
        <w:t>er</w:t>
      </w:r>
      <w:r>
        <w:rPr>
          <w:spacing w:val="3"/>
        </w:rPr>
        <w:t xml:space="preserve"> </w:t>
      </w:r>
      <w:r>
        <w:rPr>
          <w:spacing w:val="-1"/>
        </w:rPr>
        <w:t>weight</w:t>
      </w:r>
      <w:r>
        <w:rPr>
          <w:spacing w:val="3"/>
        </w:rPr>
        <w:t xml:space="preserve"> </w:t>
      </w:r>
      <w:r>
        <w:t>loss</w:t>
      </w:r>
      <w:r>
        <w:rPr>
          <w:spacing w:val="2"/>
        </w:rPr>
        <w:t xml:space="preserve"> </w:t>
      </w:r>
      <w:r>
        <w:t>than</w:t>
      </w:r>
      <w:r>
        <w:rPr>
          <w:spacing w:val="3"/>
        </w:rPr>
        <w:t xml:space="preserve"> </w:t>
      </w:r>
      <w:r>
        <w:rPr>
          <w:spacing w:val="-1"/>
        </w:rPr>
        <w:t>control</w:t>
      </w:r>
      <w:r>
        <w:rPr>
          <w:spacing w:val="3"/>
        </w:rPr>
        <w:t xml:space="preserve"> </w:t>
      </w:r>
      <w:r>
        <w:t>groups</w:t>
      </w:r>
      <w:r>
        <w:rPr>
          <w:spacing w:val="3"/>
        </w:rPr>
        <w:t xml:space="preserve"> </w:t>
      </w:r>
      <w:r>
        <w:t>who</w:t>
      </w:r>
      <w:r>
        <w:rPr>
          <w:spacing w:val="3"/>
        </w:rPr>
        <w:t xml:space="preserve"> </w:t>
      </w:r>
      <w:r>
        <w:t>did</w:t>
      </w:r>
      <w:r>
        <w:rPr>
          <w:spacing w:val="2"/>
        </w:rPr>
        <w:t xml:space="preserve"> </w:t>
      </w:r>
      <w:r>
        <w:t>not</w:t>
      </w:r>
      <w:r>
        <w:rPr>
          <w:spacing w:val="3"/>
        </w:rPr>
        <w:t xml:space="preserve"> </w:t>
      </w:r>
      <w:r>
        <w:rPr>
          <w:spacing w:val="-2"/>
        </w:rPr>
        <w:t>r</w:t>
      </w:r>
      <w:r>
        <w:rPr>
          <w:spacing w:val="-1"/>
        </w:rPr>
        <w:t>eceive</w:t>
      </w:r>
      <w:r>
        <w:rPr>
          <w:spacing w:val="3"/>
        </w:rPr>
        <w:t xml:space="preserve"> </w:t>
      </w:r>
      <w:r>
        <w:t>supplements.</w:t>
      </w:r>
      <w:r>
        <w:rPr>
          <w:spacing w:val="57"/>
          <w:w w:val="99"/>
        </w:rPr>
        <w:t xml:space="preserve"> </w:t>
      </w:r>
      <w:r>
        <w:rPr>
          <w:spacing w:val="-2"/>
        </w:rPr>
        <w:t>Howev</w:t>
      </w:r>
      <w:r>
        <w:rPr>
          <w:spacing w:val="-3"/>
        </w:rPr>
        <w:t>er</w:t>
      </w:r>
      <w:r>
        <w:rPr>
          <w:spacing w:val="-2"/>
        </w:rPr>
        <w:t>,</w:t>
      </w:r>
      <w:r>
        <w:rPr>
          <w:spacing w:val="-4"/>
        </w:rPr>
        <w:t xml:space="preserve"> </w:t>
      </w:r>
      <w:r>
        <w:t>the</w:t>
      </w:r>
      <w:r>
        <w:rPr>
          <w:spacing w:val="-3"/>
        </w:rPr>
        <w:t xml:space="preserve"> </w:t>
      </w:r>
      <w:r>
        <w:t>study</w:t>
      </w:r>
      <w:r>
        <w:rPr>
          <w:spacing w:val="-4"/>
        </w:rPr>
        <w:t xml:space="preserve"> </w:t>
      </w:r>
      <w:r>
        <w:t>design</w:t>
      </w:r>
      <w:r>
        <w:rPr>
          <w:spacing w:val="-3"/>
        </w:rPr>
        <w:t xml:space="preserve"> </w:t>
      </w:r>
      <w:r>
        <w:t>meant</w:t>
      </w:r>
      <w:r>
        <w:rPr>
          <w:spacing w:val="-3"/>
        </w:rPr>
        <w:t xml:space="preserve"> </w:t>
      </w:r>
      <w:r>
        <w:t>that</w:t>
      </w:r>
      <w:r>
        <w:rPr>
          <w:spacing w:val="-4"/>
        </w:rPr>
        <w:t xml:space="preserve"> </w:t>
      </w:r>
      <w:r>
        <w:t>it</w:t>
      </w:r>
      <w:r>
        <w:rPr>
          <w:spacing w:val="-3"/>
        </w:rPr>
        <w:t xml:space="preserve"> </w:t>
      </w:r>
      <w:r>
        <w:rPr>
          <w:spacing w:val="-1"/>
        </w:rPr>
        <w:t>w</w:t>
      </w:r>
      <w:r>
        <w:rPr>
          <w:spacing w:val="-2"/>
        </w:rPr>
        <w:t>as</w:t>
      </w:r>
      <w:r>
        <w:rPr>
          <w:spacing w:val="-4"/>
        </w:rPr>
        <w:t xml:space="preserve"> </w:t>
      </w:r>
      <w:r>
        <w:t>difficult</w:t>
      </w:r>
      <w:r>
        <w:rPr>
          <w:spacing w:val="-3"/>
        </w:rPr>
        <w:t xml:space="preserve"> </w:t>
      </w:r>
      <w:r>
        <w:rPr>
          <w:spacing w:val="-2"/>
        </w:rPr>
        <w:t>t</w:t>
      </w:r>
      <w:r>
        <w:rPr>
          <w:spacing w:val="-1"/>
        </w:rPr>
        <w:t>o</w:t>
      </w:r>
      <w:r>
        <w:rPr>
          <w:spacing w:val="-3"/>
        </w:rPr>
        <w:t xml:space="preserve"> </w:t>
      </w:r>
      <w:r>
        <w:t>separate</w:t>
      </w:r>
      <w:r>
        <w:rPr>
          <w:spacing w:val="-4"/>
        </w:rPr>
        <w:t xml:space="preserve"> </w:t>
      </w:r>
      <w:r>
        <w:t>the</w:t>
      </w:r>
      <w:r>
        <w:rPr>
          <w:spacing w:val="-3"/>
        </w:rPr>
        <w:t xml:space="preserve"> </w:t>
      </w:r>
      <w:r>
        <w:t>effect</w:t>
      </w:r>
      <w:r>
        <w:rPr>
          <w:spacing w:val="-3"/>
        </w:rPr>
        <w:t xml:space="preserve"> </w:t>
      </w:r>
      <w:r>
        <w:t>of</w:t>
      </w:r>
      <w:r>
        <w:rPr>
          <w:spacing w:val="-4"/>
        </w:rPr>
        <w:t xml:space="preserve"> </w:t>
      </w:r>
      <w:r>
        <w:t>dietary</w:t>
      </w:r>
      <w:r>
        <w:rPr>
          <w:spacing w:val="27"/>
          <w:w w:val="104"/>
        </w:rPr>
        <w:t xml:space="preserve"> </w:t>
      </w:r>
      <w:r>
        <w:t>supplements</w:t>
      </w:r>
      <w:r>
        <w:rPr>
          <w:spacing w:val="17"/>
        </w:rPr>
        <w:t xml:space="preserve"> </w:t>
      </w:r>
      <w:r>
        <w:rPr>
          <w:spacing w:val="-1"/>
        </w:rPr>
        <w:t>from</w:t>
      </w:r>
      <w:r>
        <w:rPr>
          <w:spacing w:val="18"/>
        </w:rPr>
        <w:t xml:space="preserve"> </w:t>
      </w:r>
      <w:r>
        <w:t>dietary</w:t>
      </w:r>
      <w:r>
        <w:rPr>
          <w:spacing w:val="17"/>
        </w:rPr>
        <w:t xml:space="preserve"> </w:t>
      </w:r>
      <w:r>
        <w:t>counselling</w:t>
      </w:r>
      <w:r>
        <w:rPr>
          <w:spacing w:val="18"/>
        </w:rPr>
        <w:t xml:space="preserve"> </w:t>
      </w:r>
      <w:r>
        <w:t>and</w:t>
      </w:r>
      <w:r>
        <w:rPr>
          <w:spacing w:val="17"/>
        </w:rPr>
        <w:t xml:space="preserve"> </w:t>
      </w:r>
      <w:r>
        <w:rPr>
          <w:spacing w:val="-1"/>
        </w:rPr>
        <w:t>frequent</w:t>
      </w:r>
      <w:r>
        <w:rPr>
          <w:spacing w:val="18"/>
        </w:rPr>
        <w:t xml:space="preserve"> </w:t>
      </w:r>
      <w:r>
        <w:rPr>
          <w:spacing w:val="-1"/>
        </w:rPr>
        <w:t>monitoring.</w:t>
      </w:r>
    </w:p>
    <w:p w:rsidR="00DD08CE" w:rsidRPr="007443F1" w:rsidRDefault="00DD08CE" w:rsidP="00DD08CE">
      <w:pPr>
        <w:rPr>
          <w:rFonts w:eastAsia="Century"/>
        </w:rPr>
      </w:pPr>
    </w:p>
    <w:p w:rsidR="007D3DA9" w:rsidRPr="007443F1" w:rsidRDefault="007D3DA9" w:rsidP="00DD08CE">
      <w:pPr>
        <w:pStyle w:val="Heading3"/>
        <w:rPr>
          <w:bCs/>
        </w:rPr>
      </w:pPr>
      <w:r w:rsidRPr="007443F1">
        <w:t>Diet recommendations</w:t>
      </w:r>
    </w:p>
    <w:p w:rsidR="007D3DA9" w:rsidRPr="00DD08CE" w:rsidRDefault="007D3DA9" w:rsidP="00DD08CE">
      <w:r w:rsidRPr="00EA3466">
        <w:t>In general, offer overweight and obese people the following nutritional advice.</w:t>
      </w:r>
      <w:r w:rsidR="00DD08CE">
        <w:rPr>
          <w:rStyle w:val="FootnoteReference"/>
        </w:rPr>
        <w:footnoteReference w:id="11"/>
      </w:r>
    </w:p>
    <w:p w:rsidR="007D3DA9" w:rsidRPr="00EA3466" w:rsidRDefault="007D3DA9" w:rsidP="00DD08CE">
      <w:pPr>
        <w:pStyle w:val="Bullet"/>
      </w:pPr>
      <w:r w:rsidRPr="00EA3466">
        <w:t>Eat smaller portion sizes, particularly of energy-dense foods.</w:t>
      </w:r>
    </w:p>
    <w:p w:rsidR="007D3DA9" w:rsidRPr="00EA3466" w:rsidRDefault="007D3DA9" w:rsidP="00DD08CE">
      <w:pPr>
        <w:pStyle w:val="Bullet"/>
      </w:pPr>
      <w:r w:rsidRPr="00EA3466">
        <w:t>Enjoy a variety of nutritious foods every day, including:</w:t>
      </w:r>
    </w:p>
    <w:p w:rsidR="007D3DA9" w:rsidRPr="00EA3466" w:rsidRDefault="007D3DA9" w:rsidP="00DD08CE">
      <w:pPr>
        <w:pStyle w:val="Dash"/>
      </w:pPr>
      <w:r w:rsidRPr="00EA3466">
        <w:t>plenty of vegetables and fruit</w:t>
      </w:r>
    </w:p>
    <w:p w:rsidR="007D3DA9" w:rsidRPr="00EA3466" w:rsidRDefault="007D3DA9" w:rsidP="00DD08CE">
      <w:pPr>
        <w:pStyle w:val="Dash"/>
      </w:pPr>
      <w:r w:rsidRPr="00EA3466">
        <w:t>grain foods that are mostly wholegrain and naturally high in fibre</w:t>
      </w:r>
    </w:p>
    <w:p w:rsidR="007D3DA9" w:rsidRPr="00EA3466" w:rsidRDefault="007D3DA9" w:rsidP="00DD08CE">
      <w:pPr>
        <w:pStyle w:val="Dash"/>
      </w:pPr>
      <w:r w:rsidRPr="00EA3466">
        <w:t>some milk and milk products, mostly low and reduced fat</w:t>
      </w:r>
    </w:p>
    <w:p w:rsidR="007D3DA9" w:rsidRPr="00EA3466" w:rsidRDefault="007D3DA9" w:rsidP="00DD08CE">
      <w:pPr>
        <w:pStyle w:val="Dash"/>
      </w:pPr>
      <w:r w:rsidRPr="00EA3466">
        <w:t>some legumes, nuts, seeds, fish and other seafood, eggs, poultry (eg, chicken) and/or red meat with the fat removed.</w:t>
      </w:r>
    </w:p>
    <w:p w:rsidR="007D3DA9" w:rsidRPr="00EA3466" w:rsidRDefault="007D3DA9" w:rsidP="00DD08CE">
      <w:pPr>
        <w:pStyle w:val="Bullet"/>
        <w:keepNext/>
      </w:pPr>
      <w:r w:rsidRPr="00EA3466">
        <w:lastRenderedPageBreak/>
        <w:t>Choose and prepare foods and drinks:</w:t>
      </w:r>
    </w:p>
    <w:p w:rsidR="007D3DA9" w:rsidRPr="00EA3466" w:rsidRDefault="007D3DA9" w:rsidP="00DD08CE">
      <w:pPr>
        <w:pStyle w:val="Dash"/>
        <w:keepNext/>
      </w:pPr>
      <w:r w:rsidRPr="00EA3466">
        <w:t>with unsaturated fats (eg, canola, olive, rice bran or vegetable oil, or margarine) instead of saturated fats (eg, butter, cream, lard, dripping or coconut oil)</w:t>
      </w:r>
    </w:p>
    <w:p w:rsidR="007D3DA9" w:rsidRPr="00EA3466" w:rsidRDefault="007D3DA9" w:rsidP="00DD08CE">
      <w:pPr>
        <w:pStyle w:val="Dash"/>
        <w:keepNext/>
      </w:pPr>
      <w:r w:rsidRPr="00EA3466">
        <w:t>that are low in salt (sodium); if using salt, choose iodised salt</w:t>
      </w:r>
    </w:p>
    <w:p w:rsidR="007D3DA9" w:rsidRPr="00EA3466" w:rsidRDefault="007D3DA9" w:rsidP="00DD08CE">
      <w:pPr>
        <w:pStyle w:val="Dash"/>
        <w:keepNext/>
      </w:pPr>
      <w:r w:rsidRPr="00EA3466">
        <w:t>with little or no added sugar</w:t>
      </w:r>
    </w:p>
    <w:p w:rsidR="007D3DA9" w:rsidRPr="00EA3466" w:rsidRDefault="007D3DA9" w:rsidP="00DD08CE">
      <w:pPr>
        <w:pStyle w:val="Dash"/>
      </w:pPr>
      <w:r w:rsidRPr="00EA3466">
        <w:t xml:space="preserve">that are mostly </w:t>
      </w:r>
      <w:r w:rsidR="00EA3466" w:rsidRPr="00EA3466">
        <w:t>‘</w:t>
      </w:r>
      <w:r w:rsidRPr="00EA3466">
        <w:t>whole</w:t>
      </w:r>
      <w:r w:rsidR="00EA3466" w:rsidRPr="00EA3466">
        <w:t>’</w:t>
      </w:r>
      <w:r w:rsidRPr="00EA3466">
        <w:t xml:space="preserve"> and less processed.</w:t>
      </w:r>
    </w:p>
    <w:p w:rsidR="007D3DA9" w:rsidRPr="00EA3466" w:rsidRDefault="007D3DA9" w:rsidP="00DD08CE">
      <w:pPr>
        <w:pStyle w:val="Bullet"/>
      </w:pPr>
      <w:r w:rsidRPr="00EA3466">
        <w:t>Make plain water your first choice over other drinks.</w:t>
      </w:r>
    </w:p>
    <w:p w:rsidR="007D3DA9" w:rsidRPr="00EA3466" w:rsidRDefault="007D3DA9" w:rsidP="00DD08CE">
      <w:pPr>
        <w:pStyle w:val="Bullet"/>
      </w:pPr>
      <w:r w:rsidRPr="00EA3466">
        <w:t>If you drink alcohol, keep your intake low or stop altogether. Stop drinking alcohol if you could be pregnant, are pregnant or are trying to get pregnant.</w:t>
      </w:r>
    </w:p>
    <w:p w:rsidR="007D3DA9" w:rsidRPr="00EA3466" w:rsidRDefault="007D3DA9" w:rsidP="00DD08CE">
      <w:pPr>
        <w:pStyle w:val="Bullet"/>
      </w:pPr>
      <w:r w:rsidRPr="00EA3466">
        <w:t>Buy or gather, prepare, cook and store food in ways that keep it safe to eat.</w:t>
      </w:r>
    </w:p>
    <w:p w:rsidR="007D3DA9" w:rsidRPr="00EA3466" w:rsidRDefault="007D3DA9" w:rsidP="00DD08CE">
      <w:pPr>
        <w:pStyle w:val="Bullet"/>
      </w:pPr>
      <w:r w:rsidRPr="00EA3466">
        <w:t>Choose lean meat cuts, and limit processed meat products.</w:t>
      </w:r>
    </w:p>
    <w:p w:rsidR="007D3DA9" w:rsidRPr="007443F1" w:rsidRDefault="007D3DA9" w:rsidP="00DD08CE">
      <w:pPr>
        <w:rPr>
          <w:rFonts w:eastAsia="Century"/>
        </w:rPr>
      </w:pPr>
    </w:p>
    <w:p w:rsidR="007D3DA9" w:rsidRPr="007443F1" w:rsidRDefault="007D3DA9" w:rsidP="00DD08CE">
      <w:pPr>
        <w:pStyle w:val="Heading3"/>
        <w:rPr>
          <w:bCs/>
        </w:rPr>
      </w:pPr>
      <w:r w:rsidRPr="007443F1">
        <w:t>Commercial weight loss programmes</w:t>
      </w:r>
    </w:p>
    <w:p w:rsidR="007D3DA9" w:rsidRPr="00EA3466" w:rsidRDefault="007D3DA9" w:rsidP="00DD08CE">
      <w:r w:rsidRPr="00EA3466">
        <w:t>A commercial weight loss programme might provide a more intensive intervention for a person who wishes to achieve more rapid weight loss. Such a programme may also provide a more motivating and sustainable option.</w:t>
      </w:r>
    </w:p>
    <w:p w:rsidR="007D3DA9" w:rsidRDefault="007D3DA9" w:rsidP="00DD08CE">
      <w:pPr>
        <w:rPr>
          <w:rFonts w:eastAsia="Century"/>
        </w:rPr>
      </w:pPr>
    </w:p>
    <w:p w:rsidR="00DD08CE" w:rsidRPr="00DD08CE" w:rsidRDefault="00DD08CE" w:rsidP="00DD08CE">
      <w:pPr>
        <w:pStyle w:val="BoxHeading"/>
        <w:rPr>
          <w:rFonts w:eastAsia="Century Gothic" w:hAnsi="Century Gothic" w:cs="Century Gothic"/>
        </w:rPr>
      </w:pPr>
      <w:r w:rsidRPr="00DD08CE">
        <w:t>Evidence update</w:t>
      </w:r>
    </w:p>
    <w:p w:rsidR="00DD08CE" w:rsidRPr="00DD08CE" w:rsidRDefault="00DD08CE" w:rsidP="00DD08CE">
      <w:pPr>
        <w:pStyle w:val="Box"/>
        <w:rPr>
          <w:rFonts w:eastAsia="Century" w:hAnsi="Century" w:cs="Century"/>
        </w:rPr>
      </w:pPr>
      <w:r w:rsidRPr="00DD08CE">
        <w:t>A systematic review of 45 studies on weight loss programmes observed that most studies had a moderate to high risk of bias, and most trials were short, with high attrition, and lacked blinding (Gudzune et al 2015). Compared with control groups and/or groups that received counselling, Gudzune et al found that people who took part in Jenny Craig (4.9%) or Weight Watchers (2.6%) achieved greater weight loss at 12 months follow-up.</w:t>
      </w:r>
    </w:p>
    <w:p w:rsidR="00DD08CE" w:rsidRPr="00DD08CE" w:rsidRDefault="00DD08CE" w:rsidP="00DD08CE">
      <w:pPr>
        <w:pStyle w:val="Box"/>
        <w:rPr>
          <w:rFonts w:eastAsia="Century" w:hAnsi="Century" w:cs="Century"/>
        </w:rPr>
      </w:pPr>
      <w:r w:rsidRPr="00DD08CE">
        <w:t xml:space="preserve">Gudzune et al found that another weight loss programme, Nutrisystem, resulted in at least </w:t>
      </w:r>
      <w:r w:rsidRPr="00DD08CE">
        <w:rPr>
          <w:rFonts w:eastAsia="Century" w:hAnsi="Century" w:cs="Century"/>
        </w:rPr>
        <w:t>3.8</w:t>
      </w:r>
      <w:r>
        <w:rPr>
          <w:rFonts w:eastAsia="Century" w:hAnsi="Century" w:cs="Century"/>
        </w:rPr>
        <w:t> </w:t>
      </w:r>
      <w:r w:rsidRPr="00DD08CE">
        <w:rPr>
          <w:rFonts w:eastAsia="Century" w:hAnsi="Century" w:cs="Century"/>
        </w:rPr>
        <w:t>percent greater weight loss at three months follow-up than control/education and counselling. Very-low-calorie programmes (Health Management Resources, Medifast and Optifast) resulted in at least 4.0 percent greater short-term weight loss than counselling, but some attenuation of the effect occurred beyond six months follow-up. The Atkins diet (a high-protein, high-fat, low</w:t>
      </w:r>
      <w:r w:rsidRPr="00DD08CE">
        <w:rPr>
          <w:rFonts w:eastAsia="Century" w:hAnsi="Century" w:cs="Century"/>
        </w:rPr>
        <w:t>–</w:t>
      </w:r>
      <w:r w:rsidRPr="00DD08CE">
        <w:rPr>
          <w:rFonts w:eastAsia="Century" w:hAnsi="Century" w:cs="Century"/>
        </w:rPr>
        <w:t>carbohydrate diet) resulted in 0.1</w:t>
      </w:r>
      <w:r w:rsidRPr="00DD08CE">
        <w:rPr>
          <w:rFonts w:eastAsia="Century" w:hAnsi="Century" w:cs="Century"/>
        </w:rPr>
        <w:t>–</w:t>
      </w:r>
      <w:r w:rsidRPr="00DD08CE">
        <w:rPr>
          <w:rFonts w:eastAsia="Century" w:hAnsi="Century" w:cs="Century"/>
        </w:rPr>
        <w:t>2.9 percent greater weight loss at 12 months than counselling, while results for SlimFast were mixed.</w:t>
      </w:r>
    </w:p>
    <w:p w:rsidR="00DD08CE" w:rsidRPr="00DD08CE" w:rsidRDefault="00DD08CE" w:rsidP="00DD08CE">
      <w:pPr>
        <w:pStyle w:val="Box"/>
        <w:rPr>
          <w:rFonts w:eastAsia="Century" w:hAnsi="Century" w:cs="Century"/>
        </w:rPr>
      </w:pPr>
      <w:r w:rsidRPr="00DD08CE">
        <w:t>There is limited evidence that commercial weight loss programmes have any long-term effects on blood pressure and lipids (Mehta et al 2016).</w:t>
      </w:r>
    </w:p>
    <w:p w:rsidR="007D3DA9" w:rsidRPr="007443F1" w:rsidRDefault="007D3DA9" w:rsidP="00DD08CE">
      <w:pPr>
        <w:rPr>
          <w:rFonts w:eastAsia="Century"/>
        </w:rPr>
      </w:pPr>
    </w:p>
    <w:p w:rsidR="007D3DA9" w:rsidRPr="007443F1" w:rsidRDefault="007D3DA9" w:rsidP="00DD08CE">
      <w:pPr>
        <w:pStyle w:val="Heading3"/>
        <w:rPr>
          <w:bCs/>
        </w:rPr>
      </w:pPr>
      <w:r w:rsidRPr="007443F1">
        <w:t>Physical activity</w:t>
      </w:r>
    </w:p>
    <w:p w:rsidR="007D3DA9" w:rsidRPr="00EA3466" w:rsidRDefault="007D3DA9" w:rsidP="00DD08CE">
      <w:r w:rsidRPr="00EA3466">
        <w:t>Physical activity or exercise is an important component of weight-loss programmes, in combination with diet and some form of behavioural support. Higher-dose activity is associated with greater weight loss in comparison to low-dose activity.</w:t>
      </w:r>
    </w:p>
    <w:p w:rsidR="00DD08CE" w:rsidRDefault="00DD08CE" w:rsidP="00DD08CE"/>
    <w:p w:rsidR="007D3DA9" w:rsidRPr="00EA3466" w:rsidRDefault="007D3DA9" w:rsidP="00DD08CE">
      <w:r w:rsidRPr="00EA3466">
        <w:t>The goal of physical activity or exercise in the context of weight loss is to increase energy expenditure and resting metabolic rate.</w:t>
      </w:r>
    </w:p>
    <w:p w:rsidR="00DD08CE" w:rsidRDefault="00DD08CE" w:rsidP="00DD08CE"/>
    <w:p w:rsidR="007D3DA9" w:rsidRPr="00EA3466" w:rsidRDefault="007D3DA9" w:rsidP="00DD08CE">
      <w:pPr>
        <w:keepLines/>
      </w:pPr>
      <w:r w:rsidRPr="00EA3466">
        <w:lastRenderedPageBreak/>
        <w:t>Practitioners should advise overweight and obese people to undertake a range of physical activities, rather than just one type, as different types of activities are good for health in different ways. For example, aerobic activities are good for the heart and lungs, and for reducing the risk of developing various non-communicable diseases. In contrast, resistance activities are good for strengthening muscles, increasing lean body mass and reducing the risk of falls. Both aerobic and resistance activities can help improve insulin sensitivity to varying degrees.</w:t>
      </w:r>
    </w:p>
    <w:p w:rsidR="007D3DA9" w:rsidRDefault="007D3DA9" w:rsidP="00DD08CE">
      <w:pPr>
        <w:rPr>
          <w:rFonts w:eastAsia="Century"/>
        </w:rPr>
      </w:pPr>
    </w:p>
    <w:p w:rsidR="00DD08CE" w:rsidRDefault="00DD08CE" w:rsidP="00DD08CE">
      <w:pPr>
        <w:pStyle w:val="BoxHeading"/>
        <w:rPr>
          <w:rFonts w:eastAsia="Century Gothic" w:hAnsi="Century Gothic" w:cs="Century Gothic"/>
        </w:rPr>
      </w:pPr>
      <w:r>
        <w:rPr>
          <w:w w:val="105"/>
        </w:rPr>
        <w:t>Evidence</w:t>
      </w:r>
      <w:r>
        <w:rPr>
          <w:spacing w:val="-46"/>
          <w:w w:val="105"/>
        </w:rPr>
        <w:t xml:space="preserve"> </w:t>
      </w:r>
      <w:r>
        <w:rPr>
          <w:spacing w:val="-1"/>
          <w:w w:val="105"/>
        </w:rPr>
        <w:t>u</w:t>
      </w:r>
      <w:r>
        <w:rPr>
          <w:spacing w:val="-2"/>
          <w:w w:val="105"/>
        </w:rPr>
        <w:t>pdate</w:t>
      </w:r>
    </w:p>
    <w:p w:rsidR="00DD08CE" w:rsidRDefault="00DD08CE" w:rsidP="00DD08CE">
      <w:pPr>
        <w:pStyle w:val="Box"/>
        <w:rPr>
          <w:rFonts w:eastAsia="Century" w:hAnsi="Century" w:cs="Century"/>
        </w:rPr>
      </w:pPr>
      <w:r>
        <w:t>A</w:t>
      </w:r>
      <w:r>
        <w:rPr>
          <w:spacing w:val="-5"/>
        </w:rPr>
        <w:t xml:space="preserve"> </w:t>
      </w:r>
      <w:r>
        <w:t>systematic</w:t>
      </w:r>
      <w:r>
        <w:rPr>
          <w:spacing w:val="-4"/>
        </w:rPr>
        <w:t xml:space="preserve"> </w:t>
      </w:r>
      <w:r>
        <w:rPr>
          <w:spacing w:val="-2"/>
        </w:rPr>
        <w:t>r</w:t>
      </w:r>
      <w:r>
        <w:rPr>
          <w:spacing w:val="-1"/>
        </w:rPr>
        <w:t>eview</w:t>
      </w:r>
      <w:r>
        <w:rPr>
          <w:spacing w:val="-5"/>
        </w:rPr>
        <w:t xml:space="preserve"> </w:t>
      </w:r>
      <w:r>
        <w:t>and</w:t>
      </w:r>
      <w:r>
        <w:rPr>
          <w:spacing w:val="-4"/>
        </w:rPr>
        <w:t xml:space="preserve"> </w:t>
      </w:r>
      <w:r>
        <w:rPr>
          <w:spacing w:val="-1"/>
        </w:rPr>
        <w:t>meta-analysis</w:t>
      </w:r>
      <w:r>
        <w:rPr>
          <w:spacing w:val="-4"/>
        </w:rPr>
        <w:t xml:space="preserve"> </w:t>
      </w:r>
      <w:r>
        <w:t>of</w:t>
      </w:r>
      <w:r>
        <w:rPr>
          <w:spacing w:val="-5"/>
        </w:rPr>
        <w:t xml:space="preserve"> </w:t>
      </w:r>
      <w:r>
        <w:t>56</w:t>
      </w:r>
      <w:r>
        <w:rPr>
          <w:spacing w:val="-4"/>
        </w:rPr>
        <w:t xml:space="preserve"> </w:t>
      </w:r>
      <w:r>
        <w:t>studies</w:t>
      </w:r>
      <w:r>
        <w:rPr>
          <w:spacing w:val="-4"/>
        </w:rPr>
        <w:t xml:space="preserve"> </w:t>
      </w:r>
      <w:r>
        <w:t>(Baillot</w:t>
      </w:r>
      <w:r>
        <w:rPr>
          <w:spacing w:val="-5"/>
        </w:rPr>
        <w:t xml:space="preserve"> </w:t>
      </w:r>
      <w:r>
        <w:t>et</w:t>
      </w:r>
      <w:r>
        <w:rPr>
          <w:spacing w:val="-4"/>
        </w:rPr>
        <w:t xml:space="preserve"> </w:t>
      </w:r>
      <w:r>
        <w:t>al</w:t>
      </w:r>
      <w:r>
        <w:rPr>
          <w:spacing w:val="-4"/>
        </w:rPr>
        <w:t xml:space="preserve"> </w:t>
      </w:r>
      <w:r>
        <w:t>2015)</w:t>
      </w:r>
      <w:r>
        <w:rPr>
          <w:spacing w:val="-5"/>
        </w:rPr>
        <w:t xml:space="preserve"> </w:t>
      </w:r>
      <w:r>
        <w:t>examined</w:t>
      </w:r>
      <w:r>
        <w:rPr>
          <w:spacing w:val="-4"/>
        </w:rPr>
        <w:t xml:space="preserve"> </w:t>
      </w:r>
      <w:r>
        <w:t>the</w:t>
      </w:r>
      <w:r>
        <w:rPr>
          <w:spacing w:val="-5"/>
        </w:rPr>
        <w:t xml:space="preserve"> </w:t>
      </w:r>
      <w:r>
        <w:t>effect</w:t>
      </w:r>
      <w:r>
        <w:rPr>
          <w:spacing w:val="-4"/>
        </w:rPr>
        <w:t xml:space="preserve"> </w:t>
      </w:r>
      <w:r>
        <w:t>of</w:t>
      </w:r>
      <w:r>
        <w:rPr>
          <w:spacing w:val="46"/>
          <w:w w:val="112"/>
        </w:rPr>
        <w:t xml:space="preserve"> </w:t>
      </w:r>
      <w:r>
        <w:t>lifestyle</w:t>
      </w:r>
      <w:r>
        <w:rPr>
          <w:spacing w:val="3"/>
        </w:rPr>
        <w:t xml:space="preserve"> </w:t>
      </w:r>
      <w:r>
        <w:t>interventions</w:t>
      </w:r>
      <w:r>
        <w:rPr>
          <w:spacing w:val="4"/>
        </w:rPr>
        <w:t xml:space="preserve"> </w:t>
      </w:r>
      <w:r>
        <w:t>incorporating</w:t>
      </w:r>
      <w:r>
        <w:rPr>
          <w:spacing w:val="4"/>
        </w:rPr>
        <w:t xml:space="preserve"> </w:t>
      </w:r>
      <w:r>
        <w:t>a</w:t>
      </w:r>
      <w:r>
        <w:rPr>
          <w:spacing w:val="3"/>
        </w:rPr>
        <w:t xml:space="preserve"> </w:t>
      </w:r>
      <w:r>
        <w:rPr>
          <w:spacing w:val="-1"/>
        </w:rPr>
        <w:t>physical</w:t>
      </w:r>
      <w:r>
        <w:rPr>
          <w:spacing w:val="4"/>
        </w:rPr>
        <w:t xml:space="preserve"> </w:t>
      </w:r>
      <w:r>
        <w:rPr>
          <w:spacing w:val="-1"/>
        </w:rPr>
        <w:t>activity</w:t>
      </w:r>
      <w:r>
        <w:rPr>
          <w:spacing w:val="4"/>
        </w:rPr>
        <w:t xml:space="preserve"> </w:t>
      </w:r>
      <w:r>
        <w:t>component</w:t>
      </w:r>
      <w:r>
        <w:rPr>
          <w:spacing w:val="4"/>
        </w:rPr>
        <w:t xml:space="preserve"> </w:t>
      </w:r>
      <w:r>
        <w:t>in</w:t>
      </w:r>
      <w:r>
        <w:rPr>
          <w:spacing w:val="3"/>
        </w:rPr>
        <w:t xml:space="preserve"> </w:t>
      </w:r>
      <w:r>
        <w:t>class</w:t>
      </w:r>
      <w:r>
        <w:rPr>
          <w:spacing w:val="4"/>
        </w:rPr>
        <w:t xml:space="preserve"> </w:t>
      </w:r>
      <w:r>
        <w:t>II</w:t>
      </w:r>
      <w:r>
        <w:rPr>
          <w:spacing w:val="4"/>
        </w:rPr>
        <w:t xml:space="preserve"> </w:t>
      </w:r>
      <w:r>
        <w:t>and</w:t>
      </w:r>
      <w:r>
        <w:rPr>
          <w:spacing w:val="3"/>
        </w:rPr>
        <w:t xml:space="preserve"> </w:t>
      </w:r>
      <w:r>
        <w:t>III</w:t>
      </w:r>
      <w:r>
        <w:rPr>
          <w:spacing w:val="4"/>
        </w:rPr>
        <w:t xml:space="preserve"> </w:t>
      </w:r>
      <w:r>
        <w:t>obe</w:t>
      </w:r>
      <w:r>
        <w:rPr>
          <w:spacing w:val="1"/>
        </w:rPr>
        <w:t>s</w:t>
      </w:r>
      <w:r>
        <w:t>e</w:t>
      </w:r>
      <w:r>
        <w:rPr>
          <w:spacing w:val="34"/>
          <w:w w:val="104"/>
        </w:rPr>
        <w:t xml:space="preserve"> </w:t>
      </w:r>
      <w:r>
        <w:t>adults.</w:t>
      </w:r>
      <w:r>
        <w:rPr>
          <w:spacing w:val="6"/>
        </w:rPr>
        <w:t xml:space="preserve"> </w:t>
      </w:r>
      <w:r>
        <w:t>Results</w:t>
      </w:r>
      <w:r>
        <w:rPr>
          <w:spacing w:val="7"/>
        </w:rPr>
        <w:t xml:space="preserve"> </w:t>
      </w:r>
      <w:r>
        <w:t>included</w:t>
      </w:r>
      <w:r>
        <w:rPr>
          <w:spacing w:val="6"/>
        </w:rPr>
        <w:t xml:space="preserve"> </w:t>
      </w:r>
      <w:r>
        <w:t>significant</w:t>
      </w:r>
      <w:r>
        <w:rPr>
          <w:spacing w:val="7"/>
        </w:rPr>
        <w:t xml:space="preserve"> </w:t>
      </w:r>
      <w:r>
        <w:rPr>
          <w:spacing w:val="-1"/>
        </w:rPr>
        <w:t>weight</w:t>
      </w:r>
      <w:r>
        <w:rPr>
          <w:spacing w:val="6"/>
        </w:rPr>
        <w:t xml:space="preserve"> </w:t>
      </w:r>
      <w:r>
        <w:t>loss</w:t>
      </w:r>
      <w:r>
        <w:rPr>
          <w:spacing w:val="7"/>
        </w:rPr>
        <w:t xml:space="preserve"> </w:t>
      </w:r>
      <w:r>
        <w:t>and</w:t>
      </w:r>
      <w:r>
        <w:rPr>
          <w:spacing w:val="6"/>
        </w:rPr>
        <w:t xml:space="preserve"> </w:t>
      </w:r>
      <w:r>
        <w:rPr>
          <w:spacing w:val="-1"/>
        </w:rPr>
        <w:t>improvement</w:t>
      </w:r>
      <w:r>
        <w:rPr>
          <w:spacing w:val="-2"/>
        </w:rPr>
        <w:t>s</w:t>
      </w:r>
      <w:r>
        <w:rPr>
          <w:spacing w:val="7"/>
        </w:rPr>
        <w:t xml:space="preserve"> </w:t>
      </w:r>
      <w:r>
        <w:t>in</w:t>
      </w:r>
      <w:r>
        <w:rPr>
          <w:spacing w:val="6"/>
        </w:rPr>
        <w:t xml:space="preserve"> </w:t>
      </w:r>
      <w:r>
        <w:rPr>
          <w:spacing w:val="-1"/>
        </w:rPr>
        <w:t>various</w:t>
      </w:r>
      <w:r>
        <w:rPr>
          <w:spacing w:val="7"/>
        </w:rPr>
        <w:t xml:space="preserve"> </w:t>
      </w:r>
      <w:r>
        <w:rPr>
          <w:spacing w:val="-1"/>
        </w:rPr>
        <w:t>cardio</w:t>
      </w:r>
      <w:r>
        <w:rPr>
          <w:spacing w:val="6"/>
        </w:rPr>
        <w:t xml:space="preserve"> </w:t>
      </w:r>
      <w:r>
        <w:t>metabolic</w:t>
      </w:r>
      <w:r>
        <w:rPr>
          <w:spacing w:val="53"/>
          <w:w w:val="108"/>
        </w:rPr>
        <w:t xml:space="preserve"> </w:t>
      </w:r>
      <w:r>
        <w:t>risk</w:t>
      </w:r>
      <w:r>
        <w:rPr>
          <w:spacing w:val="2"/>
        </w:rPr>
        <w:t xml:space="preserve"> </w:t>
      </w:r>
      <w:r>
        <w:t>factors</w:t>
      </w:r>
      <w:r>
        <w:rPr>
          <w:spacing w:val="3"/>
        </w:rPr>
        <w:t xml:space="preserve"> </w:t>
      </w:r>
      <w:r>
        <w:t>(fat</w:t>
      </w:r>
      <w:r>
        <w:rPr>
          <w:spacing w:val="3"/>
        </w:rPr>
        <w:t xml:space="preserve"> </w:t>
      </w:r>
      <w:r>
        <w:t>mass,</w:t>
      </w:r>
      <w:r>
        <w:rPr>
          <w:spacing w:val="3"/>
        </w:rPr>
        <w:t xml:space="preserve"> </w:t>
      </w:r>
      <w:r>
        <w:rPr>
          <w:spacing w:val="-1"/>
        </w:rPr>
        <w:t>w</w:t>
      </w:r>
      <w:r>
        <w:rPr>
          <w:spacing w:val="-2"/>
        </w:rPr>
        <w:t>aist</w:t>
      </w:r>
      <w:r>
        <w:rPr>
          <w:spacing w:val="3"/>
        </w:rPr>
        <w:t xml:space="preserve"> </w:t>
      </w:r>
      <w:r>
        <w:rPr>
          <w:spacing w:val="-1"/>
        </w:rPr>
        <w:t>circumference,</w:t>
      </w:r>
      <w:r>
        <w:rPr>
          <w:spacing w:val="3"/>
        </w:rPr>
        <w:t xml:space="preserve"> </w:t>
      </w:r>
      <w:r>
        <w:t>blood</w:t>
      </w:r>
      <w:r>
        <w:rPr>
          <w:spacing w:val="3"/>
        </w:rPr>
        <w:t xml:space="preserve"> </w:t>
      </w:r>
      <w:r>
        <w:rPr>
          <w:spacing w:val="-1"/>
        </w:rPr>
        <w:t>pre</w:t>
      </w:r>
      <w:r>
        <w:rPr>
          <w:spacing w:val="-2"/>
        </w:rPr>
        <w:t>s</w:t>
      </w:r>
      <w:r>
        <w:rPr>
          <w:spacing w:val="-1"/>
        </w:rPr>
        <w:t>sure,</w:t>
      </w:r>
      <w:r>
        <w:rPr>
          <w:spacing w:val="2"/>
        </w:rPr>
        <w:t xml:space="preserve"> </w:t>
      </w:r>
      <w:r>
        <w:t>total</w:t>
      </w:r>
      <w:r>
        <w:rPr>
          <w:spacing w:val="3"/>
        </w:rPr>
        <w:t xml:space="preserve"> </w:t>
      </w:r>
      <w:r>
        <w:t>cholesterol,</w:t>
      </w:r>
      <w:r>
        <w:rPr>
          <w:spacing w:val="3"/>
        </w:rPr>
        <w:t xml:space="preserve"> </w:t>
      </w:r>
      <w:r>
        <w:t>LDL-cholesterol,</w:t>
      </w:r>
      <w:r>
        <w:rPr>
          <w:spacing w:val="66"/>
          <w:w w:val="106"/>
        </w:rPr>
        <w:t xml:space="preserve"> </w:t>
      </w:r>
      <w:r>
        <w:rPr>
          <w:spacing w:val="-1"/>
        </w:rPr>
        <w:t>triglyceride</w:t>
      </w:r>
      <w:r>
        <w:rPr>
          <w:spacing w:val="-2"/>
        </w:rPr>
        <w:t>s</w:t>
      </w:r>
      <w:r>
        <w:rPr>
          <w:spacing w:val="1"/>
        </w:rPr>
        <w:t xml:space="preserve"> </w:t>
      </w:r>
      <w:r>
        <w:t>and</w:t>
      </w:r>
      <w:r>
        <w:rPr>
          <w:spacing w:val="1"/>
        </w:rPr>
        <w:t xml:space="preserve"> </w:t>
      </w:r>
      <w:r>
        <w:t>fasting</w:t>
      </w:r>
      <w:r>
        <w:rPr>
          <w:spacing w:val="2"/>
        </w:rPr>
        <w:t xml:space="preserve"> </w:t>
      </w:r>
      <w:r>
        <w:t>insulin</w:t>
      </w:r>
      <w:r>
        <w:rPr>
          <w:spacing w:val="1"/>
        </w:rPr>
        <w:t xml:space="preserve"> </w:t>
      </w:r>
      <w:r>
        <w:rPr>
          <w:spacing w:val="-3"/>
        </w:rPr>
        <w:t>(p&lt;0</w:t>
      </w:r>
      <w:r>
        <w:rPr>
          <w:spacing w:val="-2"/>
        </w:rPr>
        <w:t>.</w:t>
      </w:r>
      <w:r>
        <w:rPr>
          <w:spacing w:val="-3"/>
        </w:rPr>
        <w:t>01))</w:t>
      </w:r>
      <w:r>
        <w:rPr>
          <w:spacing w:val="1"/>
        </w:rPr>
        <w:t xml:space="preserve"> </w:t>
      </w:r>
      <w:r>
        <w:t>without</w:t>
      </w:r>
      <w:r>
        <w:rPr>
          <w:spacing w:val="2"/>
        </w:rPr>
        <w:t xml:space="preserve"> </w:t>
      </w:r>
      <w:r>
        <w:t>significant</w:t>
      </w:r>
      <w:r>
        <w:rPr>
          <w:spacing w:val="1"/>
        </w:rPr>
        <w:t xml:space="preserve"> </w:t>
      </w:r>
      <w:r>
        <w:t>effect</w:t>
      </w:r>
      <w:r>
        <w:rPr>
          <w:spacing w:val="2"/>
        </w:rPr>
        <w:t xml:space="preserve"> </w:t>
      </w:r>
      <w:r>
        <w:t>on</w:t>
      </w:r>
      <w:r>
        <w:rPr>
          <w:spacing w:val="1"/>
        </w:rPr>
        <w:t xml:space="preserve"> </w:t>
      </w:r>
      <w:r>
        <w:t>HDL-cholesterol</w:t>
      </w:r>
      <w:r>
        <w:rPr>
          <w:spacing w:val="1"/>
        </w:rPr>
        <w:t xml:space="preserve"> </w:t>
      </w:r>
      <w:r>
        <w:t>and</w:t>
      </w:r>
      <w:r>
        <w:rPr>
          <w:spacing w:val="39"/>
          <w:w w:val="103"/>
        </w:rPr>
        <w:t xml:space="preserve"> </w:t>
      </w:r>
      <w:r>
        <w:t>fasting</w:t>
      </w:r>
      <w:r>
        <w:rPr>
          <w:spacing w:val="3"/>
        </w:rPr>
        <w:t xml:space="preserve"> </w:t>
      </w:r>
      <w:r>
        <w:t>blood</w:t>
      </w:r>
      <w:r>
        <w:rPr>
          <w:spacing w:val="3"/>
        </w:rPr>
        <w:t xml:space="preserve"> </w:t>
      </w:r>
      <w:r>
        <w:t>glucose.</w:t>
      </w:r>
      <w:r>
        <w:rPr>
          <w:spacing w:val="3"/>
        </w:rPr>
        <w:t xml:space="preserve"> </w:t>
      </w:r>
      <w:r>
        <w:rPr>
          <w:spacing w:val="-2"/>
        </w:rPr>
        <w:t>Howev</w:t>
      </w:r>
      <w:r>
        <w:rPr>
          <w:spacing w:val="-3"/>
        </w:rPr>
        <w:t>er</w:t>
      </w:r>
      <w:r>
        <w:rPr>
          <w:spacing w:val="-2"/>
        </w:rPr>
        <w:t>,</w:t>
      </w:r>
      <w:r>
        <w:rPr>
          <w:spacing w:val="4"/>
        </w:rPr>
        <w:t xml:space="preserve"> </w:t>
      </w:r>
      <w:r>
        <w:t>the</w:t>
      </w:r>
      <w:r>
        <w:rPr>
          <w:spacing w:val="3"/>
        </w:rPr>
        <w:t xml:space="preserve"> </w:t>
      </w:r>
      <w:r>
        <w:t>authors</w:t>
      </w:r>
      <w:r>
        <w:rPr>
          <w:spacing w:val="3"/>
        </w:rPr>
        <w:t xml:space="preserve"> </w:t>
      </w:r>
      <w:r>
        <w:t>noted</w:t>
      </w:r>
      <w:r>
        <w:rPr>
          <w:spacing w:val="4"/>
        </w:rPr>
        <w:t xml:space="preserve"> </w:t>
      </w:r>
      <w:r>
        <w:t>that</w:t>
      </w:r>
      <w:r>
        <w:rPr>
          <w:spacing w:val="3"/>
        </w:rPr>
        <w:t xml:space="preserve"> </w:t>
      </w:r>
      <w:r>
        <w:rPr>
          <w:spacing w:val="-1"/>
        </w:rPr>
        <w:t>there</w:t>
      </w:r>
      <w:r>
        <w:rPr>
          <w:spacing w:val="3"/>
        </w:rPr>
        <w:t xml:space="preserve"> </w:t>
      </w:r>
      <w:r>
        <w:rPr>
          <w:spacing w:val="-1"/>
        </w:rPr>
        <w:t>w</w:t>
      </w:r>
      <w:r>
        <w:rPr>
          <w:spacing w:val="-2"/>
        </w:rPr>
        <w:t>as</w:t>
      </w:r>
      <w:r>
        <w:rPr>
          <w:spacing w:val="4"/>
        </w:rPr>
        <w:t xml:space="preserve"> </w:t>
      </w:r>
      <w:r>
        <w:t>significant</w:t>
      </w:r>
      <w:r>
        <w:rPr>
          <w:spacing w:val="3"/>
        </w:rPr>
        <w:t xml:space="preserve"> </w:t>
      </w:r>
      <w:r>
        <w:rPr>
          <w:spacing w:val="-1"/>
        </w:rPr>
        <w:t>heterogeneity</w:t>
      </w:r>
      <w:r>
        <w:rPr>
          <w:spacing w:val="55"/>
          <w:w w:val="103"/>
        </w:rPr>
        <w:t xml:space="preserve"> </w:t>
      </w:r>
      <w:r>
        <w:t>between</w:t>
      </w:r>
      <w:r>
        <w:rPr>
          <w:spacing w:val="21"/>
        </w:rPr>
        <w:t xml:space="preserve"> </w:t>
      </w:r>
      <w:r>
        <w:t>studies.</w:t>
      </w:r>
    </w:p>
    <w:p w:rsidR="00DD08CE" w:rsidRDefault="00DD08CE" w:rsidP="00DD08CE">
      <w:pPr>
        <w:pStyle w:val="Box"/>
        <w:rPr>
          <w:rFonts w:eastAsia="Century" w:hAnsi="Century" w:cs="Century"/>
        </w:rPr>
      </w:pPr>
      <w:r>
        <w:rPr>
          <w:w w:val="105"/>
        </w:rPr>
        <w:t>A</w:t>
      </w:r>
      <w:r>
        <w:rPr>
          <w:spacing w:val="-28"/>
          <w:w w:val="105"/>
        </w:rPr>
        <w:t xml:space="preserve"> </w:t>
      </w:r>
      <w:r>
        <w:rPr>
          <w:w w:val="105"/>
        </w:rPr>
        <w:t>2013</w:t>
      </w:r>
      <w:r>
        <w:rPr>
          <w:spacing w:val="-28"/>
          <w:w w:val="105"/>
        </w:rPr>
        <w:t xml:space="preserve"> </w:t>
      </w:r>
      <w:r>
        <w:rPr>
          <w:spacing w:val="-2"/>
          <w:w w:val="105"/>
        </w:rPr>
        <w:t>meta-analysis</w:t>
      </w:r>
      <w:r>
        <w:rPr>
          <w:spacing w:val="-28"/>
          <w:w w:val="105"/>
        </w:rPr>
        <w:t xml:space="preserve"> </w:t>
      </w:r>
      <w:r>
        <w:rPr>
          <w:w w:val="105"/>
        </w:rPr>
        <w:t>of</w:t>
      </w:r>
      <w:r>
        <w:rPr>
          <w:spacing w:val="-27"/>
          <w:w w:val="105"/>
        </w:rPr>
        <w:t xml:space="preserve"> </w:t>
      </w:r>
      <w:r>
        <w:rPr>
          <w:w w:val="105"/>
        </w:rPr>
        <w:t>eight</w:t>
      </w:r>
      <w:r>
        <w:rPr>
          <w:spacing w:val="-28"/>
          <w:w w:val="105"/>
        </w:rPr>
        <w:t xml:space="preserve"> </w:t>
      </w:r>
      <w:r>
        <w:rPr>
          <w:w w:val="105"/>
        </w:rPr>
        <w:t>studies</w:t>
      </w:r>
      <w:r>
        <w:rPr>
          <w:spacing w:val="-28"/>
          <w:w w:val="105"/>
        </w:rPr>
        <w:t xml:space="preserve"> </w:t>
      </w:r>
      <w:r>
        <w:rPr>
          <w:spacing w:val="-2"/>
          <w:w w:val="105"/>
        </w:rPr>
        <w:t>pr</w:t>
      </w:r>
      <w:r>
        <w:rPr>
          <w:spacing w:val="-1"/>
          <w:w w:val="105"/>
        </w:rPr>
        <w:t>ovided</w:t>
      </w:r>
      <w:r>
        <w:rPr>
          <w:spacing w:val="-27"/>
          <w:w w:val="105"/>
        </w:rPr>
        <w:t xml:space="preserve"> </w:t>
      </w:r>
      <w:r>
        <w:rPr>
          <w:w w:val="105"/>
        </w:rPr>
        <w:t>evidence</w:t>
      </w:r>
      <w:r>
        <w:rPr>
          <w:spacing w:val="-28"/>
          <w:w w:val="105"/>
        </w:rPr>
        <w:t xml:space="preserve"> </w:t>
      </w:r>
      <w:r>
        <w:rPr>
          <w:spacing w:val="-2"/>
          <w:w w:val="105"/>
        </w:rPr>
        <w:t>t</w:t>
      </w:r>
      <w:r>
        <w:rPr>
          <w:spacing w:val="-1"/>
          <w:w w:val="105"/>
        </w:rPr>
        <w:t>o</w:t>
      </w:r>
      <w:r>
        <w:rPr>
          <w:spacing w:val="-28"/>
          <w:w w:val="105"/>
        </w:rPr>
        <w:t xml:space="preserve"> </w:t>
      </w:r>
      <w:r>
        <w:rPr>
          <w:w w:val="105"/>
        </w:rPr>
        <w:t>support</w:t>
      </w:r>
      <w:r>
        <w:rPr>
          <w:spacing w:val="-28"/>
          <w:w w:val="105"/>
        </w:rPr>
        <w:t xml:space="preserve"> </w:t>
      </w:r>
      <w:r>
        <w:rPr>
          <w:w w:val="105"/>
        </w:rPr>
        <w:t>multi-component</w:t>
      </w:r>
      <w:r>
        <w:rPr>
          <w:spacing w:val="64"/>
          <w:w w:val="105"/>
        </w:rPr>
        <w:t xml:space="preserve"> </w:t>
      </w:r>
      <w:r>
        <w:rPr>
          <w:w w:val="105"/>
        </w:rPr>
        <w:t>interventions</w:t>
      </w:r>
      <w:r>
        <w:rPr>
          <w:spacing w:val="-32"/>
          <w:w w:val="105"/>
        </w:rPr>
        <w:t xml:space="preserve"> </w:t>
      </w:r>
      <w:r>
        <w:rPr>
          <w:w w:val="105"/>
        </w:rPr>
        <w:t>that</w:t>
      </w:r>
      <w:r>
        <w:rPr>
          <w:spacing w:val="-32"/>
          <w:w w:val="105"/>
        </w:rPr>
        <w:t xml:space="preserve"> </w:t>
      </w:r>
      <w:r>
        <w:rPr>
          <w:w w:val="105"/>
        </w:rPr>
        <w:t>included</w:t>
      </w:r>
      <w:r>
        <w:rPr>
          <w:spacing w:val="-32"/>
          <w:w w:val="105"/>
        </w:rPr>
        <w:t xml:space="preserve"> </w:t>
      </w:r>
      <w:r>
        <w:rPr>
          <w:w w:val="105"/>
        </w:rPr>
        <w:t>diet,</w:t>
      </w:r>
      <w:r>
        <w:rPr>
          <w:spacing w:val="-33"/>
          <w:w w:val="105"/>
        </w:rPr>
        <w:t xml:space="preserve"> </w:t>
      </w:r>
      <w:r>
        <w:rPr>
          <w:spacing w:val="-2"/>
          <w:w w:val="105"/>
        </w:rPr>
        <w:t>aer</w:t>
      </w:r>
      <w:r>
        <w:rPr>
          <w:spacing w:val="-1"/>
          <w:w w:val="105"/>
        </w:rPr>
        <w:t>obic</w:t>
      </w:r>
      <w:r>
        <w:rPr>
          <w:spacing w:val="-32"/>
          <w:w w:val="105"/>
        </w:rPr>
        <w:t xml:space="preserve"> </w:t>
      </w:r>
      <w:r>
        <w:rPr>
          <w:spacing w:val="-2"/>
          <w:w w:val="105"/>
        </w:rPr>
        <w:t>exer</w:t>
      </w:r>
      <w:r>
        <w:rPr>
          <w:spacing w:val="-1"/>
          <w:w w:val="105"/>
        </w:rPr>
        <w:t>cise</w:t>
      </w:r>
      <w:r>
        <w:rPr>
          <w:spacing w:val="-32"/>
          <w:w w:val="105"/>
        </w:rPr>
        <w:t xml:space="preserve"> </w:t>
      </w:r>
      <w:r>
        <w:rPr>
          <w:w w:val="105"/>
        </w:rPr>
        <w:t>and</w:t>
      </w:r>
      <w:r>
        <w:rPr>
          <w:spacing w:val="-32"/>
          <w:w w:val="105"/>
        </w:rPr>
        <w:t xml:space="preserve"> </w:t>
      </w:r>
      <w:r>
        <w:rPr>
          <w:w w:val="105"/>
        </w:rPr>
        <w:t>resistance</w:t>
      </w:r>
      <w:r>
        <w:rPr>
          <w:spacing w:val="-32"/>
          <w:w w:val="105"/>
        </w:rPr>
        <w:t xml:space="preserve"> </w:t>
      </w:r>
      <w:r>
        <w:rPr>
          <w:w w:val="105"/>
        </w:rPr>
        <w:t>training</w:t>
      </w:r>
      <w:r>
        <w:rPr>
          <w:spacing w:val="-32"/>
          <w:w w:val="105"/>
        </w:rPr>
        <w:t xml:space="preserve"> </w:t>
      </w:r>
      <w:r>
        <w:rPr>
          <w:w w:val="105"/>
        </w:rPr>
        <w:t>for</w:t>
      </w:r>
      <w:r>
        <w:rPr>
          <w:spacing w:val="-32"/>
          <w:w w:val="105"/>
        </w:rPr>
        <w:t xml:space="preserve"> </w:t>
      </w:r>
      <w:r>
        <w:rPr>
          <w:w w:val="105"/>
        </w:rPr>
        <w:t>modest</w:t>
      </w:r>
      <w:r>
        <w:rPr>
          <w:spacing w:val="-32"/>
          <w:w w:val="105"/>
        </w:rPr>
        <w:t xml:space="preserve"> </w:t>
      </w:r>
      <w:r>
        <w:rPr>
          <w:spacing w:val="-2"/>
          <w:w w:val="105"/>
        </w:rPr>
        <w:t>weight</w:t>
      </w:r>
      <w:r>
        <w:rPr>
          <w:spacing w:val="-32"/>
          <w:w w:val="105"/>
        </w:rPr>
        <w:t xml:space="preserve"> </w:t>
      </w:r>
      <w:r>
        <w:rPr>
          <w:w w:val="105"/>
        </w:rPr>
        <w:t>loss</w:t>
      </w:r>
      <w:r>
        <w:rPr>
          <w:spacing w:val="46"/>
          <w:w w:val="97"/>
        </w:rPr>
        <w:t xml:space="preserve"> </w:t>
      </w:r>
      <w:r>
        <w:rPr>
          <w:w w:val="105"/>
        </w:rPr>
        <w:t>and</w:t>
      </w:r>
      <w:r>
        <w:rPr>
          <w:spacing w:val="-37"/>
          <w:w w:val="105"/>
        </w:rPr>
        <w:t xml:space="preserve"> </w:t>
      </w:r>
      <w:r>
        <w:rPr>
          <w:spacing w:val="-1"/>
          <w:w w:val="105"/>
        </w:rPr>
        <w:t>impro</w:t>
      </w:r>
      <w:r>
        <w:rPr>
          <w:spacing w:val="-2"/>
          <w:w w:val="105"/>
        </w:rPr>
        <w:t>v</w:t>
      </w:r>
      <w:r>
        <w:rPr>
          <w:spacing w:val="-1"/>
          <w:w w:val="105"/>
        </w:rPr>
        <w:t>ed</w:t>
      </w:r>
      <w:r>
        <w:rPr>
          <w:spacing w:val="-36"/>
          <w:w w:val="105"/>
        </w:rPr>
        <w:t xml:space="preserve"> </w:t>
      </w:r>
      <w:r>
        <w:rPr>
          <w:w w:val="105"/>
        </w:rPr>
        <w:t>fasting</w:t>
      </w:r>
      <w:r>
        <w:rPr>
          <w:spacing w:val="-37"/>
          <w:w w:val="105"/>
        </w:rPr>
        <w:t xml:space="preserve"> </w:t>
      </w:r>
      <w:r>
        <w:rPr>
          <w:w w:val="105"/>
        </w:rPr>
        <w:t>plasma</w:t>
      </w:r>
      <w:r>
        <w:rPr>
          <w:spacing w:val="-36"/>
          <w:w w:val="105"/>
        </w:rPr>
        <w:t xml:space="preserve"> </w:t>
      </w:r>
      <w:r>
        <w:rPr>
          <w:w w:val="105"/>
        </w:rPr>
        <w:t>glucose</w:t>
      </w:r>
      <w:r>
        <w:rPr>
          <w:spacing w:val="-36"/>
          <w:w w:val="105"/>
        </w:rPr>
        <w:t xml:space="preserve"> </w:t>
      </w:r>
      <w:r>
        <w:rPr>
          <w:w w:val="105"/>
        </w:rPr>
        <w:t>in</w:t>
      </w:r>
      <w:r>
        <w:rPr>
          <w:spacing w:val="-37"/>
          <w:w w:val="105"/>
        </w:rPr>
        <w:t xml:space="preserve"> </w:t>
      </w:r>
      <w:r>
        <w:rPr>
          <w:spacing w:val="-2"/>
          <w:w w:val="105"/>
        </w:rPr>
        <w:t>at-risk</w:t>
      </w:r>
      <w:r>
        <w:rPr>
          <w:spacing w:val="-36"/>
          <w:w w:val="105"/>
        </w:rPr>
        <w:t xml:space="preserve"> </w:t>
      </w:r>
      <w:r>
        <w:rPr>
          <w:w w:val="105"/>
        </w:rPr>
        <w:t>and</w:t>
      </w:r>
      <w:r>
        <w:rPr>
          <w:spacing w:val="-37"/>
          <w:w w:val="105"/>
        </w:rPr>
        <w:t xml:space="preserve"> </w:t>
      </w:r>
      <w:r>
        <w:rPr>
          <w:w w:val="105"/>
        </w:rPr>
        <w:t>pre-diabetic</w:t>
      </w:r>
      <w:r>
        <w:rPr>
          <w:spacing w:val="-36"/>
          <w:w w:val="105"/>
        </w:rPr>
        <w:t xml:space="preserve"> </w:t>
      </w:r>
      <w:r>
        <w:rPr>
          <w:w w:val="105"/>
        </w:rPr>
        <w:t>adults</w:t>
      </w:r>
      <w:r>
        <w:rPr>
          <w:spacing w:val="-37"/>
          <w:w w:val="105"/>
        </w:rPr>
        <w:t xml:space="preserve"> </w:t>
      </w:r>
      <w:r>
        <w:rPr>
          <w:w w:val="105"/>
        </w:rPr>
        <w:t>(Aguiar</w:t>
      </w:r>
      <w:r>
        <w:rPr>
          <w:spacing w:val="-36"/>
          <w:w w:val="105"/>
        </w:rPr>
        <w:t xml:space="preserve"> </w:t>
      </w:r>
      <w:r>
        <w:rPr>
          <w:w w:val="105"/>
        </w:rPr>
        <w:t>et</w:t>
      </w:r>
      <w:r>
        <w:rPr>
          <w:spacing w:val="-36"/>
          <w:w w:val="105"/>
        </w:rPr>
        <w:t xml:space="preserve"> </w:t>
      </w:r>
      <w:r>
        <w:rPr>
          <w:w w:val="105"/>
        </w:rPr>
        <w:t>al</w:t>
      </w:r>
      <w:r>
        <w:rPr>
          <w:spacing w:val="-37"/>
          <w:w w:val="105"/>
        </w:rPr>
        <w:t xml:space="preserve"> </w:t>
      </w:r>
      <w:r>
        <w:rPr>
          <w:w w:val="105"/>
        </w:rPr>
        <w:t>2013).</w:t>
      </w:r>
    </w:p>
    <w:p w:rsidR="007D3DA9" w:rsidRPr="007443F1" w:rsidRDefault="007D3DA9" w:rsidP="00DD08CE">
      <w:pPr>
        <w:rPr>
          <w:rFonts w:eastAsia="Century"/>
        </w:rPr>
      </w:pPr>
    </w:p>
    <w:p w:rsidR="007D3DA9" w:rsidRPr="00EA3466" w:rsidRDefault="007D3DA9" w:rsidP="00DD08CE">
      <w:r w:rsidRPr="007443F1">
        <w:rPr>
          <w:noProof/>
          <w:lang w:eastAsia="en-NZ"/>
        </w:rPr>
        <mc:AlternateContent>
          <mc:Choice Requires="wpg">
            <w:drawing>
              <wp:anchor distT="0" distB="0" distL="114300" distR="114300" simplePos="0" relativeHeight="251662336" behindDoc="1" locked="0" layoutInCell="1" allowOverlap="1" wp14:anchorId="29EAB74E" wp14:editId="2C86FA50">
                <wp:simplePos x="0" y="0"/>
                <wp:positionH relativeFrom="page">
                  <wp:posOffset>720090</wp:posOffset>
                </wp:positionH>
                <wp:positionV relativeFrom="paragraph">
                  <wp:posOffset>-109220</wp:posOffset>
                </wp:positionV>
                <wp:extent cx="6120130" cy="4231005"/>
                <wp:effectExtent l="0" t="4445" r="0" b="3175"/>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231005"/>
                          <a:chOff x="1134" y="-172"/>
                          <a:chExt cx="9638" cy="6663"/>
                        </a:xfrm>
                      </wpg:grpSpPr>
                      <wps:wsp>
                        <wps:cNvPr id="59" name="Freeform 60"/>
                        <wps:cNvSpPr>
                          <a:spLocks/>
                        </wps:cNvSpPr>
                        <wps:spPr bwMode="auto">
                          <a:xfrm>
                            <a:off x="1134" y="-172"/>
                            <a:ext cx="9638" cy="6663"/>
                          </a:xfrm>
                          <a:custGeom>
                            <a:avLst/>
                            <a:gdLst>
                              <a:gd name="T0" fmla="+- 0 1134 1134"/>
                              <a:gd name="T1" fmla="*/ T0 w 9638"/>
                              <a:gd name="T2" fmla="+- 0 -172 -172"/>
                              <a:gd name="T3" fmla="*/ -172 h 6663"/>
                              <a:gd name="T4" fmla="+- 0 10772 1134"/>
                              <a:gd name="T5" fmla="*/ T4 w 9638"/>
                              <a:gd name="T6" fmla="+- 0 -172 -172"/>
                              <a:gd name="T7" fmla="*/ -172 h 6663"/>
                              <a:gd name="T8" fmla="+- 0 10772 1134"/>
                              <a:gd name="T9" fmla="*/ T8 w 9638"/>
                              <a:gd name="T10" fmla="+- 0 6490 -172"/>
                              <a:gd name="T11" fmla="*/ 6490 h 6663"/>
                              <a:gd name="T12" fmla="+- 0 1134 1134"/>
                              <a:gd name="T13" fmla="*/ T12 w 9638"/>
                              <a:gd name="T14" fmla="+- 0 6490 -172"/>
                              <a:gd name="T15" fmla="*/ 6490 h 6663"/>
                              <a:gd name="T16" fmla="+- 0 1134 1134"/>
                              <a:gd name="T17" fmla="*/ T16 w 9638"/>
                              <a:gd name="T18" fmla="+- 0 -172 -172"/>
                              <a:gd name="T19" fmla="*/ -172 h 6663"/>
                            </a:gdLst>
                            <a:ahLst/>
                            <a:cxnLst>
                              <a:cxn ang="0">
                                <a:pos x="T1" y="T3"/>
                              </a:cxn>
                              <a:cxn ang="0">
                                <a:pos x="T5" y="T7"/>
                              </a:cxn>
                              <a:cxn ang="0">
                                <a:pos x="T9" y="T11"/>
                              </a:cxn>
                              <a:cxn ang="0">
                                <a:pos x="T13" y="T15"/>
                              </a:cxn>
                              <a:cxn ang="0">
                                <a:pos x="T17" y="T19"/>
                              </a:cxn>
                            </a:cxnLst>
                            <a:rect l="0" t="0" r="r" b="b"/>
                            <a:pathLst>
                              <a:path w="9638" h="6663">
                                <a:moveTo>
                                  <a:pt x="0" y="0"/>
                                </a:moveTo>
                                <a:lnTo>
                                  <a:pt x="9638" y="0"/>
                                </a:lnTo>
                                <a:lnTo>
                                  <a:pt x="9638" y="6662"/>
                                </a:lnTo>
                                <a:lnTo>
                                  <a:pt x="0" y="6662"/>
                                </a:lnTo>
                                <a:lnTo>
                                  <a:pt x="0" y="0"/>
                                </a:lnTo>
                                <a:close/>
                              </a:path>
                            </a:pathLst>
                          </a:custGeom>
                          <a:noFill/>
                          <a:ln>
                            <a:noFill/>
                          </a:ln>
                          <a:extLst>
                            <a:ext uri="{909E8E84-426E-40DD-AFC4-6F175D3DCCD1}">
                              <a14:hiddenFill xmlns:a14="http://schemas.microsoft.com/office/drawing/2010/main">
                                <a:solidFill>
                                  <a:srgbClr val="EBE6F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C20B9" id="Group 59" o:spid="_x0000_s1026" style="position:absolute;margin-left:56.7pt;margin-top:-8.6pt;width:481.9pt;height:333.15pt;z-index:-251654144;mso-position-horizontal-relative:page" coordorigin="1134,-172" coordsize="9638,6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">
                <v:shape id="Freeform 60" o:spid="_x0000_s1027" style="position:absolute;left:1134;top:-172;width:9638;height:6663;visibility:visible;mso-wrap-style:square;v-text-anchor:top" coordsize="9638,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1XtMUA&#10;AADbAAAADwAAAGRycy9kb3ducmV2LnhtbESPQWvCQBSE7wX/w/KE3upGS4tGV5FCqYg9VL14e2af&#10;STDvbZrdaOqvdwuFHoeZ+YaZLTqu1IUaXzoxMBwkoEgyZ0vJDex3709jUD6gWKyckIEf8rCY9x5m&#10;mFp3lS+6bEOuIkR8igaKEOpUa58VxOgHriaJ3sk1jCHKJte2wWuEc6VHSfKqGUuJCwXW9FZQdt62&#10;bEDz8/GDD+33/nPEa6zbzW032Rjz2O+WU1CBuvAf/muvrIGXCfx+iT9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Ve0xQAAANsAAAAPAAAAAAAAAAAAAAAAAJgCAABkcnMv&#10;ZG93bnJldi54bWxQSwUGAAAAAAQABAD1AAAAigMAAAAA&#10;" path="m,l9638,r,6662l,6662,,xe" filled="f" fillcolor="#ebe6f3" stroked="f">
                  <v:path arrowok="t" o:connecttype="custom" o:connectlocs="0,-172;9638,-172;9638,6490;0,6490;0,-172" o:connectangles="0,0,0,0,0"/>
                </v:shape>
                <w10:wrap anchorx="page"/>
              </v:group>
            </w:pict>
          </mc:Fallback>
        </mc:AlternateContent>
      </w:r>
      <w:r w:rsidRPr="00EA3466">
        <w:t>Verheggen et al (2016) undertook a systematic review and meta-analysis of 117 studies comparing exercise training (low to vigorous aerobic exercise at least twice a week) and low energy diets (at least 10 percent less energy than habitual diet). Both interventions successfully reduced visceral body fat with the exercise training resulting in larger decreases in body fat, and the low energy diet significantly greater weight loss. During energy restriction both lean body mass and fat mass were lost resulting in weight loss. During exercise training, fat mass decreased while lean body mass and plasma volume increased. These data showed that changes during weight loss did not necessarily reflect changes in body fat, and exercise training conferred health benefits, such as for cardiovascular health, independent of weight loss.</w:t>
      </w:r>
    </w:p>
    <w:p w:rsidR="00DD08CE" w:rsidRDefault="00DD08CE" w:rsidP="00DD08CE"/>
    <w:p w:rsidR="007D3DA9" w:rsidRPr="00EA3466" w:rsidRDefault="007D3DA9" w:rsidP="00DD08CE">
      <w:r w:rsidRPr="00EA3466">
        <w:t>A review of the evidence to support the American College of Sports Medicine Position Stand (Donnelly et al 2009) found that:</w:t>
      </w:r>
    </w:p>
    <w:p w:rsidR="007D3DA9" w:rsidRPr="00EA3466" w:rsidRDefault="007D3DA9" w:rsidP="00DD08CE">
      <w:pPr>
        <w:pStyle w:val="Bullet"/>
      </w:pPr>
      <w:r w:rsidRPr="00EA3466">
        <w:t>150 to 250 minutes per week of moderate-intensity physical activity is effective to prevent weight gain but will only produce modest weight loss unless used in combination with moderate diet restriction.</w:t>
      </w:r>
    </w:p>
    <w:p w:rsidR="007D3DA9" w:rsidRPr="00EA3466" w:rsidRDefault="007D3DA9" w:rsidP="00DD08CE">
      <w:pPr>
        <w:pStyle w:val="Bullet"/>
      </w:pPr>
      <w:r w:rsidRPr="00EA3466">
        <w:t>Regular physical activity of over 250 minutes per week is associated with clinically significant weight loss.</w:t>
      </w:r>
    </w:p>
    <w:p w:rsidR="007D3DA9" w:rsidRPr="00EA3466" w:rsidRDefault="007D3DA9" w:rsidP="00DD08CE">
      <w:pPr>
        <w:pStyle w:val="Bullet"/>
      </w:pPr>
      <w:r w:rsidRPr="00EA3466">
        <w:t>Resistance training may increase fat-free mass and increase loss of fat mass, and is associated with reductions in health risk, but it does not enhance weight loss.</w:t>
      </w:r>
    </w:p>
    <w:p w:rsidR="007D3DA9" w:rsidRPr="00EA3466" w:rsidRDefault="007D3DA9" w:rsidP="00DD08CE">
      <w:pPr>
        <w:pStyle w:val="Bullet"/>
      </w:pPr>
      <w:r w:rsidRPr="00EA3466">
        <w:t>Health status is improved with endurance physical activity or resistance training even in the absence of weight loss.</w:t>
      </w:r>
    </w:p>
    <w:p w:rsidR="007D3DA9" w:rsidRPr="007443F1" w:rsidRDefault="007D3DA9" w:rsidP="00DD08CE">
      <w:pPr>
        <w:rPr>
          <w:rFonts w:eastAsia="Century"/>
        </w:rPr>
      </w:pPr>
    </w:p>
    <w:p w:rsidR="007D3DA9" w:rsidRPr="007443F1" w:rsidRDefault="007D3DA9" w:rsidP="00DD08CE">
      <w:pPr>
        <w:pStyle w:val="Heading3"/>
        <w:rPr>
          <w:bCs/>
        </w:rPr>
      </w:pPr>
      <w:r w:rsidRPr="007443F1">
        <w:lastRenderedPageBreak/>
        <w:t>Weight loss and activity in older adults</w:t>
      </w:r>
    </w:p>
    <w:p w:rsidR="007D3DA9" w:rsidRPr="00EA3466" w:rsidRDefault="007D3DA9" w:rsidP="00DD08CE">
      <w:pPr>
        <w:keepNext/>
      </w:pPr>
      <w:r w:rsidRPr="00EA3466">
        <w:t>The importance of improved physical function independent of weight loss should not be underestimated in older adults. Preservation of lean body mass and strength, and prevention of sarcopenia and bone loss are important considerations when recommending weight loss for older obese adults.</w:t>
      </w:r>
    </w:p>
    <w:p w:rsidR="00DD08CE" w:rsidRDefault="00DD08CE" w:rsidP="00DD08CE"/>
    <w:p w:rsidR="007D3DA9" w:rsidRPr="00EA3466" w:rsidRDefault="007D3DA9" w:rsidP="00DD08CE">
      <w:r w:rsidRPr="00EA3466">
        <w:t xml:space="preserve">The activity recommendations (page </w:t>
      </w:r>
      <w:r w:rsidR="000C6515">
        <w:t>20</w:t>
      </w:r>
      <w:r w:rsidRPr="00EA3466">
        <w:t>) guides practitioners in offering advice on physical activity and exercise.</w:t>
      </w:r>
    </w:p>
    <w:p w:rsidR="007D3DA9" w:rsidRPr="007443F1" w:rsidRDefault="007D3DA9" w:rsidP="00DD08CE"/>
    <w:p w:rsidR="007D3DA9" w:rsidRPr="007443F1" w:rsidRDefault="007D3DA9" w:rsidP="00DD08CE">
      <w:pPr>
        <w:pStyle w:val="Heading3"/>
        <w:rPr>
          <w:bCs/>
        </w:rPr>
      </w:pPr>
      <w:r w:rsidRPr="007443F1">
        <w:t>Activity recommendations</w:t>
      </w:r>
    </w:p>
    <w:p w:rsidR="007D3DA9" w:rsidRPr="00EA3466" w:rsidRDefault="007D3DA9" w:rsidP="00DD08CE">
      <w:r w:rsidRPr="00EA3466">
        <w:t>In general, offer overweight and obese people the following advice on physical activity and exercise. They might also consider referral to exercise or physical activity programmes such as the Green Prescription programme (a practitioner provides a patient with a written referral allowing them access to support from an exercise professional, and associated community services for increasing their physical activity).</w:t>
      </w:r>
    </w:p>
    <w:p w:rsidR="007D3DA9" w:rsidRPr="00EA3466" w:rsidRDefault="007D3DA9" w:rsidP="00DD08CE">
      <w:pPr>
        <w:pStyle w:val="Bullet"/>
      </w:pPr>
      <w:r w:rsidRPr="00EA3466">
        <w:t>If you are medically stable but have not recently been regularly active, you may wish to:</w:t>
      </w:r>
    </w:p>
    <w:p w:rsidR="007D3DA9" w:rsidRPr="00EA3466" w:rsidRDefault="007D3DA9" w:rsidP="00DD08CE">
      <w:pPr>
        <w:pStyle w:val="Dash"/>
      </w:pPr>
      <w:r w:rsidRPr="00EA3466">
        <w:t>start with 5 or 10 minutes of exercise a day and work up to more</w:t>
      </w:r>
    </w:p>
    <w:p w:rsidR="007D3DA9" w:rsidRPr="00EA3466" w:rsidRDefault="007D3DA9" w:rsidP="00DD08CE">
      <w:pPr>
        <w:pStyle w:val="Dash"/>
      </w:pPr>
      <w:r w:rsidRPr="00EA3466">
        <w:t>split physical activity into smaller bouts (eg, walking for 10 minutes after each meal) to reach a daily activity target, instead of undertaking it all at once.</w:t>
      </w:r>
    </w:p>
    <w:p w:rsidR="007D3DA9" w:rsidRPr="00EA3466" w:rsidRDefault="007D3DA9" w:rsidP="00DD08CE">
      <w:pPr>
        <w:pStyle w:val="Bullet"/>
      </w:pPr>
      <w:r w:rsidRPr="00EA3466">
        <w:t>For weight loss, do at least 250 minutes of moderate-intensity aerobic physical activity (eg, brisk walking) spread over the week (eg, 50 minutes a day, five days a week).</w:t>
      </w:r>
    </w:p>
    <w:p w:rsidR="007D3DA9" w:rsidRPr="00EA3466" w:rsidRDefault="007D3DA9" w:rsidP="00DD08CE">
      <w:pPr>
        <w:pStyle w:val="Bullet"/>
      </w:pPr>
      <w:r w:rsidRPr="00EA3466">
        <w:t>For weight maintenance, do 150 to 250 minutes of moderate-intensity aerobic physical activity spread over the week (eg, 30 minutes a day, five days a week).</w:t>
      </w:r>
    </w:p>
    <w:p w:rsidR="007D3DA9" w:rsidRPr="00EA3466" w:rsidRDefault="007D3DA9" w:rsidP="00DD08CE">
      <w:pPr>
        <w:pStyle w:val="Bullet"/>
      </w:pPr>
      <w:r w:rsidRPr="00EA3466">
        <w:t>Reduce recreational screen time (watching television, videos or DVDs; playing on the computer; or playing inactive video games).</w:t>
      </w:r>
    </w:p>
    <w:p w:rsidR="007D3DA9" w:rsidRPr="00EA3466" w:rsidRDefault="007D3DA9" w:rsidP="00DD08CE">
      <w:pPr>
        <w:pStyle w:val="Bullet"/>
      </w:pPr>
      <w:r w:rsidRPr="00EA3466">
        <w:t>Break up sitting time; move more, sit less.</w:t>
      </w:r>
    </w:p>
    <w:p w:rsidR="007D3DA9" w:rsidRPr="00EA3466" w:rsidRDefault="007D3DA9" w:rsidP="00DD08CE">
      <w:pPr>
        <w:pStyle w:val="Bullet"/>
      </w:pPr>
      <w:r w:rsidRPr="00EA3466">
        <w:t>Be active in as many ways as possible (eg, in the context of work, leisure and travel) in activities you enjoy. Consider taking part in group-based activities. Use every opportunity to add physical activity to your daily life (eg, climbing stairs instead of using lifts and escalators).</w:t>
      </w:r>
    </w:p>
    <w:p w:rsidR="007D3DA9" w:rsidRPr="00EA3466" w:rsidRDefault="007D3DA9" w:rsidP="00DD08CE">
      <w:pPr>
        <w:pStyle w:val="Bullet"/>
      </w:pPr>
      <w:r w:rsidRPr="00EA3466">
        <w:t>Include muscle-strengthening/resistance activities on two or more days of the week. Note that muscle-strengthening activities may result in initial weight gain, due to changes in muscle mass.</w:t>
      </w:r>
    </w:p>
    <w:p w:rsidR="007D3DA9" w:rsidRPr="00EA3466" w:rsidRDefault="007D3DA9" w:rsidP="00DD08CE">
      <w:pPr>
        <w:pStyle w:val="Bullet"/>
      </w:pPr>
      <w:r w:rsidRPr="00EA3466">
        <w:t xml:space="preserve">For more tips, see </w:t>
      </w:r>
      <w:r w:rsidR="00EA3466" w:rsidRPr="00EA3466">
        <w:t>‘</w:t>
      </w:r>
      <w:r w:rsidRPr="00EA3466">
        <w:t>Starting physical activity when you haven</w:t>
      </w:r>
      <w:r w:rsidR="00EA3466" w:rsidRPr="00EA3466">
        <w:t>’</w:t>
      </w:r>
      <w:r w:rsidRPr="00EA3466">
        <w:t>t been active</w:t>
      </w:r>
      <w:r w:rsidR="00EA3466" w:rsidRPr="00EA3466">
        <w:t>’</w:t>
      </w:r>
      <w:r w:rsidRPr="00EA3466">
        <w:t xml:space="preserve"> on the Ministry of Health</w:t>
      </w:r>
      <w:r w:rsidR="00EA3466" w:rsidRPr="00EA3466">
        <w:t>’</w:t>
      </w:r>
      <w:r w:rsidRPr="00EA3466">
        <w:t>s</w:t>
      </w:r>
      <w:r w:rsidR="00EA3466" w:rsidRPr="00EA3466">
        <w:t xml:space="preserve"> </w:t>
      </w:r>
      <w:r w:rsidRPr="00EA3466">
        <w:t>website:</w:t>
      </w:r>
      <w:r w:rsidR="00EA3466" w:rsidRPr="00EA3466">
        <w:t xml:space="preserve"> </w:t>
      </w:r>
      <w:hyperlink r:id="rId40">
        <w:r w:rsidRPr="00DD08CE">
          <w:rPr>
            <w:rStyle w:val="Hyperlink"/>
          </w:rPr>
          <w:t>www.health.govt.nz/your-health/healthy-living/food-and-physical-activity/</w:t>
        </w:r>
      </w:hyperlink>
      <w:r w:rsidRPr="00DD08CE">
        <w:rPr>
          <w:rStyle w:val="Hyperlink"/>
        </w:rPr>
        <w:t xml:space="preserve"> </w:t>
      </w:r>
      <w:hyperlink r:id="rId41">
        <w:r w:rsidRPr="00DD08CE">
          <w:rPr>
            <w:rStyle w:val="Hyperlink"/>
          </w:rPr>
          <w:t>physical-activity/being-active-everyone-every-age/starting-physical-activity-when-you-</w:t>
        </w:r>
      </w:hyperlink>
      <w:hyperlink r:id="rId42">
        <w:r w:rsidRPr="00DD08CE">
          <w:rPr>
            <w:rStyle w:val="Hyperlink"/>
          </w:rPr>
          <w:t>havent-been-active</w:t>
        </w:r>
      </w:hyperlink>
    </w:p>
    <w:p w:rsidR="007D3DA9" w:rsidRPr="00EA3466" w:rsidRDefault="007D3DA9" w:rsidP="00DD08CE">
      <w:pPr>
        <w:pStyle w:val="Bullet"/>
      </w:pPr>
      <w:r w:rsidRPr="00EA3466">
        <w:t xml:space="preserve">For low- and no-cost ideas for physical activities, see </w:t>
      </w:r>
      <w:r w:rsidR="00EA3466" w:rsidRPr="00EA3466">
        <w:t>‘</w:t>
      </w:r>
      <w:r w:rsidRPr="00EA3466">
        <w:t>Types of activity</w:t>
      </w:r>
      <w:r w:rsidR="00EA3466" w:rsidRPr="00EA3466">
        <w:t>’</w:t>
      </w:r>
      <w:r w:rsidRPr="00EA3466">
        <w:t xml:space="preserve"> on the Ministry of Health</w:t>
      </w:r>
      <w:r w:rsidR="00EA3466" w:rsidRPr="00EA3466">
        <w:t>’</w:t>
      </w:r>
      <w:r w:rsidRPr="00EA3466">
        <w:t>s</w:t>
      </w:r>
      <w:r w:rsidR="00EA3466" w:rsidRPr="00EA3466">
        <w:t xml:space="preserve"> </w:t>
      </w:r>
      <w:r w:rsidRPr="00EA3466">
        <w:t>website:</w:t>
      </w:r>
      <w:r w:rsidR="00EA3466" w:rsidRPr="00EA3466">
        <w:t xml:space="preserve"> </w:t>
      </w:r>
      <w:hyperlink r:id="rId43">
        <w:r w:rsidRPr="00DD08CE">
          <w:rPr>
            <w:rStyle w:val="Hyperlink"/>
          </w:rPr>
          <w:t>www.health.govt.nz/your-health/healthy-living/food-and-physical-activity/</w:t>
        </w:r>
      </w:hyperlink>
      <w:r w:rsidRPr="00DD08CE">
        <w:rPr>
          <w:rStyle w:val="Hyperlink"/>
        </w:rPr>
        <w:t xml:space="preserve"> </w:t>
      </w:r>
      <w:hyperlink r:id="rId44">
        <w:r w:rsidRPr="00DD08CE">
          <w:rPr>
            <w:rStyle w:val="Hyperlink"/>
          </w:rPr>
          <w:t>physical-activity/types-activity</w:t>
        </w:r>
      </w:hyperlink>
    </w:p>
    <w:p w:rsidR="007D3DA9" w:rsidRPr="007443F1" w:rsidRDefault="007D3DA9" w:rsidP="00DD08CE"/>
    <w:p w:rsidR="007D3DA9" w:rsidRPr="007443F1" w:rsidRDefault="007D3DA9" w:rsidP="00DD08CE">
      <w:pPr>
        <w:pStyle w:val="Heading3"/>
        <w:rPr>
          <w:bCs/>
        </w:rPr>
      </w:pPr>
      <w:r w:rsidRPr="007443F1">
        <w:lastRenderedPageBreak/>
        <w:t>Sleep</w:t>
      </w:r>
    </w:p>
    <w:p w:rsidR="00DD08CE" w:rsidRDefault="00DD08CE" w:rsidP="00DD08CE">
      <w:pPr>
        <w:pStyle w:val="BoxHeading"/>
        <w:rPr>
          <w:rFonts w:eastAsia="Century Gothic" w:hAnsi="Century Gothic" w:cs="Century Gothic"/>
        </w:rPr>
      </w:pPr>
      <w:r>
        <w:rPr>
          <w:w w:val="105"/>
        </w:rPr>
        <w:t>Evidence</w:t>
      </w:r>
      <w:r>
        <w:rPr>
          <w:spacing w:val="-46"/>
          <w:w w:val="105"/>
        </w:rPr>
        <w:t xml:space="preserve"> </w:t>
      </w:r>
      <w:r>
        <w:rPr>
          <w:spacing w:val="-1"/>
          <w:w w:val="105"/>
        </w:rPr>
        <w:t>u</w:t>
      </w:r>
      <w:r>
        <w:rPr>
          <w:spacing w:val="-2"/>
          <w:w w:val="105"/>
        </w:rPr>
        <w:t>pdate</w:t>
      </w:r>
    </w:p>
    <w:p w:rsidR="00DD08CE" w:rsidRDefault="00DD08CE" w:rsidP="00DD08CE">
      <w:pPr>
        <w:pStyle w:val="Box"/>
        <w:rPr>
          <w:rFonts w:eastAsia="Century" w:hAnsi="Century" w:cs="Century"/>
        </w:rPr>
      </w:pPr>
      <w:r>
        <w:rPr>
          <w:spacing w:val="-1"/>
        </w:rPr>
        <w:t>There</w:t>
      </w:r>
      <w:r>
        <w:rPr>
          <w:spacing w:val="11"/>
        </w:rPr>
        <w:t xml:space="preserve"> </w:t>
      </w:r>
      <w:r>
        <w:t>is</w:t>
      </w:r>
      <w:r>
        <w:rPr>
          <w:spacing w:val="12"/>
        </w:rPr>
        <w:t xml:space="preserve"> </w:t>
      </w:r>
      <w:r>
        <w:rPr>
          <w:spacing w:val="-1"/>
        </w:rPr>
        <w:t>convincing</w:t>
      </w:r>
      <w:r>
        <w:rPr>
          <w:spacing w:val="12"/>
        </w:rPr>
        <w:t xml:space="preserve"> </w:t>
      </w:r>
      <w:r>
        <w:rPr>
          <w:spacing w:val="-1"/>
        </w:rPr>
        <w:t>evidence,</w:t>
      </w:r>
      <w:r>
        <w:rPr>
          <w:spacing w:val="12"/>
        </w:rPr>
        <w:t xml:space="preserve"> </w:t>
      </w:r>
      <w:r>
        <w:rPr>
          <w:spacing w:val="-1"/>
        </w:rPr>
        <w:t>predominantly</w:t>
      </w:r>
      <w:r>
        <w:rPr>
          <w:spacing w:val="12"/>
        </w:rPr>
        <w:t xml:space="preserve"> </w:t>
      </w:r>
      <w:r>
        <w:rPr>
          <w:spacing w:val="-1"/>
        </w:rPr>
        <w:t>from</w:t>
      </w:r>
      <w:r>
        <w:rPr>
          <w:spacing w:val="12"/>
        </w:rPr>
        <w:t xml:space="preserve"> </w:t>
      </w:r>
      <w:r>
        <w:t>observational</w:t>
      </w:r>
      <w:r>
        <w:rPr>
          <w:spacing w:val="11"/>
        </w:rPr>
        <w:t xml:space="preserve"> </w:t>
      </w:r>
      <w:r>
        <w:t>studies,</w:t>
      </w:r>
      <w:r>
        <w:rPr>
          <w:spacing w:val="12"/>
        </w:rPr>
        <w:t xml:space="preserve"> </w:t>
      </w:r>
      <w:r>
        <w:t>that</w:t>
      </w:r>
      <w:r>
        <w:rPr>
          <w:spacing w:val="12"/>
        </w:rPr>
        <w:t xml:space="preserve"> </w:t>
      </w:r>
      <w:r>
        <w:t>insufficient</w:t>
      </w:r>
      <w:r>
        <w:rPr>
          <w:spacing w:val="12"/>
        </w:rPr>
        <w:t xml:space="preserve"> </w:t>
      </w:r>
      <w:r>
        <w:t>sleep</w:t>
      </w:r>
      <w:r>
        <w:rPr>
          <w:spacing w:val="75"/>
          <w:w w:val="105"/>
        </w:rPr>
        <w:t xml:space="preserve"> </w:t>
      </w:r>
      <w:r>
        <w:t>is</w:t>
      </w:r>
      <w:r>
        <w:rPr>
          <w:spacing w:val="-4"/>
        </w:rPr>
        <w:t xml:space="preserve"> </w:t>
      </w:r>
      <w:r>
        <w:t>associated</w:t>
      </w:r>
      <w:r>
        <w:rPr>
          <w:spacing w:val="-3"/>
        </w:rPr>
        <w:t xml:space="preserve"> </w:t>
      </w:r>
      <w:r>
        <w:t>with</w:t>
      </w:r>
      <w:r>
        <w:rPr>
          <w:spacing w:val="-3"/>
        </w:rPr>
        <w:t xml:space="preserve"> </w:t>
      </w:r>
      <w:r>
        <w:t>increased</w:t>
      </w:r>
      <w:r>
        <w:rPr>
          <w:spacing w:val="-3"/>
        </w:rPr>
        <w:t xml:space="preserve"> </w:t>
      </w:r>
      <w:r>
        <w:t>energy</w:t>
      </w:r>
      <w:r>
        <w:rPr>
          <w:spacing w:val="-3"/>
        </w:rPr>
        <w:t xml:space="preserve"> </w:t>
      </w:r>
      <w:r>
        <w:t>intake</w:t>
      </w:r>
      <w:r>
        <w:rPr>
          <w:spacing w:val="-3"/>
        </w:rPr>
        <w:t xml:space="preserve"> </w:t>
      </w:r>
      <w:r>
        <w:t>and</w:t>
      </w:r>
      <w:r>
        <w:rPr>
          <w:spacing w:val="-3"/>
        </w:rPr>
        <w:t xml:space="preserve"> </w:t>
      </w:r>
      <w:r>
        <w:rPr>
          <w:spacing w:val="-1"/>
        </w:rPr>
        <w:t>weight</w:t>
      </w:r>
      <w:r>
        <w:rPr>
          <w:spacing w:val="-3"/>
        </w:rPr>
        <w:t xml:space="preserve"> </w:t>
      </w:r>
      <w:r>
        <w:t>gain</w:t>
      </w:r>
      <w:r>
        <w:rPr>
          <w:spacing w:val="-3"/>
        </w:rPr>
        <w:t xml:space="preserve"> </w:t>
      </w:r>
      <w:r>
        <w:rPr>
          <w:spacing w:val="-2"/>
        </w:rPr>
        <w:t>(Pat</w:t>
      </w:r>
      <w:r>
        <w:rPr>
          <w:spacing w:val="-1"/>
        </w:rPr>
        <w:t>el</w:t>
      </w:r>
      <w:r>
        <w:rPr>
          <w:spacing w:val="-3"/>
        </w:rPr>
        <w:t xml:space="preserve"> </w:t>
      </w:r>
      <w:r>
        <w:t>and</w:t>
      </w:r>
      <w:r>
        <w:rPr>
          <w:spacing w:val="-3"/>
        </w:rPr>
        <w:t xml:space="preserve"> </w:t>
      </w:r>
      <w:r>
        <w:t>Hu</w:t>
      </w:r>
      <w:r>
        <w:rPr>
          <w:spacing w:val="-3"/>
        </w:rPr>
        <w:t xml:space="preserve"> </w:t>
      </w:r>
      <w:r>
        <w:t>2008).</w:t>
      </w:r>
      <w:r>
        <w:rPr>
          <w:spacing w:val="-3"/>
        </w:rPr>
        <w:t xml:space="preserve"> </w:t>
      </w:r>
      <w:r>
        <w:rPr>
          <w:spacing w:val="-2"/>
        </w:rPr>
        <w:t>Howev</w:t>
      </w:r>
      <w:r>
        <w:rPr>
          <w:spacing w:val="-3"/>
        </w:rPr>
        <w:t>er</w:t>
      </w:r>
      <w:r>
        <w:rPr>
          <w:spacing w:val="-2"/>
        </w:rPr>
        <w:t>,</w:t>
      </w:r>
      <w:r>
        <w:rPr>
          <w:spacing w:val="-3"/>
        </w:rPr>
        <w:t xml:space="preserve"> </w:t>
      </w:r>
      <w:r>
        <w:rPr>
          <w:spacing w:val="-1"/>
        </w:rPr>
        <w:t>there</w:t>
      </w:r>
      <w:r>
        <w:rPr>
          <w:spacing w:val="47"/>
          <w:w w:val="104"/>
        </w:rPr>
        <w:t xml:space="preserve"> </w:t>
      </w:r>
      <w:r>
        <w:rPr>
          <w:spacing w:val="-2"/>
        </w:rPr>
        <w:t>ar</w:t>
      </w:r>
      <w:r>
        <w:rPr>
          <w:spacing w:val="-1"/>
        </w:rPr>
        <w:t>e</w:t>
      </w:r>
      <w:r>
        <w:t xml:space="preserve"> limitations in the</w:t>
      </w:r>
      <w:r>
        <w:rPr>
          <w:spacing w:val="1"/>
        </w:rPr>
        <w:t xml:space="preserve"> </w:t>
      </w:r>
      <w:r>
        <w:t xml:space="preserve">evidence </w:t>
      </w:r>
      <w:r>
        <w:rPr>
          <w:spacing w:val="-2"/>
        </w:rPr>
        <w:t>r</w:t>
      </w:r>
      <w:r>
        <w:rPr>
          <w:spacing w:val="-1"/>
        </w:rPr>
        <w:t>e</w:t>
      </w:r>
      <w:r>
        <w:rPr>
          <w:spacing w:val="-2"/>
        </w:rPr>
        <w:t>gar</w:t>
      </w:r>
      <w:r>
        <w:rPr>
          <w:spacing w:val="-1"/>
        </w:rPr>
        <w:t>ding</w:t>
      </w:r>
      <w:r>
        <w:t xml:space="preserve"> the causality</w:t>
      </w:r>
      <w:r>
        <w:rPr>
          <w:spacing w:val="1"/>
        </w:rPr>
        <w:t xml:space="preserve"> </w:t>
      </w:r>
      <w:r>
        <w:t>of this association, particularly</w:t>
      </w:r>
      <w:r>
        <w:rPr>
          <w:spacing w:val="1"/>
        </w:rPr>
        <w:t xml:space="preserve"> </w:t>
      </w:r>
      <w:r>
        <w:t>with</w:t>
      </w:r>
      <w:r>
        <w:rPr>
          <w:spacing w:val="26"/>
          <w:w w:val="101"/>
        </w:rPr>
        <w:t xml:space="preserve"> </w:t>
      </w:r>
      <w:r>
        <w:t>respect</w:t>
      </w:r>
      <w:r>
        <w:rPr>
          <w:spacing w:val="11"/>
        </w:rPr>
        <w:t xml:space="preserve"> </w:t>
      </w:r>
      <w:r>
        <w:rPr>
          <w:spacing w:val="-2"/>
        </w:rPr>
        <w:t>t</w:t>
      </w:r>
      <w:r>
        <w:rPr>
          <w:spacing w:val="-1"/>
        </w:rPr>
        <w:t>o</w:t>
      </w:r>
      <w:r>
        <w:rPr>
          <w:spacing w:val="12"/>
        </w:rPr>
        <w:t xml:space="preserve"> </w:t>
      </w:r>
      <w:r>
        <w:t>temporality</w:t>
      </w:r>
      <w:r>
        <w:rPr>
          <w:spacing w:val="12"/>
        </w:rPr>
        <w:t xml:space="preserve"> </w:t>
      </w:r>
      <w:r>
        <w:t>between</w:t>
      </w:r>
      <w:r>
        <w:rPr>
          <w:spacing w:val="11"/>
        </w:rPr>
        <w:t xml:space="preserve"> </w:t>
      </w:r>
      <w:r>
        <w:t>exposure</w:t>
      </w:r>
      <w:r>
        <w:rPr>
          <w:spacing w:val="12"/>
        </w:rPr>
        <w:t xml:space="preserve"> </w:t>
      </w:r>
      <w:r>
        <w:t>and</w:t>
      </w:r>
      <w:r>
        <w:rPr>
          <w:spacing w:val="12"/>
        </w:rPr>
        <w:t xml:space="preserve"> </w:t>
      </w:r>
      <w:r>
        <w:rPr>
          <w:spacing w:val="-1"/>
        </w:rPr>
        <w:t>outcome,</w:t>
      </w:r>
      <w:r>
        <w:rPr>
          <w:spacing w:val="12"/>
        </w:rPr>
        <w:t xml:space="preserve"> </w:t>
      </w:r>
      <w:r>
        <w:t>possible</w:t>
      </w:r>
      <w:r>
        <w:rPr>
          <w:spacing w:val="11"/>
        </w:rPr>
        <w:t xml:space="preserve"> </w:t>
      </w:r>
      <w:r>
        <w:t>bidirectional</w:t>
      </w:r>
      <w:r>
        <w:rPr>
          <w:spacing w:val="12"/>
        </w:rPr>
        <w:t xml:space="preserve"> </w:t>
      </w:r>
      <w:r>
        <w:t>causal</w:t>
      </w:r>
      <w:r>
        <w:rPr>
          <w:spacing w:val="12"/>
        </w:rPr>
        <w:t xml:space="preserve"> </w:t>
      </w:r>
      <w:r>
        <w:t>effects</w:t>
      </w:r>
      <w:r>
        <w:rPr>
          <w:spacing w:val="12"/>
        </w:rPr>
        <w:t xml:space="preserve"> </w:t>
      </w:r>
      <w:r>
        <w:t>(e</w:t>
      </w:r>
      <w:r>
        <w:rPr>
          <w:spacing w:val="1"/>
        </w:rPr>
        <w:t>g</w:t>
      </w:r>
      <w:r>
        <w:t>,</w:t>
      </w:r>
      <w:r>
        <w:rPr>
          <w:spacing w:val="50"/>
          <w:w w:val="102"/>
        </w:rPr>
        <w:t xml:space="preserve"> </w:t>
      </w:r>
      <w:r>
        <w:t>sleep</w:t>
      </w:r>
      <w:r>
        <w:rPr>
          <w:spacing w:val="5"/>
        </w:rPr>
        <w:t xml:space="preserve"> </w:t>
      </w:r>
      <w:r>
        <w:t>apnoea),</w:t>
      </w:r>
      <w:r>
        <w:rPr>
          <w:spacing w:val="5"/>
        </w:rPr>
        <w:t xml:space="preserve"> </w:t>
      </w:r>
      <w:r>
        <w:t>and</w:t>
      </w:r>
      <w:r>
        <w:rPr>
          <w:spacing w:val="5"/>
        </w:rPr>
        <w:t xml:space="preserve"> </w:t>
      </w:r>
      <w:r>
        <w:t>possible</w:t>
      </w:r>
      <w:r>
        <w:rPr>
          <w:spacing w:val="5"/>
        </w:rPr>
        <w:t xml:space="preserve"> </w:t>
      </w:r>
      <w:r>
        <w:t>confounders</w:t>
      </w:r>
      <w:r>
        <w:rPr>
          <w:spacing w:val="5"/>
        </w:rPr>
        <w:t xml:space="preserve"> </w:t>
      </w:r>
      <w:r>
        <w:t>(Nielsen</w:t>
      </w:r>
      <w:r>
        <w:rPr>
          <w:spacing w:val="5"/>
        </w:rPr>
        <w:t xml:space="preserve"> </w:t>
      </w:r>
      <w:r>
        <w:t>et</w:t>
      </w:r>
      <w:r>
        <w:rPr>
          <w:spacing w:val="5"/>
        </w:rPr>
        <w:t xml:space="preserve"> </w:t>
      </w:r>
      <w:r>
        <w:t>al</w:t>
      </w:r>
      <w:r>
        <w:rPr>
          <w:spacing w:val="5"/>
        </w:rPr>
        <w:t xml:space="preserve"> </w:t>
      </w:r>
      <w:r>
        <w:t>2010).</w:t>
      </w:r>
    </w:p>
    <w:p w:rsidR="00DD08CE" w:rsidRDefault="00DD08CE" w:rsidP="00DD08CE">
      <w:pPr>
        <w:pStyle w:val="Box"/>
        <w:rPr>
          <w:rFonts w:eastAsia="Century" w:hAnsi="Century" w:cs="Century"/>
        </w:rPr>
      </w:pPr>
      <w:r>
        <w:rPr>
          <w:spacing w:val="-2"/>
        </w:rPr>
        <w:t>R</w:t>
      </w:r>
      <w:r>
        <w:rPr>
          <w:spacing w:val="-1"/>
        </w:rPr>
        <w:t>otating</w:t>
      </w:r>
      <w:r>
        <w:rPr>
          <w:spacing w:val="-4"/>
        </w:rPr>
        <w:t xml:space="preserve"> </w:t>
      </w:r>
      <w:r>
        <w:rPr>
          <w:spacing w:val="-1"/>
        </w:rPr>
        <w:t>night-shift</w:t>
      </w:r>
      <w:r>
        <w:rPr>
          <w:spacing w:val="-4"/>
        </w:rPr>
        <w:t xml:space="preserve"> </w:t>
      </w:r>
      <w:r>
        <w:rPr>
          <w:spacing w:val="-1"/>
        </w:rPr>
        <w:t>work</w:t>
      </w:r>
      <w:r>
        <w:rPr>
          <w:spacing w:val="-4"/>
        </w:rPr>
        <w:t xml:space="preserve"> </w:t>
      </w:r>
      <w:r>
        <w:t>is</w:t>
      </w:r>
      <w:r>
        <w:rPr>
          <w:spacing w:val="-4"/>
        </w:rPr>
        <w:t xml:space="preserve"> </w:t>
      </w:r>
      <w:r>
        <w:t>a</w:t>
      </w:r>
      <w:r>
        <w:rPr>
          <w:spacing w:val="-4"/>
        </w:rPr>
        <w:t xml:space="preserve"> </w:t>
      </w:r>
      <w:r>
        <w:t>risk</w:t>
      </w:r>
      <w:r>
        <w:rPr>
          <w:spacing w:val="-4"/>
        </w:rPr>
        <w:t xml:space="preserve"> </w:t>
      </w:r>
      <w:r>
        <w:t>factor</w:t>
      </w:r>
      <w:r>
        <w:rPr>
          <w:spacing w:val="-3"/>
        </w:rPr>
        <w:t xml:space="preserve"> </w:t>
      </w:r>
      <w:r>
        <w:t>for</w:t>
      </w:r>
      <w:r>
        <w:rPr>
          <w:spacing w:val="-4"/>
        </w:rPr>
        <w:t xml:space="preserve"> </w:t>
      </w:r>
      <w:r>
        <w:t>both</w:t>
      </w:r>
      <w:r>
        <w:rPr>
          <w:spacing w:val="-4"/>
        </w:rPr>
        <w:t xml:space="preserve"> </w:t>
      </w:r>
      <w:r>
        <w:t>obesity</w:t>
      </w:r>
      <w:r>
        <w:rPr>
          <w:spacing w:val="-4"/>
        </w:rPr>
        <w:t xml:space="preserve"> </w:t>
      </w:r>
      <w:r>
        <w:t>and</w:t>
      </w:r>
      <w:r>
        <w:rPr>
          <w:spacing w:val="-4"/>
        </w:rPr>
        <w:t xml:space="preserve"> </w:t>
      </w:r>
      <w:r>
        <w:t>type</w:t>
      </w:r>
      <w:r>
        <w:rPr>
          <w:spacing w:val="-4"/>
        </w:rPr>
        <w:t xml:space="preserve"> </w:t>
      </w:r>
      <w:r>
        <w:t>2</w:t>
      </w:r>
      <w:r>
        <w:rPr>
          <w:spacing w:val="-4"/>
        </w:rPr>
        <w:t xml:space="preserve"> </w:t>
      </w:r>
      <w:r>
        <w:t>diabetes.</w:t>
      </w:r>
      <w:r>
        <w:rPr>
          <w:spacing w:val="-4"/>
        </w:rPr>
        <w:t xml:space="preserve"> </w:t>
      </w:r>
      <w:r>
        <w:t>This</w:t>
      </w:r>
      <w:r>
        <w:rPr>
          <w:spacing w:val="-3"/>
        </w:rPr>
        <w:t xml:space="preserve"> </w:t>
      </w:r>
      <w:r>
        <w:rPr>
          <w:spacing w:val="-2"/>
        </w:rPr>
        <w:t>may</w:t>
      </w:r>
      <w:r>
        <w:rPr>
          <w:spacing w:val="-4"/>
        </w:rPr>
        <w:t xml:space="preserve"> </w:t>
      </w:r>
      <w:r>
        <w:t>be</w:t>
      </w:r>
      <w:r>
        <w:rPr>
          <w:spacing w:val="-4"/>
        </w:rPr>
        <w:t xml:space="preserve"> </w:t>
      </w:r>
      <w:r>
        <w:t>partly</w:t>
      </w:r>
      <w:r>
        <w:rPr>
          <w:spacing w:val="60"/>
          <w:w w:val="104"/>
        </w:rPr>
        <w:t xml:space="preserve"> </w:t>
      </w:r>
      <w:r>
        <w:t>due</w:t>
      </w:r>
      <w:r>
        <w:rPr>
          <w:spacing w:val="3"/>
        </w:rPr>
        <w:t xml:space="preserve"> </w:t>
      </w:r>
      <w:r>
        <w:rPr>
          <w:spacing w:val="-2"/>
        </w:rPr>
        <w:t>t</w:t>
      </w:r>
      <w:r>
        <w:rPr>
          <w:spacing w:val="-1"/>
        </w:rPr>
        <w:t>o</w:t>
      </w:r>
      <w:r>
        <w:rPr>
          <w:spacing w:val="3"/>
        </w:rPr>
        <w:t xml:space="preserve"> </w:t>
      </w:r>
      <w:r>
        <w:t>its</w:t>
      </w:r>
      <w:r>
        <w:rPr>
          <w:spacing w:val="3"/>
        </w:rPr>
        <w:t xml:space="preserve"> </w:t>
      </w:r>
      <w:r>
        <w:rPr>
          <w:spacing w:val="-1"/>
        </w:rPr>
        <w:t>negative</w:t>
      </w:r>
      <w:r>
        <w:rPr>
          <w:spacing w:val="3"/>
        </w:rPr>
        <w:t xml:space="preserve"> </w:t>
      </w:r>
      <w:r>
        <w:t>impact</w:t>
      </w:r>
      <w:r>
        <w:rPr>
          <w:spacing w:val="3"/>
        </w:rPr>
        <w:t xml:space="preserve"> </w:t>
      </w:r>
      <w:r>
        <w:t>on</w:t>
      </w:r>
      <w:r>
        <w:rPr>
          <w:spacing w:val="3"/>
        </w:rPr>
        <w:t xml:space="preserve"> </w:t>
      </w:r>
      <w:r>
        <w:rPr>
          <w:spacing w:val="-1"/>
        </w:rPr>
        <w:t>circadian</w:t>
      </w:r>
      <w:r>
        <w:rPr>
          <w:spacing w:val="3"/>
        </w:rPr>
        <w:t xml:space="preserve"> </w:t>
      </w:r>
      <w:r>
        <w:rPr>
          <w:spacing w:val="-1"/>
        </w:rPr>
        <w:t>rhythm,</w:t>
      </w:r>
      <w:r>
        <w:rPr>
          <w:spacing w:val="3"/>
        </w:rPr>
        <w:t xml:space="preserve"> </w:t>
      </w:r>
      <w:r>
        <w:t>quality</w:t>
      </w:r>
      <w:r>
        <w:rPr>
          <w:spacing w:val="3"/>
        </w:rPr>
        <w:t xml:space="preserve"> </w:t>
      </w:r>
      <w:r>
        <w:t>and</w:t>
      </w:r>
      <w:r>
        <w:rPr>
          <w:spacing w:val="4"/>
        </w:rPr>
        <w:t xml:space="preserve"> </w:t>
      </w:r>
      <w:r>
        <w:t>quantity</w:t>
      </w:r>
      <w:r>
        <w:rPr>
          <w:spacing w:val="3"/>
        </w:rPr>
        <w:t xml:space="preserve"> </w:t>
      </w:r>
      <w:r>
        <w:t>of</w:t>
      </w:r>
      <w:r>
        <w:rPr>
          <w:spacing w:val="3"/>
        </w:rPr>
        <w:t xml:space="preserve"> </w:t>
      </w:r>
      <w:r>
        <w:rPr>
          <w:spacing w:val="-1"/>
        </w:rPr>
        <w:t>sleep,</w:t>
      </w:r>
      <w:r>
        <w:rPr>
          <w:spacing w:val="3"/>
        </w:rPr>
        <w:t xml:space="preserve"> </w:t>
      </w:r>
      <w:r>
        <w:t>diet</w:t>
      </w:r>
      <w:r>
        <w:rPr>
          <w:spacing w:val="3"/>
        </w:rPr>
        <w:t xml:space="preserve"> </w:t>
      </w:r>
      <w:r>
        <w:t>and</w:t>
      </w:r>
      <w:r>
        <w:rPr>
          <w:spacing w:val="3"/>
        </w:rPr>
        <w:t xml:space="preserve"> </w:t>
      </w:r>
      <w:r>
        <w:rPr>
          <w:spacing w:val="-1"/>
        </w:rPr>
        <w:t>physical</w:t>
      </w:r>
      <w:r>
        <w:rPr>
          <w:spacing w:val="47"/>
          <w:w w:val="102"/>
        </w:rPr>
        <w:t xml:space="preserve"> </w:t>
      </w:r>
      <w:r>
        <w:t>activity</w:t>
      </w:r>
      <w:r>
        <w:rPr>
          <w:spacing w:val="-24"/>
        </w:rPr>
        <w:t xml:space="preserve"> </w:t>
      </w:r>
      <w:r>
        <w:t>(Pan</w:t>
      </w:r>
      <w:r>
        <w:rPr>
          <w:spacing w:val="-24"/>
        </w:rPr>
        <w:t xml:space="preserve"> </w:t>
      </w:r>
      <w:r>
        <w:t>et</w:t>
      </w:r>
      <w:r>
        <w:rPr>
          <w:spacing w:val="-24"/>
        </w:rPr>
        <w:t xml:space="preserve"> </w:t>
      </w:r>
      <w:r>
        <w:t>al</w:t>
      </w:r>
      <w:r>
        <w:rPr>
          <w:spacing w:val="-23"/>
        </w:rPr>
        <w:t xml:space="preserve"> </w:t>
      </w:r>
      <w:r>
        <w:t>2011).</w:t>
      </w:r>
    </w:p>
    <w:p w:rsidR="00DD08CE" w:rsidRDefault="00DD08CE" w:rsidP="00DD08CE">
      <w:pPr>
        <w:pStyle w:val="Box"/>
        <w:rPr>
          <w:rFonts w:eastAsia="Century" w:hAnsi="Century" w:cs="Century"/>
        </w:rPr>
      </w:pPr>
      <w:r>
        <w:rPr>
          <w:rFonts w:eastAsia="Century" w:hAnsi="Century" w:cs="Century"/>
          <w:spacing w:val="-1"/>
        </w:rPr>
        <w:t>There</w:t>
      </w:r>
      <w:r>
        <w:rPr>
          <w:rFonts w:eastAsia="Century" w:hAnsi="Century" w:cs="Century"/>
          <w:spacing w:val="-2"/>
        </w:rPr>
        <w:t xml:space="preserve"> </w:t>
      </w:r>
      <w:r>
        <w:rPr>
          <w:rFonts w:eastAsia="Century" w:hAnsi="Century" w:cs="Century"/>
        </w:rPr>
        <w:t>is</w:t>
      </w:r>
      <w:r>
        <w:rPr>
          <w:rFonts w:eastAsia="Century" w:hAnsi="Century" w:cs="Century"/>
          <w:spacing w:val="-1"/>
        </w:rPr>
        <w:t xml:space="preserve"> </w:t>
      </w:r>
      <w:r>
        <w:rPr>
          <w:rFonts w:eastAsia="Century" w:hAnsi="Century" w:cs="Century"/>
        </w:rPr>
        <w:t>insufficient</w:t>
      </w:r>
      <w:r>
        <w:rPr>
          <w:rFonts w:eastAsia="Century" w:hAnsi="Century" w:cs="Century"/>
          <w:spacing w:val="-2"/>
        </w:rPr>
        <w:t xml:space="preserve"> </w:t>
      </w:r>
      <w:r>
        <w:rPr>
          <w:rFonts w:eastAsia="Century" w:hAnsi="Century" w:cs="Century"/>
          <w:spacing w:val="-1"/>
        </w:rPr>
        <w:t xml:space="preserve">evidence, </w:t>
      </w:r>
      <w:r>
        <w:rPr>
          <w:rFonts w:eastAsia="Century" w:hAnsi="Century" w:cs="Century"/>
          <w:spacing w:val="-2"/>
        </w:rPr>
        <w:t>t</w:t>
      </w:r>
      <w:r>
        <w:rPr>
          <w:rFonts w:eastAsia="Century" w:hAnsi="Century" w:cs="Century"/>
          <w:spacing w:val="-1"/>
        </w:rPr>
        <w:t>o</w:t>
      </w:r>
      <w:r>
        <w:rPr>
          <w:rFonts w:eastAsia="Century" w:hAnsi="Century" w:cs="Century"/>
          <w:spacing w:val="-2"/>
        </w:rPr>
        <w:t xml:space="preserve"> </w:t>
      </w:r>
      <w:r>
        <w:rPr>
          <w:rFonts w:eastAsia="Century" w:hAnsi="Century" w:cs="Century"/>
          <w:spacing w:val="-1"/>
        </w:rPr>
        <w:t xml:space="preserve">date, </w:t>
      </w:r>
      <w:r>
        <w:rPr>
          <w:rFonts w:eastAsia="Century" w:hAnsi="Century" w:cs="Century"/>
        </w:rPr>
        <w:t>that</w:t>
      </w:r>
      <w:r>
        <w:rPr>
          <w:rFonts w:eastAsia="Century" w:hAnsi="Century" w:cs="Century"/>
          <w:spacing w:val="-1"/>
        </w:rPr>
        <w:t xml:space="preserve"> </w:t>
      </w:r>
      <w:r>
        <w:rPr>
          <w:rFonts w:eastAsia="Century" w:hAnsi="Century" w:cs="Century"/>
        </w:rPr>
        <w:t>teaching</w:t>
      </w:r>
      <w:r>
        <w:rPr>
          <w:rFonts w:eastAsia="Century" w:hAnsi="Century" w:cs="Century"/>
          <w:spacing w:val="-2"/>
        </w:rPr>
        <w:t xml:space="preserve"> </w:t>
      </w:r>
      <w:r>
        <w:rPr>
          <w:rFonts w:eastAsia="Century" w:hAnsi="Century" w:cs="Century"/>
        </w:rPr>
        <w:t>adults</w:t>
      </w:r>
      <w:r>
        <w:rPr>
          <w:rFonts w:eastAsia="Century" w:hAnsi="Century" w:cs="Century"/>
          <w:spacing w:val="-1"/>
        </w:rPr>
        <w:t xml:space="preserve"> how</w:t>
      </w:r>
      <w:r>
        <w:rPr>
          <w:rFonts w:eastAsia="Century" w:hAnsi="Century" w:cs="Century"/>
          <w:spacing w:val="-2"/>
        </w:rPr>
        <w:t xml:space="preserve"> t</w:t>
      </w:r>
      <w:r>
        <w:rPr>
          <w:rFonts w:eastAsia="Century" w:hAnsi="Century" w:cs="Century"/>
          <w:spacing w:val="-1"/>
        </w:rPr>
        <w:t xml:space="preserve">o </w:t>
      </w:r>
      <w:r>
        <w:rPr>
          <w:rFonts w:eastAsia="Century" w:hAnsi="Century" w:cs="Century"/>
        </w:rPr>
        <w:t>get</w:t>
      </w:r>
      <w:r>
        <w:rPr>
          <w:rFonts w:eastAsia="Century" w:hAnsi="Century" w:cs="Century"/>
          <w:spacing w:val="-2"/>
        </w:rPr>
        <w:t xml:space="preserve"> </w:t>
      </w:r>
      <w:r>
        <w:rPr>
          <w:rFonts w:eastAsia="Century" w:hAnsi="Century" w:cs="Century"/>
        </w:rPr>
        <w:t>a</w:t>
      </w:r>
      <w:r>
        <w:rPr>
          <w:rFonts w:eastAsia="Century" w:hAnsi="Century" w:cs="Century"/>
          <w:spacing w:val="-1"/>
        </w:rPr>
        <w:t xml:space="preserve"> </w:t>
      </w:r>
      <w:r>
        <w:rPr>
          <w:rFonts w:eastAsia="Century" w:hAnsi="Century" w:cs="Century"/>
        </w:rPr>
        <w:t>better</w:t>
      </w:r>
      <w:r>
        <w:rPr>
          <w:rFonts w:eastAsia="Century" w:hAnsi="Century" w:cs="Century"/>
          <w:spacing w:val="-1"/>
        </w:rPr>
        <w:t xml:space="preserve"> night</w:t>
      </w:r>
      <w:r>
        <w:rPr>
          <w:rFonts w:eastAsia="Century" w:hAnsi="Century" w:cs="Century"/>
          <w:spacing w:val="-1"/>
        </w:rPr>
        <w:t>’</w:t>
      </w:r>
      <w:r>
        <w:rPr>
          <w:rFonts w:eastAsia="Century" w:hAnsi="Century" w:cs="Century"/>
          <w:spacing w:val="-2"/>
        </w:rPr>
        <w:t xml:space="preserve">s </w:t>
      </w:r>
      <w:r>
        <w:rPr>
          <w:rFonts w:eastAsia="Century" w:hAnsi="Century" w:cs="Century"/>
        </w:rPr>
        <w:t>sleep</w:t>
      </w:r>
      <w:r>
        <w:rPr>
          <w:rFonts w:eastAsia="Century" w:hAnsi="Century" w:cs="Century"/>
          <w:spacing w:val="35"/>
          <w:w w:val="105"/>
        </w:rPr>
        <w:t xml:space="preserve"> </w:t>
      </w:r>
      <w:r>
        <w:rPr>
          <w:rFonts w:eastAsia="Century" w:hAnsi="Century" w:cs="Century"/>
        </w:rPr>
        <w:t xml:space="preserve">can </w:t>
      </w:r>
      <w:r>
        <w:rPr>
          <w:rFonts w:eastAsia="Century" w:hAnsi="Century" w:cs="Century"/>
          <w:spacing w:val="-1"/>
        </w:rPr>
        <w:t>lower</w:t>
      </w:r>
      <w:r>
        <w:rPr>
          <w:rFonts w:eastAsia="Century" w:hAnsi="Century" w:cs="Century"/>
          <w:spacing w:val="1"/>
        </w:rPr>
        <w:t xml:space="preserve"> </w:t>
      </w:r>
      <w:r>
        <w:rPr>
          <w:rFonts w:eastAsia="Century" w:hAnsi="Century" w:cs="Century"/>
        </w:rPr>
        <w:t>their</w:t>
      </w:r>
      <w:r>
        <w:rPr>
          <w:rFonts w:eastAsia="Century" w:hAnsi="Century" w:cs="Century"/>
          <w:spacing w:val="1"/>
        </w:rPr>
        <w:t xml:space="preserve"> </w:t>
      </w:r>
      <w:r>
        <w:rPr>
          <w:rFonts w:eastAsia="Century" w:hAnsi="Century" w:cs="Century"/>
        </w:rPr>
        <w:t>risk</w:t>
      </w:r>
      <w:r>
        <w:rPr>
          <w:rFonts w:eastAsia="Century" w:hAnsi="Century" w:cs="Century"/>
          <w:spacing w:val="1"/>
        </w:rPr>
        <w:t xml:space="preserve"> </w:t>
      </w:r>
      <w:r>
        <w:rPr>
          <w:rFonts w:eastAsia="Century" w:hAnsi="Century" w:cs="Century"/>
        </w:rPr>
        <w:t>of</w:t>
      </w:r>
      <w:r>
        <w:rPr>
          <w:rFonts w:eastAsia="Century" w:hAnsi="Century" w:cs="Century"/>
          <w:spacing w:val="1"/>
        </w:rPr>
        <w:t xml:space="preserve"> </w:t>
      </w:r>
      <w:r>
        <w:rPr>
          <w:rFonts w:eastAsia="Century" w:hAnsi="Century" w:cs="Century"/>
        </w:rPr>
        <w:t>obesity or</w:t>
      </w:r>
      <w:r>
        <w:rPr>
          <w:rFonts w:eastAsia="Century" w:hAnsi="Century" w:cs="Century"/>
          <w:spacing w:val="1"/>
        </w:rPr>
        <w:t xml:space="preserve"> </w:t>
      </w:r>
      <w:r>
        <w:rPr>
          <w:rFonts w:eastAsia="Century" w:hAnsi="Century" w:cs="Century"/>
        </w:rPr>
        <w:t>help</w:t>
      </w:r>
      <w:r>
        <w:rPr>
          <w:rFonts w:eastAsia="Century" w:hAnsi="Century" w:cs="Century"/>
          <w:spacing w:val="1"/>
        </w:rPr>
        <w:t xml:space="preserve"> </w:t>
      </w:r>
      <w:r>
        <w:rPr>
          <w:rFonts w:eastAsia="Century" w:hAnsi="Century" w:cs="Century"/>
        </w:rPr>
        <w:t>them</w:t>
      </w:r>
      <w:r>
        <w:rPr>
          <w:rFonts w:eastAsia="Century" w:hAnsi="Century" w:cs="Century"/>
          <w:spacing w:val="1"/>
        </w:rPr>
        <w:t xml:space="preserve"> </w:t>
      </w:r>
      <w:r>
        <w:rPr>
          <w:rFonts w:eastAsia="Century" w:hAnsi="Century" w:cs="Century"/>
        </w:rPr>
        <w:t>lose</w:t>
      </w:r>
      <w:r>
        <w:rPr>
          <w:rFonts w:eastAsia="Century" w:hAnsi="Century" w:cs="Century"/>
          <w:spacing w:val="1"/>
        </w:rPr>
        <w:t xml:space="preserve"> </w:t>
      </w:r>
      <w:r>
        <w:rPr>
          <w:rFonts w:eastAsia="Century" w:hAnsi="Century" w:cs="Century"/>
          <w:spacing w:val="-1"/>
        </w:rPr>
        <w:t>weight.</w:t>
      </w:r>
      <w:r>
        <w:rPr>
          <w:rStyle w:val="FootnoteReference"/>
          <w:rFonts w:eastAsia="Century" w:hAnsi="Century" w:cs="Century"/>
          <w:spacing w:val="-1"/>
        </w:rPr>
        <w:footnoteReference w:id="12"/>
      </w:r>
      <w:r>
        <w:rPr>
          <w:rFonts w:eastAsia="Century" w:hAnsi="Century" w:cs="Century"/>
          <w:spacing w:val="-1"/>
        </w:rPr>
        <w:t xml:space="preserve"> Neverthele</w:t>
      </w:r>
      <w:r>
        <w:rPr>
          <w:rFonts w:eastAsia="Century" w:hAnsi="Century" w:cs="Century"/>
          <w:spacing w:val="-2"/>
        </w:rPr>
        <w:t>s</w:t>
      </w:r>
      <w:r>
        <w:rPr>
          <w:rFonts w:eastAsia="Century" w:hAnsi="Century" w:cs="Century"/>
          <w:spacing w:val="-1"/>
        </w:rPr>
        <w:t>s,</w:t>
      </w:r>
      <w:r>
        <w:rPr>
          <w:rFonts w:eastAsia="Century" w:hAnsi="Century" w:cs="Century"/>
          <w:spacing w:val="1"/>
        </w:rPr>
        <w:t xml:space="preserve"> </w:t>
      </w:r>
      <w:r>
        <w:rPr>
          <w:rFonts w:eastAsia="Century" w:hAnsi="Century" w:cs="Century"/>
          <w:spacing w:val="-1"/>
        </w:rPr>
        <w:t>providing</w:t>
      </w:r>
      <w:r>
        <w:rPr>
          <w:rFonts w:eastAsia="Century" w:hAnsi="Century" w:cs="Century"/>
          <w:spacing w:val="1"/>
        </w:rPr>
        <w:t xml:space="preserve"> </w:t>
      </w:r>
      <w:r>
        <w:rPr>
          <w:rFonts w:eastAsia="Century" w:hAnsi="Century" w:cs="Century"/>
          <w:spacing w:val="-1"/>
        </w:rPr>
        <w:t>advice</w:t>
      </w:r>
      <w:r>
        <w:rPr>
          <w:rFonts w:eastAsia="Century" w:hAnsi="Century" w:cs="Century"/>
          <w:spacing w:val="1"/>
        </w:rPr>
        <w:t xml:space="preserve"> </w:t>
      </w:r>
      <w:r>
        <w:rPr>
          <w:rFonts w:eastAsia="Century" w:hAnsi="Century" w:cs="Century"/>
        </w:rPr>
        <w:t>on</w:t>
      </w:r>
      <w:r>
        <w:rPr>
          <w:rFonts w:eastAsia="Century" w:hAnsi="Century" w:cs="Century"/>
          <w:spacing w:val="77"/>
          <w:w w:val="109"/>
        </w:rPr>
        <w:t xml:space="preserve"> </w:t>
      </w:r>
      <w:r>
        <w:rPr>
          <w:rFonts w:eastAsia="Century" w:hAnsi="Century" w:cs="Century"/>
        </w:rPr>
        <w:t>recommended</w:t>
      </w:r>
      <w:r>
        <w:rPr>
          <w:rFonts w:eastAsia="Century" w:hAnsi="Century" w:cs="Century"/>
          <w:spacing w:val="4"/>
        </w:rPr>
        <w:t xml:space="preserve"> </w:t>
      </w:r>
      <w:r>
        <w:rPr>
          <w:rFonts w:eastAsia="Century" w:hAnsi="Century" w:cs="Century"/>
        </w:rPr>
        <w:t>hours</w:t>
      </w:r>
      <w:r>
        <w:rPr>
          <w:rFonts w:eastAsia="Century" w:hAnsi="Century" w:cs="Century"/>
          <w:spacing w:val="5"/>
        </w:rPr>
        <w:t xml:space="preserve"> </w:t>
      </w:r>
      <w:r>
        <w:rPr>
          <w:rFonts w:eastAsia="Century" w:hAnsi="Century" w:cs="Century"/>
        </w:rPr>
        <w:t>of</w:t>
      </w:r>
      <w:r>
        <w:rPr>
          <w:rFonts w:eastAsia="Century" w:hAnsi="Century" w:cs="Century"/>
          <w:spacing w:val="5"/>
        </w:rPr>
        <w:t xml:space="preserve"> </w:t>
      </w:r>
      <w:r>
        <w:rPr>
          <w:rFonts w:eastAsia="Century" w:hAnsi="Century" w:cs="Century"/>
          <w:spacing w:val="-1"/>
        </w:rPr>
        <w:t>sleep,</w:t>
      </w:r>
      <w:r>
        <w:rPr>
          <w:rFonts w:eastAsia="Century" w:hAnsi="Century" w:cs="Century"/>
          <w:spacing w:val="5"/>
        </w:rPr>
        <w:t xml:space="preserve"> </w:t>
      </w:r>
      <w:r>
        <w:rPr>
          <w:rFonts w:eastAsia="Century" w:hAnsi="Century" w:cs="Century"/>
        </w:rPr>
        <w:t>together</w:t>
      </w:r>
      <w:r>
        <w:rPr>
          <w:rFonts w:eastAsia="Century" w:hAnsi="Century" w:cs="Century"/>
          <w:spacing w:val="5"/>
        </w:rPr>
        <w:t xml:space="preserve"> </w:t>
      </w:r>
      <w:r>
        <w:rPr>
          <w:rFonts w:eastAsia="Century" w:hAnsi="Century" w:cs="Century"/>
        </w:rPr>
        <w:t>with</w:t>
      </w:r>
      <w:r>
        <w:rPr>
          <w:rFonts w:eastAsia="Century" w:hAnsi="Century" w:cs="Century"/>
          <w:spacing w:val="4"/>
        </w:rPr>
        <w:t xml:space="preserve"> </w:t>
      </w:r>
      <w:r>
        <w:rPr>
          <w:rFonts w:eastAsia="Century" w:hAnsi="Century" w:cs="Century"/>
        </w:rPr>
        <w:t>sleep</w:t>
      </w:r>
      <w:r>
        <w:rPr>
          <w:rFonts w:eastAsia="Century" w:hAnsi="Century" w:cs="Century"/>
          <w:spacing w:val="5"/>
        </w:rPr>
        <w:t xml:space="preserve"> </w:t>
      </w:r>
      <w:r>
        <w:rPr>
          <w:rFonts w:eastAsia="Century" w:hAnsi="Century" w:cs="Century"/>
        </w:rPr>
        <w:t>tips,</w:t>
      </w:r>
      <w:r>
        <w:rPr>
          <w:rFonts w:eastAsia="Century" w:hAnsi="Century" w:cs="Century"/>
          <w:spacing w:val="5"/>
        </w:rPr>
        <w:t xml:space="preserve"> </w:t>
      </w:r>
      <w:r>
        <w:rPr>
          <w:rFonts w:eastAsia="Century" w:hAnsi="Century" w:cs="Century"/>
          <w:spacing w:val="-2"/>
        </w:rPr>
        <w:t>may</w:t>
      </w:r>
      <w:r>
        <w:rPr>
          <w:rFonts w:eastAsia="Century" w:hAnsi="Century" w:cs="Century"/>
          <w:spacing w:val="5"/>
        </w:rPr>
        <w:t xml:space="preserve"> </w:t>
      </w:r>
      <w:r>
        <w:rPr>
          <w:rFonts w:eastAsia="Century" w:hAnsi="Century" w:cs="Century"/>
        </w:rPr>
        <w:t>be</w:t>
      </w:r>
      <w:r>
        <w:rPr>
          <w:rFonts w:eastAsia="Century" w:hAnsi="Century" w:cs="Century"/>
          <w:spacing w:val="5"/>
        </w:rPr>
        <w:t xml:space="preserve"> </w:t>
      </w:r>
      <w:r>
        <w:rPr>
          <w:rFonts w:eastAsia="Century" w:hAnsi="Century" w:cs="Century"/>
        </w:rPr>
        <w:t>of</w:t>
      </w:r>
      <w:r>
        <w:rPr>
          <w:rFonts w:eastAsia="Century" w:hAnsi="Century" w:cs="Century"/>
          <w:spacing w:val="5"/>
        </w:rPr>
        <w:t xml:space="preserve"> </w:t>
      </w:r>
      <w:r>
        <w:rPr>
          <w:rFonts w:eastAsia="Century" w:hAnsi="Century" w:cs="Century"/>
        </w:rPr>
        <w:t>benefit</w:t>
      </w:r>
      <w:r>
        <w:rPr>
          <w:rFonts w:eastAsia="Century" w:hAnsi="Century" w:cs="Century"/>
          <w:spacing w:val="4"/>
        </w:rPr>
        <w:t xml:space="preserve"> </w:t>
      </w:r>
      <w:r>
        <w:rPr>
          <w:rFonts w:eastAsia="Century" w:hAnsi="Century" w:cs="Century"/>
        </w:rPr>
        <w:t>and</w:t>
      </w:r>
      <w:r>
        <w:rPr>
          <w:rFonts w:eastAsia="Century" w:hAnsi="Century" w:cs="Century"/>
          <w:spacing w:val="5"/>
        </w:rPr>
        <w:t xml:space="preserve"> </w:t>
      </w:r>
      <w:r>
        <w:rPr>
          <w:rFonts w:eastAsia="Century" w:hAnsi="Century" w:cs="Century"/>
        </w:rPr>
        <w:t>is</w:t>
      </w:r>
      <w:r>
        <w:rPr>
          <w:rFonts w:eastAsia="Century" w:hAnsi="Century" w:cs="Century"/>
          <w:spacing w:val="5"/>
        </w:rPr>
        <w:t xml:space="preserve"> </w:t>
      </w:r>
      <w:r>
        <w:rPr>
          <w:rFonts w:eastAsia="Century" w:hAnsi="Century" w:cs="Century"/>
          <w:spacing w:val="-1"/>
        </w:rPr>
        <w:t>unlikely</w:t>
      </w:r>
      <w:r>
        <w:rPr>
          <w:rFonts w:eastAsia="Century" w:hAnsi="Century" w:cs="Century"/>
          <w:spacing w:val="5"/>
        </w:rPr>
        <w:t xml:space="preserve"> </w:t>
      </w:r>
      <w:r>
        <w:rPr>
          <w:rFonts w:eastAsia="Century" w:hAnsi="Century" w:cs="Century"/>
          <w:spacing w:val="-2"/>
        </w:rPr>
        <w:t>t</w:t>
      </w:r>
      <w:r>
        <w:rPr>
          <w:rFonts w:eastAsia="Century" w:hAnsi="Century" w:cs="Century"/>
          <w:spacing w:val="-1"/>
        </w:rPr>
        <w:t>o</w:t>
      </w:r>
      <w:r>
        <w:rPr>
          <w:rFonts w:eastAsia="Century" w:hAnsi="Century" w:cs="Century"/>
          <w:spacing w:val="5"/>
        </w:rPr>
        <w:t xml:space="preserve"> </w:t>
      </w:r>
      <w:r>
        <w:rPr>
          <w:rFonts w:eastAsia="Century" w:hAnsi="Century" w:cs="Century"/>
        </w:rPr>
        <w:t>do</w:t>
      </w:r>
      <w:r>
        <w:rPr>
          <w:rFonts w:eastAsia="Century" w:hAnsi="Century" w:cs="Century"/>
          <w:spacing w:val="32"/>
          <w:w w:val="110"/>
        </w:rPr>
        <w:t xml:space="preserve"> </w:t>
      </w:r>
      <w:r>
        <w:rPr>
          <w:rFonts w:eastAsia="Century" w:hAnsi="Century" w:cs="Century"/>
        </w:rPr>
        <w:t>harm.</w:t>
      </w:r>
      <w:r>
        <w:rPr>
          <w:rFonts w:eastAsia="Century" w:hAnsi="Century" w:cs="Century"/>
          <w:spacing w:val="2"/>
        </w:rPr>
        <w:t xml:space="preserve"> </w:t>
      </w:r>
      <w:r>
        <w:rPr>
          <w:rFonts w:eastAsia="Century" w:hAnsi="Century" w:cs="Century"/>
        </w:rPr>
        <w:t>Sufficient</w:t>
      </w:r>
      <w:r>
        <w:rPr>
          <w:rFonts w:eastAsia="Century" w:hAnsi="Century" w:cs="Century"/>
          <w:spacing w:val="2"/>
        </w:rPr>
        <w:t xml:space="preserve"> </w:t>
      </w:r>
      <w:r>
        <w:rPr>
          <w:rFonts w:eastAsia="Century" w:hAnsi="Century" w:cs="Century"/>
        </w:rPr>
        <w:t>sleep</w:t>
      </w:r>
      <w:r>
        <w:rPr>
          <w:rFonts w:eastAsia="Century" w:hAnsi="Century" w:cs="Century"/>
          <w:spacing w:val="3"/>
        </w:rPr>
        <w:t xml:space="preserve"> </w:t>
      </w:r>
      <w:r>
        <w:rPr>
          <w:rFonts w:eastAsia="Century" w:hAnsi="Century" w:cs="Century"/>
        </w:rPr>
        <w:t>has</w:t>
      </w:r>
      <w:r>
        <w:rPr>
          <w:rFonts w:eastAsia="Century" w:hAnsi="Century" w:cs="Century"/>
          <w:spacing w:val="2"/>
        </w:rPr>
        <w:t xml:space="preserve"> </w:t>
      </w:r>
      <w:r>
        <w:rPr>
          <w:rFonts w:eastAsia="Century" w:hAnsi="Century" w:cs="Century"/>
        </w:rPr>
        <w:t>other</w:t>
      </w:r>
      <w:r>
        <w:rPr>
          <w:rFonts w:eastAsia="Century" w:hAnsi="Century" w:cs="Century"/>
          <w:spacing w:val="2"/>
        </w:rPr>
        <w:t xml:space="preserve"> </w:t>
      </w:r>
      <w:r>
        <w:rPr>
          <w:rFonts w:eastAsia="Century" w:hAnsi="Century" w:cs="Century"/>
        </w:rPr>
        <w:t>benefits,</w:t>
      </w:r>
      <w:r>
        <w:rPr>
          <w:rFonts w:eastAsia="Century" w:hAnsi="Century" w:cs="Century"/>
          <w:spacing w:val="3"/>
        </w:rPr>
        <w:t xml:space="preserve"> </w:t>
      </w:r>
      <w:r>
        <w:rPr>
          <w:rFonts w:eastAsia="Century" w:hAnsi="Century" w:cs="Century"/>
        </w:rPr>
        <w:t>such</w:t>
      </w:r>
      <w:r>
        <w:rPr>
          <w:rFonts w:eastAsia="Century" w:hAnsi="Century" w:cs="Century"/>
          <w:spacing w:val="2"/>
        </w:rPr>
        <w:t xml:space="preserve"> </w:t>
      </w:r>
      <w:r>
        <w:rPr>
          <w:rFonts w:eastAsia="Century" w:hAnsi="Century" w:cs="Century"/>
        </w:rPr>
        <w:t>as</w:t>
      </w:r>
      <w:r>
        <w:rPr>
          <w:rFonts w:eastAsia="Century" w:hAnsi="Century" w:cs="Century"/>
          <w:spacing w:val="2"/>
        </w:rPr>
        <w:t xml:space="preserve"> </w:t>
      </w:r>
      <w:r>
        <w:rPr>
          <w:rFonts w:eastAsia="Century" w:hAnsi="Century" w:cs="Century"/>
        </w:rPr>
        <w:t>increased</w:t>
      </w:r>
      <w:r>
        <w:rPr>
          <w:rFonts w:eastAsia="Century" w:hAnsi="Century" w:cs="Century"/>
          <w:spacing w:val="3"/>
        </w:rPr>
        <w:t xml:space="preserve"> </w:t>
      </w:r>
      <w:r>
        <w:rPr>
          <w:rFonts w:eastAsia="Century" w:hAnsi="Century" w:cs="Century"/>
        </w:rPr>
        <w:t>alertness,</w:t>
      </w:r>
      <w:r>
        <w:rPr>
          <w:rFonts w:eastAsia="Century" w:hAnsi="Century" w:cs="Century"/>
          <w:spacing w:val="2"/>
        </w:rPr>
        <w:t xml:space="preserve"> </w:t>
      </w:r>
      <w:r>
        <w:rPr>
          <w:rFonts w:eastAsia="Century" w:hAnsi="Century" w:cs="Century"/>
          <w:spacing w:val="-1"/>
        </w:rPr>
        <w:t>improved</w:t>
      </w:r>
      <w:r>
        <w:rPr>
          <w:rFonts w:eastAsia="Century" w:hAnsi="Century" w:cs="Century"/>
          <w:spacing w:val="2"/>
        </w:rPr>
        <w:t xml:space="preserve"> </w:t>
      </w:r>
      <w:r>
        <w:rPr>
          <w:rFonts w:eastAsia="Century" w:hAnsi="Century" w:cs="Century"/>
        </w:rPr>
        <w:t>mood</w:t>
      </w:r>
      <w:r>
        <w:rPr>
          <w:rFonts w:eastAsia="Century" w:hAnsi="Century" w:cs="Century"/>
          <w:spacing w:val="3"/>
        </w:rPr>
        <w:t xml:space="preserve"> </w:t>
      </w:r>
      <w:r>
        <w:rPr>
          <w:rFonts w:eastAsia="Century" w:hAnsi="Century" w:cs="Century"/>
        </w:rPr>
        <w:t>and</w:t>
      </w:r>
      <w:r>
        <w:rPr>
          <w:rFonts w:eastAsia="Century" w:hAnsi="Century" w:cs="Century"/>
          <w:spacing w:val="36"/>
          <w:w w:val="103"/>
        </w:rPr>
        <w:t xml:space="preserve"> </w:t>
      </w:r>
      <w:r>
        <w:rPr>
          <w:rFonts w:eastAsia="Century" w:hAnsi="Century" w:cs="Century"/>
        </w:rPr>
        <w:t>enhanced</w:t>
      </w:r>
      <w:r>
        <w:rPr>
          <w:rFonts w:eastAsia="Century" w:hAnsi="Century" w:cs="Century"/>
          <w:spacing w:val="14"/>
        </w:rPr>
        <w:t xml:space="preserve"> </w:t>
      </w:r>
      <w:r>
        <w:rPr>
          <w:rFonts w:eastAsia="Century" w:hAnsi="Century" w:cs="Century"/>
        </w:rPr>
        <w:t>quality</w:t>
      </w:r>
      <w:r>
        <w:rPr>
          <w:rFonts w:eastAsia="Century" w:hAnsi="Century" w:cs="Century"/>
          <w:spacing w:val="14"/>
        </w:rPr>
        <w:t xml:space="preserve"> </w:t>
      </w:r>
      <w:r>
        <w:rPr>
          <w:rFonts w:eastAsia="Century" w:hAnsi="Century" w:cs="Century"/>
        </w:rPr>
        <w:t>of</w:t>
      </w:r>
      <w:r>
        <w:rPr>
          <w:rFonts w:eastAsia="Century" w:hAnsi="Century" w:cs="Century"/>
          <w:spacing w:val="14"/>
        </w:rPr>
        <w:t xml:space="preserve"> </w:t>
      </w:r>
      <w:r>
        <w:rPr>
          <w:rFonts w:eastAsia="Century" w:hAnsi="Century" w:cs="Century"/>
          <w:spacing w:val="-1"/>
        </w:rPr>
        <w:t>life.</w:t>
      </w:r>
    </w:p>
    <w:p w:rsidR="007D3DA9" w:rsidRPr="007443F1" w:rsidRDefault="007D3DA9" w:rsidP="00DD08CE">
      <w:pPr>
        <w:rPr>
          <w:rFonts w:eastAsia="Century Gothic"/>
        </w:rPr>
      </w:pPr>
    </w:p>
    <w:p w:rsidR="007D3DA9" w:rsidRPr="007443F1" w:rsidRDefault="007D3DA9" w:rsidP="00DD08CE">
      <w:pPr>
        <w:pStyle w:val="Heading3"/>
        <w:rPr>
          <w:rFonts w:eastAsia="Century Gothic" w:hAnsi="Century Gothic" w:cs="Century Gothic"/>
          <w:szCs w:val="28"/>
        </w:rPr>
      </w:pPr>
      <w:r w:rsidRPr="007443F1">
        <w:t>Obstructive sleep apnoea</w:t>
      </w:r>
    </w:p>
    <w:p w:rsidR="007D3DA9" w:rsidRPr="00DD08CE" w:rsidRDefault="007D3DA9" w:rsidP="00DD08CE">
      <w:r w:rsidRPr="00EA3466">
        <w:t>Being overweight or obese is a risk factor for obstructive sleep apnoea (OSA). This condition is caused by complete or partial obstruction of the upper airway. It is characterised by repetitive episodes of shallow or paused breathing during sleep, despite the effort to breathe, and is usually associated with a reduction in blood oxygen saturation. It can occur at any age. In children, it is often the result of enlarged tonsils or adenoids. In adults, OSA is more common in middle-aged and older people. It is more common in men than in women, although after menopause the risk becomes similar. Many, but not all, people with OSA are overweight. Being overweight can cause a narrowing of the throat due to fatty tissue, which contributes to the likelihood of OSA. Also, having a large waistline can make the lungs smaller during the night, which makes the throat more likely to collapse. Some people are born with a narrow throat, or have a facial structure that leads to narrowing of the throat.</w:t>
      </w:r>
      <w:r w:rsidR="00DD08CE">
        <w:rPr>
          <w:rStyle w:val="FootnoteReference"/>
        </w:rPr>
        <w:footnoteReference w:id="13"/>
      </w:r>
    </w:p>
    <w:p w:rsidR="007D3DA9" w:rsidRPr="007443F1" w:rsidRDefault="007D3DA9" w:rsidP="00DD08CE">
      <w:pPr>
        <w:rPr>
          <w:rFonts w:eastAsia="Century"/>
        </w:rPr>
      </w:pPr>
    </w:p>
    <w:p w:rsidR="007D3DA9" w:rsidRPr="00EA3466" w:rsidRDefault="007D3DA9" w:rsidP="00DD08CE">
      <w:r w:rsidRPr="00EA3466">
        <w:t xml:space="preserve">More detailed information on the diagnosis and management of OSA in New Zealand is available at </w:t>
      </w:r>
      <w:hyperlink r:id="rId45">
        <w:r w:rsidRPr="00EA3466">
          <w:t>BPAC</w:t>
        </w:r>
      </w:hyperlink>
      <w:r w:rsidR="00EA3466" w:rsidRPr="00EA3466">
        <w:t xml:space="preserve"> </w:t>
      </w:r>
      <w:r w:rsidRPr="00EA3466">
        <w:t>(</w:t>
      </w:r>
      <w:hyperlink r:id="rId46">
        <w:r w:rsidRPr="00DD08CE">
          <w:rPr>
            <w:rStyle w:val="Hyperlink"/>
          </w:rPr>
          <w:t>www.bpac.org.nz/BPJ/2012/november/apnoea.aspx</w:t>
        </w:r>
        <w:r w:rsidRPr="00EA3466">
          <w:t>).</w:t>
        </w:r>
      </w:hyperlink>
    </w:p>
    <w:p w:rsidR="007D3DA9" w:rsidRPr="007443F1" w:rsidRDefault="007D3DA9" w:rsidP="00DD08CE">
      <w:pPr>
        <w:rPr>
          <w:rFonts w:eastAsia="Century"/>
        </w:rPr>
      </w:pPr>
    </w:p>
    <w:p w:rsidR="007D3DA9" w:rsidRPr="00EA3466" w:rsidRDefault="007D3DA9" w:rsidP="00DD08CE">
      <w:r w:rsidRPr="00EA3466">
        <w:t>The sleep recommendations below guides practitioners in offering advice on sleep.</w:t>
      </w:r>
    </w:p>
    <w:p w:rsidR="007D3DA9" w:rsidRPr="007443F1" w:rsidRDefault="007D3DA9" w:rsidP="00DD08CE">
      <w:pPr>
        <w:rPr>
          <w:rFonts w:eastAsia="Century"/>
        </w:rPr>
      </w:pPr>
    </w:p>
    <w:p w:rsidR="007D3DA9" w:rsidRPr="007443F1" w:rsidRDefault="007D3DA9" w:rsidP="00DD08CE">
      <w:pPr>
        <w:pStyle w:val="Heading3"/>
        <w:rPr>
          <w:bCs/>
        </w:rPr>
      </w:pPr>
      <w:r w:rsidRPr="007443F1">
        <w:lastRenderedPageBreak/>
        <w:t>Sleep recommendations</w:t>
      </w:r>
    </w:p>
    <w:p w:rsidR="007D3DA9" w:rsidRPr="00EA3466" w:rsidRDefault="007D3DA9" w:rsidP="004224F5">
      <w:pPr>
        <w:keepNext/>
      </w:pPr>
      <w:r w:rsidRPr="00EA3466">
        <w:t>In general, offer overweight and obese people the following advice on sleep.</w:t>
      </w:r>
    </w:p>
    <w:p w:rsidR="007D3DA9" w:rsidRPr="007443F1" w:rsidRDefault="007D3DA9" w:rsidP="004224F5">
      <w:pPr>
        <w:keepNext/>
        <w:rPr>
          <w:rFonts w:eastAsia="Century"/>
        </w:rPr>
      </w:pPr>
    </w:p>
    <w:p w:rsidR="007D3DA9" w:rsidRPr="00EA3466" w:rsidRDefault="007D3DA9" w:rsidP="004224F5">
      <w:pPr>
        <w:keepNext/>
      </w:pPr>
      <w:r w:rsidRPr="00EA3466">
        <w:t>Recommended hours of sleep for adults are:</w:t>
      </w:r>
    </w:p>
    <w:p w:rsidR="007D3DA9" w:rsidRPr="00EA3466" w:rsidRDefault="007D3DA9" w:rsidP="004224F5">
      <w:pPr>
        <w:pStyle w:val="Bullet"/>
        <w:keepNext/>
      </w:pPr>
      <w:r w:rsidRPr="00EA3466">
        <w:t>adults aged 18–65 years: 7 to 9 hours</w:t>
      </w:r>
    </w:p>
    <w:p w:rsidR="007D3DA9" w:rsidRPr="00EA3466" w:rsidRDefault="007D3DA9" w:rsidP="004224F5">
      <w:pPr>
        <w:pStyle w:val="Bullet"/>
      </w:pPr>
      <w:r w:rsidRPr="00EA3466">
        <w:t>adults aged &gt;65 years: 7 to 8 hours.</w:t>
      </w:r>
    </w:p>
    <w:p w:rsidR="007D3DA9" w:rsidRPr="007443F1" w:rsidRDefault="007D3DA9" w:rsidP="004224F5">
      <w:pPr>
        <w:rPr>
          <w:rFonts w:eastAsia="Century"/>
        </w:rPr>
      </w:pPr>
    </w:p>
    <w:p w:rsidR="007D3DA9" w:rsidRPr="004224F5" w:rsidRDefault="007D3DA9" w:rsidP="004224F5">
      <w:r w:rsidRPr="00EA3466">
        <w:t xml:space="preserve">Some people naturally sleep slightly more or less than the recommended hours. For more information, see the </w:t>
      </w:r>
      <w:hyperlink r:id="rId47">
        <w:r w:rsidRPr="00EA3466">
          <w:t>National Sleep Foundation</w:t>
        </w:r>
      </w:hyperlink>
      <w:r w:rsidRPr="00EA3466">
        <w:t>.</w:t>
      </w:r>
      <w:r w:rsidR="004224F5">
        <w:rPr>
          <w:rStyle w:val="FootnoteReference"/>
        </w:rPr>
        <w:footnoteReference w:id="14"/>
      </w:r>
    </w:p>
    <w:p w:rsidR="007D3DA9" w:rsidRPr="007443F1" w:rsidRDefault="007D3DA9" w:rsidP="004224F5">
      <w:pPr>
        <w:rPr>
          <w:rFonts w:eastAsia="Century"/>
        </w:rPr>
      </w:pPr>
    </w:p>
    <w:p w:rsidR="007D3DA9" w:rsidRPr="00EA3466" w:rsidRDefault="007D3DA9" w:rsidP="004224F5">
      <w:r w:rsidRPr="00EA3466">
        <w:t>If OSA is suspected, an overnight sleep study may be required to confirm the diagnosis. Contact your DHB for information about the availability of sleep clinic services.</w:t>
      </w:r>
    </w:p>
    <w:p w:rsidR="007D3DA9" w:rsidRPr="007443F1" w:rsidRDefault="007D3DA9" w:rsidP="004224F5">
      <w:pPr>
        <w:rPr>
          <w:rFonts w:eastAsia="Century"/>
        </w:rPr>
      </w:pPr>
    </w:p>
    <w:p w:rsidR="007D3DA9" w:rsidRPr="00EA3466" w:rsidRDefault="007D3DA9" w:rsidP="004224F5">
      <w:r w:rsidRPr="00EA3466">
        <w:t>Offer the following general sleep advice to patients:</w:t>
      </w:r>
    </w:p>
    <w:p w:rsidR="007D3DA9" w:rsidRPr="00EA3466" w:rsidRDefault="007D3DA9" w:rsidP="004224F5">
      <w:pPr>
        <w:pStyle w:val="Bullet"/>
      </w:pPr>
      <w:r w:rsidRPr="00EA3466">
        <w:t>Maintain a regular sleep pattern, including on the weekends.</w:t>
      </w:r>
    </w:p>
    <w:p w:rsidR="007D3DA9" w:rsidRPr="00EA3466" w:rsidRDefault="007D3DA9" w:rsidP="004224F5">
      <w:pPr>
        <w:pStyle w:val="Bullet"/>
      </w:pPr>
      <w:r w:rsidRPr="00EA3466">
        <w:t>Remember that beds are for sleeping, not entertainment. Remove distractions like televisions and portable electronic devices from the bedroom. Don</w:t>
      </w:r>
      <w:r w:rsidR="00EA3466" w:rsidRPr="00EA3466">
        <w:t>’</w:t>
      </w:r>
      <w:r w:rsidRPr="00EA3466">
        <w:t>t stay in bed when you</w:t>
      </w:r>
      <w:r w:rsidR="00EA3466" w:rsidRPr="00EA3466">
        <w:t>’</w:t>
      </w:r>
      <w:r w:rsidRPr="00EA3466">
        <w:t>re wide awake.</w:t>
      </w:r>
    </w:p>
    <w:p w:rsidR="007D3DA9" w:rsidRPr="00EA3466" w:rsidRDefault="007D3DA9" w:rsidP="004224F5">
      <w:pPr>
        <w:pStyle w:val="Bullet"/>
      </w:pPr>
      <w:r w:rsidRPr="00EA3466">
        <w:t>Relax and unwind before bed.</w:t>
      </w:r>
    </w:p>
    <w:p w:rsidR="007D3DA9" w:rsidRPr="00EA3466" w:rsidRDefault="007D3DA9" w:rsidP="004224F5">
      <w:pPr>
        <w:pStyle w:val="Bullet"/>
      </w:pPr>
      <w:r w:rsidRPr="00EA3466">
        <w:t>Keep the bedroom quiet and dark, with comfortable bedding and good temperature control.</w:t>
      </w:r>
    </w:p>
    <w:p w:rsidR="007D3DA9" w:rsidRPr="00EA3466" w:rsidRDefault="007D3DA9" w:rsidP="004224F5">
      <w:pPr>
        <w:pStyle w:val="Bullet"/>
      </w:pPr>
      <w:r w:rsidRPr="00EA3466">
        <w:t>Avoid alcohol, caffeine and cigarettes before bed.</w:t>
      </w:r>
    </w:p>
    <w:p w:rsidR="007D3DA9" w:rsidRPr="00EA3466" w:rsidRDefault="007D3DA9" w:rsidP="004224F5">
      <w:pPr>
        <w:pStyle w:val="Bullet"/>
      </w:pPr>
      <w:r w:rsidRPr="00EA3466">
        <w:t>Avoid daytime naps, if you have trouble sleeping at night.</w:t>
      </w:r>
    </w:p>
    <w:p w:rsidR="007D3DA9" w:rsidRPr="00EA3466" w:rsidRDefault="007D3DA9" w:rsidP="004224F5">
      <w:pPr>
        <w:pStyle w:val="Bullet"/>
      </w:pPr>
      <w:r w:rsidRPr="00EA3466">
        <w:t>Don</w:t>
      </w:r>
      <w:r w:rsidR="00EA3466" w:rsidRPr="00EA3466">
        <w:t>’</w:t>
      </w:r>
      <w:r w:rsidRPr="00EA3466">
        <w:t>t lie awake watching the clock.</w:t>
      </w:r>
    </w:p>
    <w:p w:rsidR="007D3DA9" w:rsidRPr="004224F5" w:rsidRDefault="007D3DA9" w:rsidP="004224F5">
      <w:pPr>
        <w:pStyle w:val="Bullet"/>
      </w:pPr>
      <w:r w:rsidRPr="00EA3466">
        <w:t>Avoid sleeping pills except in exceptional circumstances.</w:t>
      </w:r>
      <w:r w:rsidR="004224F5">
        <w:rPr>
          <w:rStyle w:val="FootnoteReference"/>
        </w:rPr>
        <w:footnoteReference w:id="15"/>
      </w:r>
    </w:p>
    <w:p w:rsidR="004224F5" w:rsidRDefault="004224F5" w:rsidP="004224F5"/>
    <w:p w:rsidR="007D3DA9" w:rsidRPr="004224F5" w:rsidRDefault="007D3DA9" w:rsidP="004224F5">
      <w:pPr>
        <w:rPr>
          <w:rStyle w:val="Hyperlink"/>
        </w:rPr>
      </w:pPr>
      <w:r w:rsidRPr="00EA3466">
        <w:t xml:space="preserve">For more information, see the Australasian Sleep Association website: </w:t>
      </w:r>
      <w:hyperlink r:id="rId48">
        <w:r w:rsidRPr="004224F5">
          <w:rPr>
            <w:rStyle w:val="Hyperlink"/>
          </w:rPr>
          <w:t>https://sleep.org/</w:t>
        </w:r>
      </w:hyperlink>
      <w:r w:rsidRPr="004224F5">
        <w:rPr>
          <w:rStyle w:val="Hyperlink"/>
        </w:rPr>
        <w:t xml:space="preserve"> </w:t>
      </w:r>
      <w:r w:rsidRPr="00EA3466">
        <w:t>For advice on common sleep mistakes, see Sleep Health Foundation website:</w:t>
      </w:r>
      <w:r w:rsidR="004224F5">
        <w:t xml:space="preserve"> </w:t>
      </w:r>
      <w:hyperlink r:id="rId49">
        <w:r w:rsidRPr="004224F5">
          <w:rPr>
            <w:rStyle w:val="Hyperlink"/>
          </w:rPr>
          <w:t>www.sleephealthfoundation.org.au/public-information/fact-sheets-a-z/222-sleep-mistakes.html</w:t>
        </w:r>
      </w:hyperlink>
    </w:p>
    <w:p w:rsidR="007D3DA9" w:rsidRPr="007443F1" w:rsidRDefault="007D3DA9" w:rsidP="004224F5">
      <w:pPr>
        <w:rPr>
          <w:rFonts w:eastAsia="Century"/>
        </w:rPr>
      </w:pPr>
    </w:p>
    <w:p w:rsidR="007D3DA9" w:rsidRPr="00EA3466" w:rsidRDefault="007D3DA9" w:rsidP="004224F5">
      <w:r w:rsidRPr="00EA3466">
        <w:t xml:space="preserve">For sleep advice for shift workers, see </w:t>
      </w:r>
      <w:r w:rsidR="00EA3466" w:rsidRPr="00EA3466">
        <w:t>‘</w:t>
      </w:r>
      <w:r w:rsidRPr="00EA3466">
        <w:t>Shiftwork</w:t>
      </w:r>
      <w:r w:rsidR="00EA3466" w:rsidRPr="00EA3466">
        <w:t>’</w:t>
      </w:r>
      <w:r w:rsidRPr="00EA3466">
        <w:t xml:space="preserve"> Sleep Health Foundation website: </w:t>
      </w:r>
      <w:hyperlink r:id="rId50">
        <w:r w:rsidRPr="004224F5">
          <w:rPr>
            <w:rStyle w:val="Hyperlink"/>
          </w:rPr>
          <w:t>www.sleephealthfoundation.org.au/public-information/fact-sheets-a-z/236-shiftwork.html</w:t>
        </w:r>
      </w:hyperlink>
      <w:r w:rsidRPr="00EA3466">
        <w:t>.</w:t>
      </w:r>
    </w:p>
    <w:p w:rsidR="007D3DA9" w:rsidRPr="007443F1" w:rsidRDefault="007D3DA9" w:rsidP="004224F5">
      <w:pPr>
        <w:rPr>
          <w:rFonts w:eastAsia="Century"/>
        </w:rPr>
      </w:pPr>
    </w:p>
    <w:p w:rsidR="007D3DA9" w:rsidRPr="007443F1" w:rsidRDefault="007D3DA9" w:rsidP="004224F5">
      <w:pPr>
        <w:pStyle w:val="Heading3"/>
        <w:rPr>
          <w:bCs/>
        </w:rPr>
      </w:pPr>
      <w:r w:rsidRPr="007443F1">
        <w:lastRenderedPageBreak/>
        <w:t>Behavioural strategies</w:t>
      </w:r>
    </w:p>
    <w:p w:rsidR="004224F5" w:rsidRDefault="004224F5" w:rsidP="004224F5">
      <w:pPr>
        <w:pStyle w:val="BoxHeading"/>
        <w:rPr>
          <w:rFonts w:eastAsia="Century Gothic" w:hAnsi="Century Gothic" w:cs="Century Gothic"/>
        </w:rPr>
      </w:pPr>
      <w:r>
        <w:rPr>
          <w:w w:val="105"/>
        </w:rPr>
        <w:t>Evidence</w:t>
      </w:r>
      <w:r>
        <w:rPr>
          <w:spacing w:val="-46"/>
          <w:w w:val="105"/>
        </w:rPr>
        <w:t xml:space="preserve"> </w:t>
      </w:r>
      <w:r>
        <w:rPr>
          <w:spacing w:val="-1"/>
          <w:w w:val="105"/>
        </w:rPr>
        <w:t>u</w:t>
      </w:r>
      <w:r>
        <w:rPr>
          <w:spacing w:val="-2"/>
          <w:w w:val="105"/>
        </w:rPr>
        <w:t>pdate</w:t>
      </w:r>
    </w:p>
    <w:p w:rsidR="004224F5" w:rsidRDefault="004224F5" w:rsidP="004224F5">
      <w:pPr>
        <w:pStyle w:val="Box"/>
        <w:keepNext/>
        <w:rPr>
          <w:rFonts w:eastAsia="Century" w:hAnsi="Century" w:cs="Century"/>
        </w:rPr>
      </w:pPr>
      <w:r>
        <w:t>Madigan</w:t>
      </w:r>
      <w:r>
        <w:rPr>
          <w:spacing w:val="-8"/>
        </w:rPr>
        <w:t xml:space="preserve"> </w:t>
      </w:r>
      <w:r>
        <w:t>et</w:t>
      </w:r>
      <w:r>
        <w:rPr>
          <w:spacing w:val="-7"/>
        </w:rPr>
        <w:t xml:space="preserve"> </w:t>
      </w:r>
      <w:r>
        <w:t>al</w:t>
      </w:r>
      <w:r>
        <w:rPr>
          <w:spacing w:val="-7"/>
        </w:rPr>
        <w:t xml:space="preserve"> </w:t>
      </w:r>
      <w:r>
        <w:t>(2015)</w:t>
      </w:r>
      <w:r>
        <w:rPr>
          <w:spacing w:val="-7"/>
        </w:rPr>
        <w:t xml:space="preserve"> </w:t>
      </w:r>
      <w:r>
        <w:t>carried</w:t>
      </w:r>
      <w:r>
        <w:rPr>
          <w:spacing w:val="-7"/>
        </w:rPr>
        <w:t xml:space="preserve"> </w:t>
      </w:r>
      <w:r>
        <w:t>out</w:t>
      </w:r>
      <w:r>
        <w:rPr>
          <w:spacing w:val="-7"/>
        </w:rPr>
        <w:t xml:space="preserve"> </w:t>
      </w:r>
      <w:r>
        <w:t>a</w:t>
      </w:r>
      <w:r>
        <w:rPr>
          <w:spacing w:val="-7"/>
        </w:rPr>
        <w:t xml:space="preserve"> </w:t>
      </w:r>
      <w:r>
        <w:t>systematic</w:t>
      </w:r>
      <w:r>
        <w:rPr>
          <w:spacing w:val="-7"/>
        </w:rPr>
        <w:t xml:space="preserve"> </w:t>
      </w:r>
      <w:r>
        <w:rPr>
          <w:spacing w:val="-2"/>
        </w:rPr>
        <w:t>r</w:t>
      </w:r>
      <w:r>
        <w:rPr>
          <w:spacing w:val="-1"/>
        </w:rPr>
        <w:t>eview</w:t>
      </w:r>
      <w:r>
        <w:rPr>
          <w:spacing w:val="-7"/>
        </w:rPr>
        <w:t xml:space="preserve"> </w:t>
      </w:r>
      <w:r>
        <w:t>and</w:t>
      </w:r>
      <w:r>
        <w:rPr>
          <w:spacing w:val="-7"/>
        </w:rPr>
        <w:t xml:space="preserve"> </w:t>
      </w:r>
      <w:r>
        <w:rPr>
          <w:spacing w:val="-1"/>
        </w:rPr>
        <w:t>meta-analysis</w:t>
      </w:r>
      <w:r>
        <w:rPr>
          <w:spacing w:val="-8"/>
        </w:rPr>
        <w:t xml:space="preserve"> </w:t>
      </w:r>
      <w:r>
        <w:t>of</w:t>
      </w:r>
      <w:r>
        <w:rPr>
          <w:spacing w:val="-7"/>
        </w:rPr>
        <w:t xml:space="preserve"> </w:t>
      </w:r>
      <w:r>
        <w:t>21</w:t>
      </w:r>
      <w:r>
        <w:rPr>
          <w:spacing w:val="-7"/>
        </w:rPr>
        <w:t xml:space="preserve"> </w:t>
      </w:r>
      <w:r>
        <w:t>randomised</w:t>
      </w:r>
      <w:r>
        <w:rPr>
          <w:spacing w:val="40"/>
          <w:w w:val="107"/>
        </w:rPr>
        <w:t xml:space="preserve"> </w:t>
      </w:r>
      <w:r>
        <w:t>controlled</w:t>
      </w:r>
      <w:r>
        <w:rPr>
          <w:spacing w:val="4"/>
        </w:rPr>
        <w:t xml:space="preserve"> </w:t>
      </w:r>
      <w:r>
        <w:t>trials,</w:t>
      </w:r>
      <w:r>
        <w:rPr>
          <w:spacing w:val="5"/>
        </w:rPr>
        <w:t xml:space="preserve"> </w:t>
      </w:r>
      <w:r>
        <w:t>and</w:t>
      </w:r>
      <w:r>
        <w:rPr>
          <w:spacing w:val="4"/>
        </w:rPr>
        <w:t xml:space="preserve"> </w:t>
      </w:r>
      <w:r>
        <w:t>found</w:t>
      </w:r>
      <w:r>
        <w:rPr>
          <w:spacing w:val="5"/>
        </w:rPr>
        <w:t xml:space="preserve"> </w:t>
      </w:r>
      <w:r>
        <w:t>that</w:t>
      </w:r>
      <w:r>
        <w:rPr>
          <w:spacing w:val="4"/>
        </w:rPr>
        <w:t xml:space="preserve"> </w:t>
      </w:r>
      <w:r>
        <w:t>adding</w:t>
      </w:r>
      <w:r>
        <w:rPr>
          <w:spacing w:val="5"/>
        </w:rPr>
        <w:t xml:space="preserve"> </w:t>
      </w:r>
      <w:r>
        <w:rPr>
          <w:spacing w:val="-2"/>
        </w:rPr>
        <w:t>s</w:t>
      </w:r>
      <w:r>
        <w:rPr>
          <w:spacing w:val="-1"/>
        </w:rPr>
        <w:t>elf-weighing</w:t>
      </w:r>
      <w:r>
        <w:rPr>
          <w:spacing w:val="4"/>
        </w:rPr>
        <w:t xml:space="preserve"> </w:t>
      </w:r>
      <w:r>
        <w:rPr>
          <w:spacing w:val="-2"/>
        </w:rPr>
        <w:t>t</w:t>
      </w:r>
      <w:r>
        <w:rPr>
          <w:spacing w:val="-1"/>
        </w:rPr>
        <w:t>o</w:t>
      </w:r>
      <w:r>
        <w:rPr>
          <w:spacing w:val="5"/>
        </w:rPr>
        <w:t xml:space="preserve"> </w:t>
      </w:r>
      <w:r>
        <w:t>a</w:t>
      </w:r>
      <w:r>
        <w:rPr>
          <w:spacing w:val="4"/>
        </w:rPr>
        <w:t xml:space="preserve"> </w:t>
      </w:r>
      <w:r>
        <w:rPr>
          <w:spacing w:val="-1"/>
        </w:rPr>
        <w:t>behavioural</w:t>
      </w:r>
      <w:r>
        <w:rPr>
          <w:spacing w:val="5"/>
        </w:rPr>
        <w:t xml:space="preserve"> </w:t>
      </w:r>
      <w:r>
        <w:rPr>
          <w:spacing w:val="-1"/>
        </w:rPr>
        <w:t>weight</w:t>
      </w:r>
      <w:r>
        <w:rPr>
          <w:spacing w:val="4"/>
        </w:rPr>
        <w:t xml:space="preserve"> </w:t>
      </w:r>
      <w:r>
        <w:t>loss</w:t>
      </w:r>
      <w:r>
        <w:rPr>
          <w:spacing w:val="5"/>
        </w:rPr>
        <w:t xml:space="preserve"> </w:t>
      </w:r>
      <w:r>
        <w:t>programme</w:t>
      </w:r>
      <w:r>
        <w:rPr>
          <w:spacing w:val="49"/>
          <w:w w:val="102"/>
        </w:rPr>
        <w:t xml:space="preserve"> </w:t>
      </w:r>
      <w:r>
        <w:t xml:space="preserve">might </w:t>
      </w:r>
      <w:r>
        <w:rPr>
          <w:spacing w:val="-1"/>
        </w:rPr>
        <w:t>improve</w:t>
      </w:r>
      <w:r>
        <w:rPr>
          <w:spacing w:val="1"/>
        </w:rPr>
        <w:t xml:space="preserve"> </w:t>
      </w:r>
      <w:r>
        <w:rPr>
          <w:spacing w:val="-1"/>
        </w:rPr>
        <w:t>weight</w:t>
      </w:r>
      <w:r>
        <w:rPr>
          <w:spacing w:val="1"/>
        </w:rPr>
        <w:t xml:space="preserve"> </w:t>
      </w:r>
      <w:r>
        <w:t>loss.</w:t>
      </w:r>
      <w:r>
        <w:rPr>
          <w:spacing w:val="1"/>
        </w:rPr>
        <w:t xml:space="preserve"> </w:t>
      </w:r>
      <w:r>
        <w:t>The</w:t>
      </w:r>
      <w:r>
        <w:rPr>
          <w:spacing w:val="1"/>
        </w:rPr>
        <w:t xml:space="preserve"> </w:t>
      </w:r>
      <w:r>
        <w:t>authors</w:t>
      </w:r>
      <w:r>
        <w:rPr>
          <w:spacing w:val="1"/>
        </w:rPr>
        <w:t xml:space="preserve"> </w:t>
      </w:r>
      <w:r>
        <w:t>also found</w:t>
      </w:r>
      <w:r>
        <w:rPr>
          <w:spacing w:val="1"/>
        </w:rPr>
        <w:t xml:space="preserve"> </w:t>
      </w:r>
      <w:r>
        <w:t>that</w:t>
      </w:r>
      <w:r>
        <w:rPr>
          <w:spacing w:val="1"/>
        </w:rPr>
        <w:t xml:space="preserve"> </w:t>
      </w:r>
      <w:r>
        <w:rPr>
          <w:spacing w:val="-1"/>
        </w:rPr>
        <w:t>behavioural</w:t>
      </w:r>
      <w:r>
        <w:rPr>
          <w:spacing w:val="1"/>
        </w:rPr>
        <w:t xml:space="preserve"> </w:t>
      </w:r>
      <w:r>
        <w:rPr>
          <w:spacing w:val="-1"/>
        </w:rPr>
        <w:t>weight</w:t>
      </w:r>
      <w:r>
        <w:rPr>
          <w:spacing w:val="1"/>
        </w:rPr>
        <w:t xml:space="preserve"> </w:t>
      </w:r>
      <w:r>
        <w:t>loss</w:t>
      </w:r>
      <w:r>
        <w:rPr>
          <w:spacing w:val="1"/>
        </w:rPr>
        <w:t xml:space="preserve"> </w:t>
      </w:r>
      <w:r>
        <w:t>programmes</w:t>
      </w:r>
      <w:r>
        <w:rPr>
          <w:spacing w:val="1"/>
        </w:rPr>
        <w:t xml:space="preserve"> </w:t>
      </w:r>
      <w:r>
        <w:t>that</w:t>
      </w:r>
      <w:r>
        <w:rPr>
          <w:spacing w:val="54"/>
          <w:w w:val="98"/>
        </w:rPr>
        <w:t xml:space="preserve"> </w:t>
      </w:r>
      <w:r>
        <w:t>included</w:t>
      </w:r>
      <w:r>
        <w:rPr>
          <w:spacing w:val="14"/>
        </w:rPr>
        <w:t xml:space="preserve"> </w:t>
      </w:r>
      <w:r>
        <w:rPr>
          <w:spacing w:val="-2"/>
        </w:rPr>
        <w:t>s</w:t>
      </w:r>
      <w:r>
        <w:rPr>
          <w:spacing w:val="-1"/>
        </w:rPr>
        <w:t>elf-weighing</w:t>
      </w:r>
      <w:r>
        <w:rPr>
          <w:spacing w:val="14"/>
        </w:rPr>
        <w:t xml:space="preserve"> </w:t>
      </w:r>
      <w:r>
        <w:rPr>
          <w:spacing w:val="-1"/>
        </w:rPr>
        <w:t>were</w:t>
      </w:r>
      <w:r>
        <w:rPr>
          <w:spacing w:val="14"/>
        </w:rPr>
        <w:t xml:space="preserve"> </w:t>
      </w:r>
      <w:r>
        <w:rPr>
          <w:spacing w:val="-1"/>
        </w:rPr>
        <w:t>more</w:t>
      </w:r>
      <w:r>
        <w:rPr>
          <w:spacing w:val="14"/>
        </w:rPr>
        <w:t xml:space="preserve"> </w:t>
      </w:r>
      <w:r>
        <w:rPr>
          <w:spacing w:val="-1"/>
        </w:rPr>
        <w:t>effective</w:t>
      </w:r>
      <w:r>
        <w:rPr>
          <w:spacing w:val="14"/>
        </w:rPr>
        <w:t xml:space="preserve"> </w:t>
      </w:r>
      <w:r>
        <w:t>than</w:t>
      </w:r>
      <w:r>
        <w:rPr>
          <w:spacing w:val="14"/>
        </w:rPr>
        <w:t xml:space="preserve"> </w:t>
      </w:r>
      <w:r>
        <w:t>minimal</w:t>
      </w:r>
      <w:r>
        <w:rPr>
          <w:spacing w:val="14"/>
        </w:rPr>
        <w:t xml:space="preserve"> </w:t>
      </w:r>
      <w:r>
        <w:t>interventions.</w:t>
      </w:r>
    </w:p>
    <w:p w:rsidR="004224F5" w:rsidRDefault="004224F5" w:rsidP="004224F5">
      <w:pPr>
        <w:pStyle w:val="Box"/>
        <w:rPr>
          <w:rFonts w:eastAsia="Century" w:hAnsi="Century" w:cs="Century"/>
        </w:rPr>
      </w:pPr>
      <w:r>
        <w:t>Britt</w:t>
      </w:r>
      <w:r>
        <w:rPr>
          <w:spacing w:val="-6"/>
        </w:rPr>
        <w:t xml:space="preserve"> </w:t>
      </w:r>
      <w:r>
        <w:t>et</w:t>
      </w:r>
      <w:r>
        <w:rPr>
          <w:spacing w:val="-6"/>
        </w:rPr>
        <w:t xml:space="preserve"> </w:t>
      </w:r>
      <w:r>
        <w:t>al</w:t>
      </w:r>
      <w:r>
        <w:rPr>
          <w:spacing w:val="-6"/>
        </w:rPr>
        <w:t xml:space="preserve"> </w:t>
      </w:r>
      <w:r>
        <w:rPr>
          <w:spacing w:val="-2"/>
        </w:rPr>
        <w:t>(201</w:t>
      </w:r>
      <w:r>
        <w:rPr>
          <w:spacing w:val="-1"/>
        </w:rPr>
        <w:t>4)</w:t>
      </w:r>
      <w:r>
        <w:rPr>
          <w:spacing w:val="-6"/>
        </w:rPr>
        <w:t xml:space="preserve"> </w:t>
      </w:r>
      <w:r>
        <w:t>found</w:t>
      </w:r>
      <w:r>
        <w:rPr>
          <w:spacing w:val="-6"/>
        </w:rPr>
        <w:t xml:space="preserve"> </w:t>
      </w:r>
      <w:r>
        <w:t>that</w:t>
      </w:r>
      <w:r>
        <w:rPr>
          <w:spacing w:val="-6"/>
        </w:rPr>
        <w:t xml:space="preserve"> </w:t>
      </w:r>
      <w:r>
        <w:rPr>
          <w:spacing w:val="-1"/>
        </w:rPr>
        <w:t>motivational</w:t>
      </w:r>
      <w:r>
        <w:rPr>
          <w:spacing w:val="-6"/>
        </w:rPr>
        <w:t xml:space="preserve"> </w:t>
      </w:r>
      <w:r>
        <w:t>interviewing</w:t>
      </w:r>
      <w:r>
        <w:rPr>
          <w:spacing w:val="-6"/>
        </w:rPr>
        <w:t xml:space="preserve"> </w:t>
      </w:r>
      <w:r>
        <w:t>had</w:t>
      </w:r>
      <w:r>
        <w:rPr>
          <w:spacing w:val="-6"/>
        </w:rPr>
        <w:t xml:space="preserve"> </w:t>
      </w:r>
      <w:r>
        <w:t>a</w:t>
      </w:r>
      <w:r>
        <w:rPr>
          <w:spacing w:val="-6"/>
        </w:rPr>
        <w:t xml:space="preserve"> </w:t>
      </w:r>
      <w:r>
        <w:rPr>
          <w:spacing w:val="-2"/>
        </w:rPr>
        <w:t>gr</w:t>
      </w:r>
      <w:r>
        <w:rPr>
          <w:spacing w:val="-1"/>
        </w:rPr>
        <w:t>e</w:t>
      </w:r>
      <w:r>
        <w:rPr>
          <w:spacing w:val="-2"/>
        </w:rPr>
        <w:t>at</w:t>
      </w:r>
      <w:r>
        <w:rPr>
          <w:spacing w:val="-1"/>
        </w:rPr>
        <w:t>er</w:t>
      </w:r>
      <w:r>
        <w:rPr>
          <w:spacing w:val="-6"/>
        </w:rPr>
        <w:t xml:space="preserve"> </w:t>
      </w:r>
      <w:r>
        <w:t>effect</w:t>
      </w:r>
      <w:r>
        <w:rPr>
          <w:spacing w:val="-6"/>
        </w:rPr>
        <w:t xml:space="preserve"> </w:t>
      </w:r>
      <w:r>
        <w:t>for</w:t>
      </w:r>
      <w:r>
        <w:rPr>
          <w:spacing w:val="-6"/>
        </w:rPr>
        <w:t xml:space="preserve"> </w:t>
      </w:r>
      <w:r>
        <w:t>certain ethno-cultural</w:t>
      </w:r>
      <w:r>
        <w:rPr>
          <w:spacing w:val="11"/>
        </w:rPr>
        <w:t xml:space="preserve"> </w:t>
      </w:r>
      <w:r>
        <w:t>groups;</w:t>
      </w:r>
      <w:r>
        <w:rPr>
          <w:spacing w:val="12"/>
        </w:rPr>
        <w:t xml:space="preserve"> </w:t>
      </w:r>
      <w:r>
        <w:t>particularly</w:t>
      </w:r>
      <w:r>
        <w:rPr>
          <w:spacing w:val="11"/>
        </w:rPr>
        <w:t xml:space="preserve"> </w:t>
      </w:r>
      <w:r>
        <w:t>those</w:t>
      </w:r>
      <w:r>
        <w:rPr>
          <w:spacing w:val="12"/>
        </w:rPr>
        <w:t xml:space="preserve"> </w:t>
      </w:r>
      <w:r>
        <w:t>that</w:t>
      </w:r>
      <w:r>
        <w:rPr>
          <w:spacing w:val="12"/>
        </w:rPr>
        <w:t xml:space="preserve"> </w:t>
      </w:r>
      <w:r>
        <w:rPr>
          <w:spacing w:val="-1"/>
        </w:rPr>
        <w:t>commonly</w:t>
      </w:r>
      <w:r>
        <w:rPr>
          <w:spacing w:val="11"/>
        </w:rPr>
        <w:t xml:space="preserve"> </w:t>
      </w:r>
      <w:r>
        <w:t>experience</w:t>
      </w:r>
      <w:r>
        <w:rPr>
          <w:spacing w:val="12"/>
        </w:rPr>
        <w:t xml:space="preserve"> </w:t>
      </w:r>
      <w:r>
        <w:t>marginalisation</w:t>
      </w:r>
      <w:r>
        <w:rPr>
          <w:spacing w:val="11"/>
        </w:rPr>
        <w:t xml:space="preserve"> </w:t>
      </w:r>
      <w:r>
        <w:t>and</w:t>
      </w:r>
      <w:r>
        <w:rPr>
          <w:spacing w:val="12"/>
        </w:rPr>
        <w:t xml:space="preserve"> </w:t>
      </w:r>
      <w:r>
        <w:t>societal</w:t>
      </w:r>
      <w:r>
        <w:rPr>
          <w:spacing w:val="52"/>
          <w:w w:val="101"/>
        </w:rPr>
        <w:t xml:space="preserve"> </w:t>
      </w:r>
      <w:r>
        <w:rPr>
          <w:spacing w:val="-1"/>
        </w:rPr>
        <w:t>pre</w:t>
      </w:r>
      <w:r>
        <w:rPr>
          <w:spacing w:val="-2"/>
        </w:rPr>
        <w:t>s</w:t>
      </w:r>
      <w:r>
        <w:rPr>
          <w:spacing w:val="-1"/>
        </w:rPr>
        <w:t>sure.</w:t>
      </w:r>
    </w:p>
    <w:p w:rsidR="007D3DA9" w:rsidRPr="007443F1" w:rsidRDefault="007D3DA9" w:rsidP="004224F5">
      <w:pPr>
        <w:rPr>
          <w:rFonts w:eastAsia="Century"/>
        </w:rPr>
      </w:pPr>
    </w:p>
    <w:p w:rsidR="007D3DA9" w:rsidRPr="00EA3466" w:rsidRDefault="007D3DA9" w:rsidP="004224F5">
      <w:pPr>
        <w:rPr>
          <w:rFonts w:cs="Century"/>
        </w:rPr>
      </w:pPr>
      <w:r w:rsidRPr="00EA3466">
        <w:t>Behavioural strategies draw on the principles of learning theory. In the context of weight loss, their goal is to alter eating and physical activity behaviours.</w:t>
      </w:r>
    </w:p>
    <w:p w:rsidR="007D3DA9" w:rsidRPr="007443F1" w:rsidRDefault="007D3DA9" w:rsidP="004224F5">
      <w:pPr>
        <w:rPr>
          <w:rFonts w:eastAsia="Century"/>
        </w:rPr>
      </w:pPr>
    </w:p>
    <w:p w:rsidR="007D3DA9" w:rsidRPr="00EA3466" w:rsidRDefault="007D3DA9" w:rsidP="004224F5">
      <w:r w:rsidRPr="00EA3466">
        <w:t xml:space="preserve">The challenge for practitioners seeking to support sustained behaviour change is to engage people through their beliefs and values. Engagement that focuses on action or inaction and what people do can often result in a </w:t>
      </w:r>
      <w:r w:rsidR="00EA3466" w:rsidRPr="00EA3466">
        <w:t>‘</w:t>
      </w:r>
      <w:r w:rsidRPr="00EA3466">
        <w:t>blame</w:t>
      </w:r>
      <w:r w:rsidR="00EA3466" w:rsidRPr="00EA3466">
        <w:t>’</w:t>
      </w:r>
      <w:r w:rsidRPr="00EA3466">
        <w:t xml:space="preserve"> or </w:t>
      </w:r>
      <w:r w:rsidR="00EA3466" w:rsidRPr="00EA3466">
        <w:t>‘</w:t>
      </w:r>
      <w:r w:rsidRPr="00EA3466">
        <w:t>deficit</w:t>
      </w:r>
      <w:r w:rsidR="00EA3466" w:rsidRPr="00EA3466">
        <w:t>’</w:t>
      </w:r>
      <w:r w:rsidRPr="00EA3466">
        <w:t xml:space="preserve"> type of discussion, rather than an empowering one (Ministry of Health 2010a).</w:t>
      </w:r>
    </w:p>
    <w:p w:rsidR="007D3DA9" w:rsidRPr="007443F1" w:rsidRDefault="007D3DA9" w:rsidP="004224F5">
      <w:pPr>
        <w:rPr>
          <w:rFonts w:eastAsia="Century"/>
        </w:rPr>
      </w:pPr>
    </w:p>
    <w:p w:rsidR="007D3DA9" w:rsidRPr="00EA3466" w:rsidRDefault="007D3DA9" w:rsidP="004224F5">
      <w:pPr>
        <w:rPr>
          <w:rFonts w:cs="Century"/>
        </w:rPr>
      </w:pPr>
      <w:r w:rsidRPr="00EA3466">
        <w:t>One useful tool to support behaviour change is motivational interviewing. This process has four fundamental steps, each building the foundation for the subsequent step, as follows (adapted from Britt et al 2014).</w:t>
      </w:r>
    </w:p>
    <w:p w:rsidR="007D3DA9" w:rsidRPr="00EA3466" w:rsidRDefault="004224F5" w:rsidP="004224F5">
      <w:pPr>
        <w:spacing w:before="120"/>
        <w:ind w:left="567" w:hanging="567"/>
      </w:pPr>
      <w:r>
        <w:t>1</w:t>
      </w:r>
      <w:r>
        <w:tab/>
      </w:r>
      <w:r w:rsidR="007D3DA9" w:rsidRPr="00EA3466">
        <w:t>Engaging – establishing or (re)establishing relationships/partnerships between the practitioner and the patient and their family/whānau. Acceptance, compassion and support are important in this step. Engagement needs to continue throughout the sessions, visits/appointments.</w:t>
      </w:r>
    </w:p>
    <w:p w:rsidR="007D3DA9" w:rsidRPr="00EA3466" w:rsidRDefault="004224F5" w:rsidP="004224F5">
      <w:pPr>
        <w:spacing w:before="120"/>
        <w:ind w:left="567" w:hanging="567"/>
      </w:pPr>
      <w:r>
        <w:t>2</w:t>
      </w:r>
      <w:r>
        <w:tab/>
      </w:r>
      <w:r w:rsidR="007D3DA9" w:rsidRPr="00EA3466">
        <w:t>Focusing – the practitioner, the person and their family/whānau work together to focus on a particular area of potential change. This is not a one-off event – a practitioner may need to re-focus or negotiate a new focus if other seemingly important/relevant issues arise.</w:t>
      </w:r>
    </w:p>
    <w:p w:rsidR="007D3DA9" w:rsidRPr="00EA3466" w:rsidRDefault="004224F5" w:rsidP="004224F5">
      <w:pPr>
        <w:spacing w:before="120"/>
        <w:ind w:left="567" w:hanging="567"/>
      </w:pPr>
      <w:r>
        <w:t>3</w:t>
      </w:r>
      <w:r>
        <w:tab/>
      </w:r>
      <w:r w:rsidR="007D3DA9" w:rsidRPr="00EA3466">
        <w:t>Evoking – the practitioner works to bring forth the underlying motivations for the person and</w:t>
      </w:r>
      <w:r w:rsidR="00EA3466" w:rsidRPr="00EA3466">
        <w:t xml:space="preserve"> </w:t>
      </w:r>
      <w:r w:rsidR="007D3DA9" w:rsidRPr="00EA3466">
        <w:t>their family/whānau wanting things to be different, and their desire for change. These motivations may emerge early on (if the person has already given thought to the possibility of change), or may emerge with time.</w:t>
      </w:r>
    </w:p>
    <w:p w:rsidR="007D3DA9" w:rsidRPr="00EA3466" w:rsidRDefault="004224F5" w:rsidP="004224F5">
      <w:pPr>
        <w:spacing w:before="120"/>
        <w:ind w:left="567" w:hanging="567"/>
      </w:pPr>
      <w:r>
        <w:t>4</w:t>
      </w:r>
      <w:r>
        <w:tab/>
      </w:r>
      <w:r w:rsidR="007D3DA9" w:rsidRPr="00EA3466">
        <w:t>Planning – when the person and their family/whānau are ready to change, the practitioner works with them to identify how change may be brought about. This does not always occur immediately, or at all.</w:t>
      </w:r>
    </w:p>
    <w:p w:rsidR="007D3DA9" w:rsidRPr="007443F1" w:rsidRDefault="007D3DA9" w:rsidP="004224F5">
      <w:pPr>
        <w:rPr>
          <w:rFonts w:eastAsia="Century"/>
        </w:rPr>
      </w:pPr>
    </w:p>
    <w:p w:rsidR="007D3DA9" w:rsidRPr="00EA3466" w:rsidRDefault="007D3DA9" w:rsidP="004224F5">
      <w:r w:rsidRPr="00EA3466">
        <w:t xml:space="preserve">Even if a practitioner does not reach the </w:t>
      </w:r>
      <w:r w:rsidR="00EA3466" w:rsidRPr="00EA3466">
        <w:t>‘</w:t>
      </w:r>
      <w:r w:rsidRPr="00EA3466">
        <w:t>planning</w:t>
      </w:r>
      <w:r w:rsidR="00EA3466" w:rsidRPr="00EA3466">
        <w:t>’</w:t>
      </w:r>
      <w:r w:rsidRPr="00EA3466">
        <w:t xml:space="preserve"> stage, by engaging in the first three steps he or she can increase the chances that a person may initiate behaviour change for themselves at a later point.</w:t>
      </w:r>
    </w:p>
    <w:p w:rsidR="007D3DA9" w:rsidRPr="007443F1" w:rsidRDefault="007D3DA9" w:rsidP="004224F5">
      <w:pPr>
        <w:rPr>
          <w:rFonts w:eastAsia="Century"/>
        </w:rPr>
      </w:pPr>
    </w:p>
    <w:p w:rsidR="007D3DA9" w:rsidRPr="00EA3466" w:rsidRDefault="007D3DA9" w:rsidP="004224F5">
      <w:pPr>
        <w:rPr>
          <w:rFonts w:cs="Century"/>
        </w:rPr>
      </w:pPr>
      <w:r w:rsidRPr="00EA3466">
        <w:t>Be</w:t>
      </w:r>
      <w:r w:rsidRPr="004224F5">
        <w:t>h</w:t>
      </w:r>
      <w:r w:rsidRPr="00EA3466">
        <w:t>avioural strategies, either group based or individual, reinforce changes in lifestyle; particularly diet and physical activity. More intensive programmes produce greater weight loss at one year than less intensive programmes.</w:t>
      </w:r>
    </w:p>
    <w:p w:rsidR="007D3DA9" w:rsidRPr="007443F1" w:rsidRDefault="007D3DA9" w:rsidP="004224F5">
      <w:pPr>
        <w:rPr>
          <w:rFonts w:eastAsia="Century"/>
        </w:rPr>
      </w:pPr>
    </w:p>
    <w:p w:rsidR="007D3DA9" w:rsidRPr="00EA3466" w:rsidRDefault="007D3DA9" w:rsidP="004224F5">
      <w:pPr>
        <w:keepNext/>
        <w:rPr>
          <w:rFonts w:cs="Century"/>
        </w:rPr>
      </w:pPr>
      <w:r w:rsidRPr="00EA3466">
        <w:lastRenderedPageBreak/>
        <w:t>Whānau-based programmes focusing on behavioural strategies may increase weight loss by up to 2 kg compared with individual programmes (Ministry of Health and Clinical Trials Research Unit 2009).</w:t>
      </w:r>
    </w:p>
    <w:p w:rsidR="004224F5" w:rsidRDefault="004224F5" w:rsidP="004224F5"/>
    <w:p w:rsidR="007D3DA9" w:rsidRPr="00EA3466" w:rsidRDefault="007D3DA9" w:rsidP="004224F5">
      <w:pPr>
        <w:rPr>
          <w:rFonts w:cs="Century"/>
        </w:rPr>
      </w:pPr>
      <w:r w:rsidRPr="00EA3466">
        <w:t>Such programmes might involve, at a minimum, the overweight person attending weight-loss meetings with their partner. Adding motivational interviewing to standard behavioural support strategies increases weight loss and reduces the chance of weight regain, but ongoing support may be crucial to maintaining an effect in minority populations. For more information, see BPAC 2008; Britt et al 2014, Healthy Start Workforce Project;</w:t>
      </w:r>
      <w:r w:rsidR="004224F5">
        <w:rPr>
          <w:rStyle w:val="FootnoteReference"/>
        </w:rPr>
        <w:footnoteReference w:id="16"/>
      </w:r>
      <w:r w:rsidR="004224F5">
        <w:t xml:space="preserve"> </w:t>
      </w:r>
      <w:r w:rsidRPr="00EA3466">
        <w:t>and Rollnick et al 2014.</w:t>
      </w:r>
    </w:p>
    <w:p w:rsidR="007D3DA9" w:rsidRPr="007443F1" w:rsidRDefault="007D3DA9" w:rsidP="004224F5">
      <w:pPr>
        <w:rPr>
          <w:rFonts w:eastAsia="Century"/>
        </w:rPr>
      </w:pPr>
    </w:p>
    <w:p w:rsidR="007D3DA9" w:rsidRPr="00EA3466" w:rsidRDefault="007D3DA9" w:rsidP="004224F5">
      <w:r w:rsidRPr="00EA3466">
        <w:t>The behavioural strategies recommendations guides practitioners in offering support.</w:t>
      </w:r>
    </w:p>
    <w:p w:rsidR="007D3DA9" w:rsidRPr="007443F1" w:rsidRDefault="007D3DA9" w:rsidP="004224F5">
      <w:pPr>
        <w:rPr>
          <w:rFonts w:eastAsia="Century"/>
        </w:rPr>
      </w:pPr>
    </w:p>
    <w:p w:rsidR="007D3DA9" w:rsidRPr="007443F1" w:rsidRDefault="007D3DA9" w:rsidP="004224F5">
      <w:pPr>
        <w:pStyle w:val="Heading3"/>
        <w:rPr>
          <w:bCs/>
        </w:rPr>
      </w:pPr>
      <w:r w:rsidRPr="007443F1">
        <w:t>Behavioural strategies recommendations</w:t>
      </w:r>
    </w:p>
    <w:p w:rsidR="007D3DA9" w:rsidRPr="00EA3466" w:rsidRDefault="007D3DA9" w:rsidP="004224F5">
      <w:r w:rsidRPr="00EA3466">
        <w:t>In general, offer overweight and obese people the following advice in the context of behavioural strategies.</w:t>
      </w:r>
    </w:p>
    <w:p w:rsidR="007D3DA9" w:rsidRPr="00EA3466" w:rsidRDefault="007D3DA9" w:rsidP="004224F5">
      <w:pPr>
        <w:pStyle w:val="Bullet"/>
      </w:pPr>
      <w:r w:rsidRPr="00EA3466">
        <w:t>Recruit families/whānau, and especially partners, into supporting the weight loss plan; this may also involve the wider family/whānau, and the whole community.</w:t>
      </w:r>
    </w:p>
    <w:p w:rsidR="007D3DA9" w:rsidRPr="00EA3466" w:rsidRDefault="007D3DA9" w:rsidP="004224F5">
      <w:pPr>
        <w:pStyle w:val="Bullet"/>
      </w:pPr>
      <w:r w:rsidRPr="00EA3466">
        <w:t xml:space="preserve">Identify what changes you wish to work on first (eg, </w:t>
      </w:r>
      <w:r w:rsidR="00EA3466" w:rsidRPr="00EA3466">
        <w:t>‘</w:t>
      </w:r>
      <w:r w:rsidRPr="00EA3466">
        <w:t>increase my physical activity</w:t>
      </w:r>
      <w:r w:rsidR="00EA3466" w:rsidRPr="00EA3466">
        <w:t>’</w:t>
      </w:r>
      <w:r w:rsidRPr="00EA3466">
        <w:t>).</w:t>
      </w:r>
    </w:p>
    <w:p w:rsidR="007D3DA9" w:rsidRPr="00EA3466" w:rsidRDefault="007D3DA9" w:rsidP="004224F5">
      <w:pPr>
        <w:pStyle w:val="Bullet"/>
      </w:pPr>
      <w:r w:rsidRPr="00EA3466">
        <w:t>Take part in electronically delivered or face-to-face weight loss or weight maintenance programmes that provide regular contact with a trained interventionist (eg, a clinical psychologist) who helps you engage in high levels of physical activity, monitor your body weight and consume smaller portions of energy-dense foods.</w:t>
      </w:r>
    </w:p>
    <w:p w:rsidR="007D3DA9" w:rsidRPr="00EA3466" w:rsidRDefault="007D3DA9" w:rsidP="004224F5">
      <w:pPr>
        <w:pStyle w:val="Bullet"/>
      </w:pPr>
      <w:r w:rsidRPr="00EA3466">
        <w:t>Use problem solving and incremental goal-setting strategies to set yourself realistic targets (eg, walking 5 minutes per day for the first week, then 10 minutes per day in the second week).</w:t>
      </w:r>
    </w:p>
    <w:p w:rsidR="007D3DA9" w:rsidRPr="00EA3466" w:rsidRDefault="007D3DA9" w:rsidP="004224F5">
      <w:pPr>
        <w:pStyle w:val="Bullet"/>
      </w:pPr>
      <w:r w:rsidRPr="00EA3466">
        <w:t>Identify activities you find enjoyable and are able to build into your everyday life.</w:t>
      </w:r>
    </w:p>
    <w:p w:rsidR="007D3DA9" w:rsidRPr="00EA3466" w:rsidRDefault="007D3DA9" w:rsidP="004224F5">
      <w:pPr>
        <w:pStyle w:val="Bullet"/>
      </w:pPr>
      <w:r w:rsidRPr="00EA3466">
        <w:t>Give yourself appropriate rewards for meeting your goals.</w:t>
      </w:r>
    </w:p>
    <w:p w:rsidR="007D3DA9" w:rsidRPr="00EA3466" w:rsidRDefault="007D3DA9" w:rsidP="004224F5">
      <w:pPr>
        <w:pStyle w:val="Bullet"/>
      </w:pPr>
      <w:r w:rsidRPr="00EA3466">
        <w:t>Treat unmet goals as opportunities to learn more about your current challenges.</w:t>
      </w:r>
    </w:p>
    <w:p w:rsidR="007D3DA9" w:rsidRPr="007443F1" w:rsidRDefault="007D3DA9" w:rsidP="004224F5">
      <w:pPr>
        <w:rPr>
          <w:rFonts w:eastAsia="Century"/>
        </w:rPr>
      </w:pPr>
    </w:p>
    <w:p w:rsidR="007D3DA9" w:rsidRPr="00EA3466" w:rsidRDefault="007D3DA9" w:rsidP="004224F5">
      <w:r w:rsidRPr="00EA3466">
        <w:t>The process of providing behavioural support involves identifying and specifying problem behaviours and the circumstances under which they occur. Practitioners can then establish specific, measurable and modest goals with the person, and revise these as they make progress. Encourage monitoring (usually self-monitoring) of target behaviours, to form a record of change. Behavioural strategies often include cognitive strategies to help modify a person</w:t>
      </w:r>
      <w:r w:rsidR="00EA3466" w:rsidRPr="00EA3466">
        <w:t>’</w:t>
      </w:r>
      <w:r w:rsidRPr="00EA3466">
        <w:t>s thoughts, which may be barriers to change.</w:t>
      </w:r>
    </w:p>
    <w:p w:rsidR="004224F5" w:rsidRDefault="004224F5" w:rsidP="004224F5"/>
    <w:p w:rsidR="007D3DA9" w:rsidRPr="00EA3466" w:rsidRDefault="007D3DA9" w:rsidP="004224F5">
      <w:r w:rsidRPr="00EA3466">
        <w:t>Seven behavioural tools in the context of weight loss are: self-monitoring, stimulus control, stress management, problem solving, contingency management, cognitive restructuring and social support. See Appendix 2 for more information on these tools.</w:t>
      </w:r>
    </w:p>
    <w:p w:rsidR="007D3DA9" w:rsidRPr="007443F1" w:rsidRDefault="007D3DA9" w:rsidP="004224F5"/>
    <w:p w:rsidR="007D3DA9" w:rsidRPr="007443F1" w:rsidRDefault="007D3DA9" w:rsidP="004224F5">
      <w:pPr>
        <w:pStyle w:val="Heading3"/>
        <w:rPr>
          <w:bCs/>
        </w:rPr>
      </w:pPr>
      <w:r w:rsidRPr="007443F1">
        <w:lastRenderedPageBreak/>
        <w:t>Mental health and weight</w:t>
      </w:r>
    </w:p>
    <w:p w:rsidR="007814C8" w:rsidRDefault="007814C8" w:rsidP="007814C8">
      <w:pPr>
        <w:pStyle w:val="BoxHeading"/>
        <w:rPr>
          <w:rFonts w:eastAsia="Century Gothic" w:hAnsi="Century Gothic" w:cs="Century Gothic"/>
        </w:rPr>
      </w:pPr>
      <w:r>
        <w:rPr>
          <w:w w:val="105"/>
        </w:rPr>
        <w:t>Evidence</w:t>
      </w:r>
      <w:r>
        <w:rPr>
          <w:spacing w:val="-46"/>
          <w:w w:val="105"/>
        </w:rPr>
        <w:t xml:space="preserve"> </w:t>
      </w:r>
      <w:r>
        <w:rPr>
          <w:spacing w:val="-1"/>
          <w:w w:val="105"/>
        </w:rPr>
        <w:t>u</w:t>
      </w:r>
      <w:r>
        <w:rPr>
          <w:spacing w:val="-2"/>
          <w:w w:val="105"/>
        </w:rPr>
        <w:t>pdate</w:t>
      </w:r>
    </w:p>
    <w:p w:rsidR="007814C8" w:rsidRDefault="007814C8" w:rsidP="007814C8">
      <w:pPr>
        <w:pStyle w:val="Box"/>
        <w:rPr>
          <w:rFonts w:eastAsia="Century" w:hAnsi="Century" w:cs="Century"/>
        </w:rPr>
      </w:pPr>
      <w:r>
        <w:rPr>
          <w:w w:val="105"/>
        </w:rPr>
        <w:t>In</w:t>
      </w:r>
      <w:r>
        <w:rPr>
          <w:spacing w:val="-34"/>
          <w:w w:val="105"/>
        </w:rPr>
        <w:t xml:space="preserve"> </w:t>
      </w:r>
      <w:r>
        <w:rPr>
          <w:w w:val="105"/>
        </w:rPr>
        <w:t>the</w:t>
      </w:r>
      <w:r>
        <w:rPr>
          <w:spacing w:val="-34"/>
          <w:w w:val="105"/>
        </w:rPr>
        <w:t xml:space="preserve"> </w:t>
      </w:r>
      <w:r>
        <w:rPr>
          <w:spacing w:val="-1"/>
          <w:w w:val="105"/>
        </w:rPr>
        <w:t>cont</w:t>
      </w:r>
      <w:r>
        <w:rPr>
          <w:spacing w:val="-2"/>
          <w:w w:val="105"/>
        </w:rPr>
        <w:t>ext</w:t>
      </w:r>
      <w:r>
        <w:rPr>
          <w:spacing w:val="-34"/>
          <w:w w:val="105"/>
        </w:rPr>
        <w:t xml:space="preserve"> </w:t>
      </w:r>
      <w:r>
        <w:rPr>
          <w:w w:val="105"/>
        </w:rPr>
        <w:t>of</w:t>
      </w:r>
      <w:r>
        <w:rPr>
          <w:spacing w:val="-34"/>
          <w:w w:val="105"/>
        </w:rPr>
        <w:t xml:space="preserve"> </w:t>
      </w:r>
      <w:r>
        <w:rPr>
          <w:w w:val="105"/>
        </w:rPr>
        <w:t>the</w:t>
      </w:r>
      <w:r>
        <w:rPr>
          <w:spacing w:val="-33"/>
          <w:w w:val="105"/>
        </w:rPr>
        <w:t xml:space="preserve"> </w:t>
      </w:r>
      <w:r>
        <w:rPr>
          <w:w w:val="105"/>
        </w:rPr>
        <w:t>association</w:t>
      </w:r>
      <w:r>
        <w:rPr>
          <w:spacing w:val="-34"/>
          <w:w w:val="105"/>
        </w:rPr>
        <w:t xml:space="preserve"> </w:t>
      </w:r>
      <w:r>
        <w:rPr>
          <w:w w:val="105"/>
        </w:rPr>
        <w:t>between</w:t>
      </w:r>
      <w:r>
        <w:rPr>
          <w:spacing w:val="-34"/>
          <w:w w:val="105"/>
        </w:rPr>
        <w:t xml:space="preserve"> </w:t>
      </w:r>
      <w:r>
        <w:rPr>
          <w:spacing w:val="-2"/>
          <w:w w:val="105"/>
        </w:rPr>
        <w:t>weight</w:t>
      </w:r>
      <w:r>
        <w:rPr>
          <w:spacing w:val="-34"/>
          <w:w w:val="105"/>
        </w:rPr>
        <w:t xml:space="preserve"> </w:t>
      </w:r>
      <w:r>
        <w:rPr>
          <w:w w:val="105"/>
        </w:rPr>
        <w:t>loss</w:t>
      </w:r>
      <w:r>
        <w:rPr>
          <w:spacing w:val="-34"/>
          <w:w w:val="105"/>
        </w:rPr>
        <w:t xml:space="preserve"> </w:t>
      </w:r>
      <w:r>
        <w:rPr>
          <w:w w:val="105"/>
        </w:rPr>
        <w:t>and</w:t>
      </w:r>
      <w:r>
        <w:rPr>
          <w:spacing w:val="-33"/>
          <w:w w:val="105"/>
        </w:rPr>
        <w:t xml:space="preserve"> </w:t>
      </w:r>
      <w:r>
        <w:rPr>
          <w:w w:val="105"/>
        </w:rPr>
        <w:t>mental</w:t>
      </w:r>
      <w:r>
        <w:rPr>
          <w:spacing w:val="-34"/>
          <w:w w:val="105"/>
        </w:rPr>
        <w:t xml:space="preserve"> </w:t>
      </w:r>
      <w:r>
        <w:rPr>
          <w:w w:val="105"/>
        </w:rPr>
        <w:t>health,</w:t>
      </w:r>
      <w:r>
        <w:rPr>
          <w:spacing w:val="-34"/>
          <w:w w:val="105"/>
        </w:rPr>
        <w:t xml:space="preserve"> </w:t>
      </w:r>
      <w:r>
        <w:rPr>
          <w:w w:val="105"/>
        </w:rPr>
        <w:t>Gatineau</w:t>
      </w:r>
      <w:r>
        <w:rPr>
          <w:spacing w:val="-34"/>
          <w:w w:val="105"/>
        </w:rPr>
        <w:t xml:space="preserve"> </w:t>
      </w:r>
      <w:r>
        <w:rPr>
          <w:w w:val="105"/>
        </w:rPr>
        <w:t>and</w:t>
      </w:r>
      <w:r>
        <w:rPr>
          <w:spacing w:val="-34"/>
          <w:w w:val="105"/>
        </w:rPr>
        <w:t xml:space="preserve"> </w:t>
      </w:r>
      <w:r>
        <w:rPr>
          <w:w w:val="105"/>
        </w:rPr>
        <w:t>Dent</w:t>
      </w:r>
      <w:r>
        <w:rPr>
          <w:spacing w:val="-33"/>
          <w:w w:val="105"/>
        </w:rPr>
        <w:t xml:space="preserve"> </w:t>
      </w:r>
      <w:r>
        <w:rPr>
          <w:w w:val="105"/>
        </w:rPr>
        <w:t>2011</w:t>
      </w:r>
      <w:r>
        <w:rPr>
          <w:spacing w:val="40"/>
          <w:w w:val="75"/>
        </w:rPr>
        <w:t xml:space="preserve"> </w:t>
      </w:r>
      <w:r>
        <w:rPr>
          <w:w w:val="105"/>
        </w:rPr>
        <w:t>found</w:t>
      </w:r>
      <w:r>
        <w:rPr>
          <w:spacing w:val="-14"/>
          <w:w w:val="105"/>
        </w:rPr>
        <w:t xml:space="preserve"> </w:t>
      </w:r>
      <w:r>
        <w:rPr>
          <w:w w:val="105"/>
        </w:rPr>
        <w:t>the</w:t>
      </w:r>
      <w:r>
        <w:rPr>
          <w:spacing w:val="-14"/>
          <w:w w:val="105"/>
        </w:rPr>
        <w:t xml:space="preserve"> </w:t>
      </w:r>
      <w:r>
        <w:rPr>
          <w:spacing w:val="-1"/>
          <w:w w:val="105"/>
        </w:rPr>
        <w:t>follo</w:t>
      </w:r>
      <w:r>
        <w:rPr>
          <w:spacing w:val="-2"/>
          <w:w w:val="105"/>
        </w:rPr>
        <w:t>wing.</w:t>
      </w:r>
    </w:p>
    <w:p w:rsidR="007814C8" w:rsidRDefault="007814C8" w:rsidP="007814C8">
      <w:pPr>
        <w:pStyle w:val="BoxBullet"/>
        <w:rPr>
          <w:rFonts w:eastAsia="Century" w:hAnsi="Century" w:cs="Century"/>
        </w:rPr>
      </w:pPr>
      <w:r>
        <w:rPr>
          <w:spacing w:val="-1"/>
        </w:rPr>
        <w:t>There</w:t>
      </w:r>
      <w:r>
        <w:rPr>
          <w:spacing w:val="6"/>
        </w:rPr>
        <w:t xml:space="preserve"> </w:t>
      </w:r>
      <w:r>
        <w:rPr>
          <w:spacing w:val="-2"/>
        </w:rPr>
        <w:t>ar</w:t>
      </w:r>
      <w:r>
        <w:rPr>
          <w:spacing w:val="-1"/>
        </w:rPr>
        <w:t>e</w:t>
      </w:r>
      <w:r>
        <w:rPr>
          <w:spacing w:val="6"/>
        </w:rPr>
        <w:t xml:space="preserve"> </w:t>
      </w:r>
      <w:r>
        <w:t>bidirectional</w:t>
      </w:r>
      <w:r>
        <w:rPr>
          <w:spacing w:val="6"/>
        </w:rPr>
        <w:t xml:space="preserve"> </w:t>
      </w:r>
      <w:r>
        <w:t>associations</w:t>
      </w:r>
      <w:r>
        <w:rPr>
          <w:spacing w:val="7"/>
        </w:rPr>
        <w:t xml:space="preserve"> </w:t>
      </w:r>
      <w:r>
        <w:t>between</w:t>
      </w:r>
      <w:r>
        <w:rPr>
          <w:spacing w:val="6"/>
        </w:rPr>
        <w:t xml:space="preserve"> </w:t>
      </w:r>
      <w:r>
        <w:t>mental</w:t>
      </w:r>
      <w:r>
        <w:rPr>
          <w:spacing w:val="6"/>
        </w:rPr>
        <w:t xml:space="preserve"> </w:t>
      </w:r>
      <w:r>
        <w:t>health</w:t>
      </w:r>
      <w:r>
        <w:rPr>
          <w:spacing w:val="6"/>
        </w:rPr>
        <w:t xml:space="preserve"> </w:t>
      </w:r>
      <w:r>
        <w:rPr>
          <w:spacing w:val="-1"/>
        </w:rPr>
        <w:t>problems</w:t>
      </w:r>
      <w:r>
        <w:rPr>
          <w:spacing w:val="6"/>
        </w:rPr>
        <w:t xml:space="preserve"> </w:t>
      </w:r>
      <w:r>
        <w:t>and</w:t>
      </w:r>
      <w:r>
        <w:rPr>
          <w:spacing w:val="7"/>
        </w:rPr>
        <w:t xml:space="preserve"> </w:t>
      </w:r>
      <w:r>
        <w:t>obesity;</w:t>
      </w:r>
      <w:r>
        <w:rPr>
          <w:spacing w:val="6"/>
        </w:rPr>
        <w:t xml:space="preserve"> </w:t>
      </w:r>
      <w:r>
        <w:rPr>
          <w:spacing w:val="-1"/>
        </w:rPr>
        <w:t>levels</w:t>
      </w:r>
      <w:r>
        <w:rPr>
          <w:spacing w:val="6"/>
        </w:rPr>
        <w:t xml:space="preserve"> </w:t>
      </w:r>
      <w:r>
        <w:t>of</w:t>
      </w:r>
      <w:r>
        <w:rPr>
          <w:spacing w:val="44"/>
          <w:w w:val="112"/>
        </w:rPr>
        <w:t xml:space="preserve"> </w:t>
      </w:r>
      <w:r>
        <w:rPr>
          <w:spacing w:val="-2"/>
        </w:rPr>
        <w:t>obesity,</w:t>
      </w:r>
      <w:r>
        <w:rPr>
          <w:spacing w:val="4"/>
        </w:rPr>
        <w:t xml:space="preserve"> </w:t>
      </w:r>
      <w:r>
        <w:rPr>
          <w:spacing w:val="-1"/>
        </w:rPr>
        <w:t>gender,</w:t>
      </w:r>
      <w:r>
        <w:rPr>
          <w:spacing w:val="5"/>
        </w:rPr>
        <w:t xml:space="preserve"> </w:t>
      </w:r>
      <w:r>
        <w:t>age</w:t>
      </w:r>
      <w:r>
        <w:rPr>
          <w:spacing w:val="5"/>
        </w:rPr>
        <w:t xml:space="preserve"> </w:t>
      </w:r>
      <w:r>
        <w:t>and</w:t>
      </w:r>
      <w:r>
        <w:rPr>
          <w:spacing w:val="4"/>
        </w:rPr>
        <w:t xml:space="preserve"> </w:t>
      </w:r>
      <w:r>
        <w:t>socioeconomic</w:t>
      </w:r>
      <w:r>
        <w:rPr>
          <w:spacing w:val="5"/>
        </w:rPr>
        <w:t xml:space="preserve"> </w:t>
      </w:r>
      <w:r>
        <w:t>status</w:t>
      </w:r>
      <w:r>
        <w:rPr>
          <w:spacing w:val="5"/>
        </w:rPr>
        <w:t xml:space="preserve"> </w:t>
      </w:r>
      <w:r>
        <w:rPr>
          <w:spacing w:val="-2"/>
        </w:rPr>
        <w:t>ar</w:t>
      </w:r>
      <w:r>
        <w:rPr>
          <w:spacing w:val="-1"/>
        </w:rPr>
        <w:t>e</w:t>
      </w:r>
      <w:r>
        <w:rPr>
          <w:spacing w:val="5"/>
        </w:rPr>
        <w:t xml:space="preserve"> </w:t>
      </w:r>
      <w:r>
        <w:t>key</w:t>
      </w:r>
      <w:r>
        <w:rPr>
          <w:spacing w:val="4"/>
        </w:rPr>
        <w:t xml:space="preserve"> </w:t>
      </w:r>
      <w:r>
        <w:t>risk</w:t>
      </w:r>
      <w:r>
        <w:rPr>
          <w:spacing w:val="5"/>
        </w:rPr>
        <w:t xml:space="preserve"> </w:t>
      </w:r>
      <w:r>
        <w:t>factors.</w:t>
      </w:r>
    </w:p>
    <w:p w:rsidR="007814C8" w:rsidRDefault="007814C8" w:rsidP="007814C8">
      <w:pPr>
        <w:pStyle w:val="BoxBullet"/>
        <w:rPr>
          <w:rFonts w:eastAsia="Century" w:hAnsi="Century" w:cs="Century"/>
        </w:rPr>
      </w:pPr>
      <w:r>
        <w:t>The</w:t>
      </w:r>
      <w:r>
        <w:rPr>
          <w:spacing w:val="5"/>
        </w:rPr>
        <w:t xml:space="preserve"> </w:t>
      </w:r>
      <w:r>
        <w:t>mental</w:t>
      </w:r>
      <w:r>
        <w:rPr>
          <w:spacing w:val="5"/>
        </w:rPr>
        <w:t xml:space="preserve"> </w:t>
      </w:r>
      <w:r>
        <w:t>health</w:t>
      </w:r>
      <w:r>
        <w:rPr>
          <w:spacing w:val="5"/>
        </w:rPr>
        <w:t xml:space="preserve"> </w:t>
      </w:r>
      <w:r>
        <w:t>of</w:t>
      </w:r>
      <w:r>
        <w:rPr>
          <w:spacing w:val="5"/>
        </w:rPr>
        <w:t xml:space="preserve"> </w:t>
      </w:r>
      <w:r>
        <w:rPr>
          <w:spacing w:val="-1"/>
        </w:rPr>
        <w:t>women</w:t>
      </w:r>
      <w:r>
        <w:rPr>
          <w:spacing w:val="6"/>
        </w:rPr>
        <w:t xml:space="preserve"> </w:t>
      </w:r>
      <w:r>
        <w:t>is</w:t>
      </w:r>
      <w:r>
        <w:rPr>
          <w:spacing w:val="5"/>
        </w:rPr>
        <w:t xml:space="preserve"> </w:t>
      </w:r>
      <w:r>
        <w:rPr>
          <w:spacing w:val="-1"/>
        </w:rPr>
        <w:t>more</w:t>
      </w:r>
      <w:r>
        <w:rPr>
          <w:spacing w:val="5"/>
        </w:rPr>
        <w:t xml:space="preserve"> </w:t>
      </w:r>
      <w:r>
        <w:t>closely</w:t>
      </w:r>
      <w:r>
        <w:rPr>
          <w:spacing w:val="5"/>
        </w:rPr>
        <w:t xml:space="preserve"> </w:t>
      </w:r>
      <w:r>
        <w:rPr>
          <w:spacing w:val="-2"/>
        </w:rPr>
        <w:t>r</w:t>
      </w:r>
      <w:r>
        <w:rPr>
          <w:spacing w:val="-1"/>
        </w:rPr>
        <w:t>elated</w:t>
      </w:r>
      <w:r>
        <w:rPr>
          <w:spacing w:val="5"/>
        </w:rPr>
        <w:t xml:space="preserve"> </w:t>
      </w:r>
      <w:r>
        <w:t>and</w:t>
      </w:r>
      <w:r>
        <w:rPr>
          <w:spacing w:val="6"/>
        </w:rPr>
        <w:t xml:space="preserve"> </w:t>
      </w:r>
      <w:r>
        <w:t>affected</w:t>
      </w:r>
      <w:r>
        <w:rPr>
          <w:spacing w:val="5"/>
        </w:rPr>
        <w:t xml:space="preserve"> </w:t>
      </w:r>
      <w:r>
        <w:rPr>
          <w:spacing w:val="-1"/>
        </w:rPr>
        <w:t>by</w:t>
      </w:r>
      <w:r>
        <w:rPr>
          <w:spacing w:val="5"/>
        </w:rPr>
        <w:t xml:space="preserve"> </w:t>
      </w:r>
      <w:r>
        <w:rPr>
          <w:spacing w:val="-1"/>
        </w:rPr>
        <w:t>overweight</w:t>
      </w:r>
      <w:r>
        <w:rPr>
          <w:spacing w:val="5"/>
        </w:rPr>
        <w:t xml:space="preserve"> </w:t>
      </w:r>
      <w:r>
        <w:t>and</w:t>
      </w:r>
      <w:r>
        <w:rPr>
          <w:spacing w:val="5"/>
        </w:rPr>
        <w:t xml:space="preserve"> </w:t>
      </w:r>
      <w:r>
        <w:t>obesity</w:t>
      </w:r>
      <w:r>
        <w:rPr>
          <w:spacing w:val="60"/>
          <w:w w:val="99"/>
        </w:rPr>
        <w:t xml:space="preserve"> </w:t>
      </w:r>
      <w:r>
        <w:t>than that</w:t>
      </w:r>
      <w:r>
        <w:rPr>
          <w:spacing w:val="1"/>
        </w:rPr>
        <w:t xml:space="preserve"> </w:t>
      </w:r>
      <w:r>
        <w:t>of</w:t>
      </w:r>
      <w:r>
        <w:rPr>
          <w:spacing w:val="1"/>
        </w:rPr>
        <w:t xml:space="preserve"> </w:t>
      </w:r>
      <w:r>
        <w:t>men.</w:t>
      </w:r>
    </w:p>
    <w:p w:rsidR="007814C8" w:rsidRDefault="007814C8" w:rsidP="007814C8">
      <w:pPr>
        <w:pStyle w:val="BoxBullet"/>
        <w:rPr>
          <w:rFonts w:eastAsia="Century" w:hAnsi="Century" w:cs="Century"/>
        </w:rPr>
      </w:pPr>
      <w:r>
        <w:rPr>
          <w:spacing w:val="-1"/>
        </w:rPr>
        <w:t>There</w:t>
      </w:r>
      <w:r>
        <w:rPr>
          <w:spacing w:val="3"/>
        </w:rPr>
        <w:t xml:space="preserve"> </w:t>
      </w:r>
      <w:r>
        <w:t>is</w:t>
      </w:r>
      <w:r>
        <w:rPr>
          <w:spacing w:val="3"/>
        </w:rPr>
        <w:t xml:space="preserve"> </w:t>
      </w:r>
      <w:r>
        <w:t>strong</w:t>
      </w:r>
      <w:r>
        <w:rPr>
          <w:spacing w:val="3"/>
        </w:rPr>
        <w:t xml:space="preserve"> </w:t>
      </w:r>
      <w:r>
        <w:t>evidence</w:t>
      </w:r>
      <w:r>
        <w:rPr>
          <w:spacing w:val="3"/>
        </w:rPr>
        <w:t xml:space="preserve"> </w:t>
      </w:r>
      <w:r>
        <w:rPr>
          <w:spacing w:val="-2"/>
        </w:rPr>
        <w:t>t</w:t>
      </w:r>
      <w:r>
        <w:rPr>
          <w:spacing w:val="-1"/>
        </w:rPr>
        <w:t>o</w:t>
      </w:r>
      <w:r>
        <w:rPr>
          <w:spacing w:val="3"/>
        </w:rPr>
        <w:t xml:space="preserve"> </w:t>
      </w:r>
      <w:r>
        <w:t>suggest</w:t>
      </w:r>
      <w:r>
        <w:rPr>
          <w:spacing w:val="3"/>
        </w:rPr>
        <w:t xml:space="preserve"> </w:t>
      </w:r>
      <w:r>
        <w:t>an</w:t>
      </w:r>
      <w:r>
        <w:rPr>
          <w:spacing w:val="3"/>
        </w:rPr>
        <w:t xml:space="preserve"> </w:t>
      </w:r>
      <w:r>
        <w:t>association</w:t>
      </w:r>
      <w:r>
        <w:rPr>
          <w:spacing w:val="3"/>
        </w:rPr>
        <w:t xml:space="preserve"> </w:t>
      </w:r>
      <w:r>
        <w:t>between</w:t>
      </w:r>
      <w:r>
        <w:rPr>
          <w:spacing w:val="3"/>
        </w:rPr>
        <w:t xml:space="preserve"> </w:t>
      </w:r>
      <w:r>
        <w:t>obesity</w:t>
      </w:r>
      <w:r>
        <w:rPr>
          <w:spacing w:val="3"/>
        </w:rPr>
        <w:t xml:space="preserve"> </w:t>
      </w:r>
      <w:r>
        <w:t>and</w:t>
      </w:r>
      <w:r>
        <w:rPr>
          <w:spacing w:val="3"/>
        </w:rPr>
        <w:t xml:space="preserve"> </w:t>
      </w:r>
      <w:r>
        <w:t>poor</w:t>
      </w:r>
      <w:r>
        <w:rPr>
          <w:spacing w:val="3"/>
        </w:rPr>
        <w:t xml:space="preserve"> </w:t>
      </w:r>
      <w:r>
        <w:t>mental</w:t>
      </w:r>
      <w:r>
        <w:rPr>
          <w:spacing w:val="3"/>
        </w:rPr>
        <w:t xml:space="preserve"> </w:t>
      </w:r>
      <w:r>
        <w:t>health</w:t>
      </w:r>
      <w:r>
        <w:rPr>
          <w:spacing w:val="3"/>
        </w:rPr>
        <w:t xml:space="preserve"> </w:t>
      </w:r>
      <w:r>
        <w:t>in</w:t>
      </w:r>
      <w:r>
        <w:rPr>
          <w:spacing w:val="40"/>
          <w:w w:val="104"/>
        </w:rPr>
        <w:t xml:space="preserve"> </w:t>
      </w:r>
      <w:r>
        <w:t>adults.</w:t>
      </w:r>
    </w:p>
    <w:p w:rsidR="007814C8" w:rsidRDefault="007814C8" w:rsidP="007814C8">
      <w:pPr>
        <w:pStyle w:val="BoxBullet"/>
        <w:rPr>
          <w:rFonts w:eastAsia="Century" w:hAnsi="Century" w:cs="Century"/>
        </w:rPr>
      </w:pPr>
      <w:r>
        <w:rPr>
          <w:spacing w:val="-2"/>
          <w:w w:val="105"/>
        </w:rPr>
        <w:t>Relationships</w:t>
      </w:r>
      <w:r>
        <w:rPr>
          <w:spacing w:val="-34"/>
          <w:w w:val="105"/>
        </w:rPr>
        <w:t xml:space="preserve"> </w:t>
      </w:r>
      <w:r>
        <w:rPr>
          <w:w w:val="105"/>
        </w:rPr>
        <w:t>between</w:t>
      </w:r>
      <w:r>
        <w:rPr>
          <w:spacing w:val="-33"/>
          <w:w w:val="105"/>
        </w:rPr>
        <w:t xml:space="preserve"> </w:t>
      </w:r>
      <w:r>
        <w:rPr>
          <w:w w:val="105"/>
        </w:rPr>
        <w:t>actual</w:t>
      </w:r>
      <w:r>
        <w:rPr>
          <w:spacing w:val="-33"/>
          <w:w w:val="105"/>
        </w:rPr>
        <w:t xml:space="preserve"> </w:t>
      </w:r>
      <w:r>
        <w:rPr>
          <w:w w:val="105"/>
        </w:rPr>
        <w:t>body</w:t>
      </w:r>
      <w:r>
        <w:rPr>
          <w:spacing w:val="-33"/>
          <w:w w:val="105"/>
        </w:rPr>
        <w:t xml:space="preserve"> </w:t>
      </w:r>
      <w:r>
        <w:rPr>
          <w:spacing w:val="-2"/>
          <w:w w:val="105"/>
        </w:rPr>
        <w:t>weight,</w:t>
      </w:r>
      <w:r>
        <w:rPr>
          <w:spacing w:val="-33"/>
          <w:w w:val="105"/>
        </w:rPr>
        <w:t xml:space="preserve"> </w:t>
      </w:r>
      <w:r>
        <w:rPr>
          <w:w w:val="105"/>
        </w:rPr>
        <w:t>self-perception</w:t>
      </w:r>
      <w:r>
        <w:rPr>
          <w:spacing w:val="-33"/>
          <w:w w:val="105"/>
        </w:rPr>
        <w:t xml:space="preserve"> </w:t>
      </w:r>
      <w:r>
        <w:rPr>
          <w:w w:val="105"/>
        </w:rPr>
        <w:t>of</w:t>
      </w:r>
      <w:r>
        <w:rPr>
          <w:spacing w:val="-33"/>
          <w:w w:val="105"/>
        </w:rPr>
        <w:t xml:space="preserve"> </w:t>
      </w:r>
      <w:r>
        <w:rPr>
          <w:spacing w:val="-2"/>
          <w:w w:val="105"/>
        </w:rPr>
        <w:t>weight</w:t>
      </w:r>
      <w:r>
        <w:rPr>
          <w:spacing w:val="-33"/>
          <w:w w:val="105"/>
        </w:rPr>
        <w:t xml:space="preserve"> </w:t>
      </w:r>
      <w:r>
        <w:rPr>
          <w:w w:val="105"/>
        </w:rPr>
        <w:t>and</w:t>
      </w:r>
      <w:r>
        <w:rPr>
          <w:spacing w:val="-33"/>
          <w:w w:val="105"/>
        </w:rPr>
        <w:t xml:space="preserve"> </w:t>
      </w:r>
      <w:r>
        <w:rPr>
          <w:spacing w:val="-2"/>
          <w:w w:val="105"/>
        </w:rPr>
        <w:t>weight</w:t>
      </w:r>
      <w:r>
        <w:rPr>
          <w:spacing w:val="-33"/>
          <w:w w:val="105"/>
        </w:rPr>
        <w:t xml:space="preserve"> </w:t>
      </w:r>
      <w:r>
        <w:rPr>
          <w:w w:val="105"/>
        </w:rPr>
        <w:t>stigmatisation</w:t>
      </w:r>
      <w:r>
        <w:rPr>
          <w:spacing w:val="62"/>
          <w:w w:val="102"/>
        </w:rPr>
        <w:t xml:space="preserve"> </w:t>
      </w:r>
      <w:r>
        <w:rPr>
          <w:spacing w:val="-2"/>
          <w:w w:val="105"/>
        </w:rPr>
        <w:t>ar</w:t>
      </w:r>
      <w:r>
        <w:rPr>
          <w:spacing w:val="-1"/>
          <w:w w:val="105"/>
        </w:rPr>
        <w:t>e</w:t>
      </w:r>
      <w:r>
        <w:rPr>
          <w:spacing w:val="-30"/>
          <w:w w:val="105"/>
        </w:rPr>
        <w:t xml:space="preserve"> </w:t>
      </w:r>
      <w:r>
        <w:rPr>
          <w:w w:val="105"/>
        </w:rPr>
        <w:t>complex,</w:t>
      </w:r>
      <w:r>
        <w:rPr>
          <w:spacing w:val="-30"/>
          <w:w w:val="105"/>
        </w:rPr>
        <w:t xml:space="preserve"> </w:t>
      </w:r>
      <w:r>
        <w:rPr>
          <w:w w:val="105"/>
        </w:rPr>
        <w:t>and</w:t>
      </w:r>
      <w:r>
        <w:rPr>
          <w:spacing w:val="-30"/>
          <w:w w:val="105"/>
        </w:rPr>
        <w:t xml:space="preserve"> </w:t>
      </w:r>
      <w:r>
        <w:rPr>
          <w:spacing w:val="-2"/>
          <w:w w:val="105"/>
        </w:rPr>
        <w:t>var</w:t>
      </w:r>
      <w:r>
        <w:rPr>
          <w:spacing w:val="-1"/>
          <w:w w:val="105"/>
        </w:rPr>
        <w:t>y</w:t>
      </w:r>
      <w:r>
        <w:rPr>
          <w:spacing w:val="-30"/>
          <w:w w:val="105"/>
        </w:rPr>
        <w:t xml:space="preserve"> </w:t>
      </w:r>
      <w:r>
        <w:rPr>
          <w:w w:val="105"/>
        </w:rPr>
        <w:t>across</w:t>
      </w:r>
      <w:r>
        <w:rPr>
          <w:spacing w:val="-30"/>
          <w:w w:val="105"/>
        </w:rPr>
        <w:t xml:space="preserve"> </w:t>
      </w:r>
      <w:r>
        <w:rPr>
          <w:w w:val="105"/>
        </w:rPr>
        <w:t>cultures,</w:t>
      </w:r>
      <w:r>
        <w:rPr>
          <w:spacing w:val="-30"/>
          <w:w w:val="105"/>
        </w:rPr>
        <w:t xml:space="preserve"> </w:t>
      </w:r>
      <w:r>
        <w:rPr>
          <w:w w:val="105"/>
        </w:rPr>
        <w:t>age</w:t>
      </w:r>
      <w:r>
        <w:rPr>
          <w:spacing w:val="-30"/>
          <w:w w:val="105"/>
        </w:rPr>
        <w:t xml:space="preserve"> </w:t>
      </w:r>
      <w:r>
        <w:rPr>
          <w:w w:val="105"/>
        </w:rPr>
        <w:t>groups</w:t>
      </w:r>
      <w:r>
        <w:rPr>
          <w:spacing w:val="-30"/>
          <w:w w:val="105"/>
        </w:rPr>
        <w:t xml:space="preserve"> </w:t>
      </w:r>
      <w:r>
        <w:rPr>
          <w:w w:val="105"/>
        </w:rPr>
        <w:t>and</w:t>
      </w:r>
      <w:r>
        <w:rPr>
          <w:spacing w:val="-30"/>
          <w:w w:val="105"/>
        </w:rPr>
        <w:t xml:space="preserve"> </w:t>
      </w:r>
      <w:r>
        <w:rPr>
          <w:w w:val="105"/>
        </w:rPr>
        <w:t>ethnic</w:t>
      </w:r>
      <w:r>
        <w:rPr>
          <w:spacing w:val="-30"/>
          <w:w w:val="105"/>
        </w:rPr>
        <w:t xml:space="preserve"> </w:t>
      </w:r>
      <w:r>
        <w:rPr>
          <w:w w:val="105"/>
        </w:rPr>
        <w:t>groups.</w:t>
      </w:r>
    </w:p>
    <w:p w:rsidR="007814C8" w:rsidRDefault="007814C8" w:rsidP="007814C8">
      <w:pPr>
        <w:pStyle w:val="BoxBullet"/>
        <w:rPr>
          <w:rFonts w:eastAsia="Century" w:hAnsi="Century" w:cs="Century"/>
        </w:rPr>
      </w:pPr>
      <w:r>
        <w:rPr>
          <w:w w:val="105"/>
        </w:rPr>
        <w:t>The</w:t>
      </w:r>
      <w:r>
        <w:rPr>
          <w:spacing w:val="-24"/>
          <w:w w:val="105"/>
        </w:rPr>
        <w:t xml:space="preserve"> </w:t>
      </w:r>
      <w:r>
        <w:rPr>
          <w:w w:val="105"/>
        </w:rPr>
        <w:t>perception</w:t>
      </w:r>
      <w:r>
        <w:rPr>
          <w:spacing w:val="-24"/>
          <w:w w:val="105"/>
        </w:rPr>
        <w:t xml:space="preserve"> </w:t>
      </w:r>
      <w:r>
        <w:rPr>
          <w:w w:val="105"/>
        </w:rPr>
        <w:t>of</w:t>
      </w:r>
      <w:r>
        <w:rPr>
          <w:spacing w:val="-23"/>
          <w:w w:val="105"/>
        </w:rPr>
        <w:t xml:space="preserve"> </w:t>
      </w:r>
      <w:r>
        <w:rPr>
          <w:w w:val="105"/>
        </w:rPr>
        <w:t>being</w:t>
      </w:r>
      <w:r>
        <w:rPr>
          <w:spacing w:val="-24"/>
          <w:w w:val="105"/>
        </w:rPr>
        <w:t xml:space="preserve"> </w:t>
      </w:r>
      <w:r>
        <w:rPr>
          <w:w w:val="105"/>
        </w:rPr>
        <w:t>ob</w:t>
      </w:r>
      <w:r>
        <w:rPr>
          <w:spacing w:val="1"/>
          <w:w w:val="105"/>
        </w:rPr>
        <w:t>ese</w:t>
      </w:r>
      <w:r>
        <w:rPr>
          <w:spacing w:val="-24"/>
          <w:w w:val="105"/>
        </w:rPr>
        <w:t xml:space="preserve"> </w:t>
      </w:r>
      <w:r>
        <w:rPr>
          <w:w w:val="105"/>
        </w:rPr>
        <w:t>appears</w:t>
      </w:r>
      <w:r>
        <w:rPr>
          <w:spacing w:val="-23"/>
          <w:w w:val="105"/>
        </w:rPr>
        <w:t xml:space="preserve"> </w:t>
      </w:r>
      <w:r>
        <w:rPr>
          <w:spacing w:val="-2"/>
          <w:w w:val="105"/>
        </w:rPr>
        <w:t>t</w:t>
      </w:r>
      <w:r>
        <w:rPr>
          <w:spacing w:val="-1"/>
          <w:w w:val="105"/>
        </w:rPr>
        <w:t>o</w:t>
      </w:r>
      <w:r>
        <w:rPr>
          <w:spacing w:val="-24"/>
          <w:w w:val="105"/>
        </w:rPr>
        <w:t xml:space="preserve"> </w:t>
      </w:r>
      <w:r>
        <w:rPr>
          <w:spacing w:val="1"/>
          <w:w w:val="105"/>
        </w:rPr>
        <w:t>be</w:t>
      </w:r>
      <w:r>
        <w:rPr>
          <w:spacing w:val="-24"/>
          <w:w w:val="105"/>
        </w:rPr>
        <w:t xml:space="preserve"> </w:t>
      </w:r>
      <w:r>
        <w:rPr>
          <w:spacing w:val="-1"/>
          <w:w w:val="105"/>
        </w:rPr>
        <w:t>more</w:t>
      </w:r>
      <w:r>
        <w:rPr>
          <w:spacing w:val="-23"/>
          <w:w w:val="105"/>
        </w:rPr>
        <w:t xml:space="preserve"> </w:t>
      </w:r>
      <w:r>
        <w:rPr>
          <w:spacing w:val="-2"/>
          <w:w w:val="105"/>
        </w:rPr>
        <w:t>pr</w:t>
      </w:r>
      <w:r>
        <w:rPr>
          <w:spacing w:val="-1"/>
          <w:w w:val="105"/>
        </w:rPr>
        <w:t>edic</w:t>
      </w:r>
      <w:r>
        <w:rPr>
          <w:spacing w:val="-2"/>
          <w:w w:val="105"/>
        </w:rPr>
        <w:t>tiv</w:t>
      </w:r>
      <w:r>
        <w:rPr>
          <w:spacing w:val="-1"/>
          <w:w w:val="105"/>
        </w:rPr>
        <w:t>e</w:t>
      </w:r>
      <w:r>
        <w:rPr>
          <w:spacing w:val="-24"/>
          <w:w w:val="105"/>
        </w:rPr>
        <w:t xml:space="preserve"> </w:t>
      </w:r>
      <w:r>
        <w:rPr>
          <w:w w:val="105"/>
        </w:rPr>
        <w:t>of</w:t>
      </w:r>
      <w:r>
        <w:rPr>
          <w:spacing w:val="-23"/>
          <w:w w:val="105"/>
        </w:rPr>
        <w:t xml:space="preserve"> </w:t>
      </w:r>
      <w:r>
        <w:rPr>
          <w:w w:val="105"/>
        </w:rPr>
        <w:t>mental</w:t>
      </w:r>
      <w:r>
        <w:rPr>
          <w:spacing w:val="-24"/>
          <w:w w:val="105"/>
        </w:rPr>
        <w:t xml:space="preserve"> </w:t>
      </w:r>
      <w:r>
        <w:rPr>
          <w:w w:val="105"/>
        </w:rPr>
        <w:t>disorders</w:t>
      </w:r>
      <w:r>
        <w:rPr>
          <w:spacing w:val="-24"/>
          <w:w w:val="105"/>
        </w:rPr>
        <w:t xml:space="preserve"> </w:t>
      </w:r>
      <w:r>
        <w:rPr>
          <w:w w:val="105"/>
        </w:rPr>
        <w:t>than</w:t>
      </w:r>
      <w:r>
        <w:rPr>
          <w:spacing w:val="-23"/>
          <w:w w:val="105"/>
        </w:rPr>
        <w:t xml:space="preserve"> </w:t>
      </w:r>
      <w:r>
        <w:rPr>
          <w:w w:val="105"/>
        </w:rPr>
        <w:t>actual</w:t>
      </w:r>
      <w:r>
        <w:rPr>
          <w:spacing w:val="40"/>
          <w:w w:val="98"/>
        </w:rPr>
        <w:t xml:space="preserve"> </w:t>
      </w:r>
      <w:r>
        <w:rPr>
          <w:w w:val="105"/>
        </w:rPr>
        <w:t>obesity</w:t>
      </w:r>
      <w:r>
        <w:rPr>
          <w:spacing w:val="-27"/>
          <w:w w:val="105"/>
        </w:rPr>
        <w:t xml:space="preserve"> </w:t>
      </w:r>
      <w:r>
        <w:rPr>
          <w:w w:val="105"/>
        </w:rPr>
        <w:t>in</w:t>
      </w:r>
      <w:r>
        <w:rPr>
          <w:spacing w:val="-27"/>
          <w:w w:val="105"/>
        </w:rPr>
        <w:t xml:space="preserve"> </w:t>
      </w:r>
      <w:r>
        <w:rPr>
          <w:w w:val="105"/>
        </w:rPr>
        <w:t>both</w:t>
      </w:r>
      <w:r>
        <w:rPr>
          <w:spacing w:val="-27"/>
          <w:w w:val="105"/>
        </w:rPr>
        <w:t xml:space="preserve"> </w:t>
      </w:r>
      <w:r>
        <w:rPr>
          <w:w w:val="105"/>
        </w:rPr>
        <w:t>adults</w:t>
      </w:r>
      <w:r>
        <w:rPr>
          <w:spacing w:val="-27"/>
          <w:w w:val="105"/>
        </w:rPr>
        <w:t xml:space="preserve"> </w:t>
      </w:r>
      <w:r>
        <w:rPr>
          <w:w w:val="105"/>
        </w:rPr>
        <w:t>and</w:t>
      </w:r>
      <w:r>
        <w:rPr>
          <w:spacing w:val="-26"/>
          <w:w w:val="105"/>
        </w:rPr>
        <w:t xml:space="preserve"> </w:t>
      </w:r>
      <w:r>
        <w:rPr>
          <w:spacing w:val="-1"/>
          <w:w w:val="105"/>
        </w:rPr>
        <w:t>children.</w:t>
      </w:r>
    </w:p>
    <w:p w:rsidR="007814C8" w:rsidRDefault="007814C8" w:rsidP="007814C8">
      <w:pPr>
        <w:pStyle w:val="BoxBullet"/>
        <w:rPr>
          <w:rFonts w:eastAsia="Century" w:hAnsi="Century" w:cs="Century"/>
        </w:rPr>
      </w:pPr>
      <w:r>
        <w:rPr>
          <w:spacing w:val="-3"/>
        </w:rPr>
        <w:t>W</w:t>
      </w:r>
      <w:r>
        <w:rPr>
          <w:spacing w:val="-2"/>
        </w:rPr>
        <w:t>eight</w:t>
      </w:r>
      <w:r>
        <w:rPr>
          <w:spacing w:val="7"/>
        </w:rPr>
        <w:t xml:space="preserve"> </w:t>
      </w:r>
      <w:r>
        <w:t>stigma</w:t>
      </w:r>
      <w:r>
        <w:rPr>
          <w:spacing w:val="8"/>
        </w:rPr>
        <w:t xml:space="preserve"> </w:t>
      </w:r>
      <w:r>
        <w:t>increases</w:t>
      </w:r>
      <w:r>
        <w:rPr>
          <w:spacing w:val="8"/>
        </w:rPr>
        <w:t xml:space="preserve"> </w:t>
      </w:r>
      <w:r>
        <w:t>vulnerability</w:t>
      </w:r>
      <w:r>
        <w:rPr>
          <w:spacing w:val="8"/>
        </w:rPr>
        <w:t xml:space="preserve"> </w:t>
      </w:r>
      <w:r>
        <w:rPr>
          <w:spacing w:val="-2"/>
        </w:rPr>
        <w:t>t</w:t>
      </w:r>
      <w:r>
        <w:rPr>
          <w:spacing w:val="-1"/>
        </w:rPr>
        <w:t>o</w:t>
      </w:r>
      <w:r>
        <w:rPr>
          <w:spacing w:val="8"/>
        </w:rPr>
        <w:t xml:space="preserve"> </w:t>
      </w:r>
      <w:r>
        <w:t>depression,</w:t>
      </w:r>
      <w:r>
        <w:rPr>
          <w:spacing w:val="8"/>
        </w:rPr>
        <w:t xml:space="preserve"> </w:t>
      </w:r>
      <w:r>
        <w:rPr>
          <w:spacing w:val="-1"/>
        </w:rPr>
        <w:t>low</w:t>
      </w:r>
      <w:r>
        <w:rPr>
          <w:spacing w:val="8"/>
        </w:rPr>
        <w:t xml:space="preserve"> </w:t>
      </w:r>
      <w:r>
        <w:t>self-esteem,</w:t>
      </w:r>
      <w:r>
        <w:rPr>
          <w:spacing w:val="7"/>
        </w:rPr>
        <w:t xml:space="preserve"> </w:t>
      </w:r>
      <w:r>
        <w:t>poor</w:t>
      </w:r>
      <w:r>
        <w:rPr>
          <w:spacing w:val="8"/>
        </w:rPr>
        <w:t xml:space="preserve"> </w:t>
      </w:r>
      <w:r>
        <w:t>body</w:t>
      </w:r>
      <w:r>
        <w:rPr>
          <w:spacing w:val="8"/>
        </w:rPr>
        <w:t xml:space="preserve"> </w:t>
      </w:r>
      <w:r>
        <w:rPr>
          <w:spacing w:val="-1"/>
        </w:rPr>
        <w:t>image,</w:t>
      </w:r>
      <w:r>
        <w:rPr>
          <w:spacing w:val="44"/>
          <w:w w:val="102"/>
        </w:rPr>
        <w:t xml:space="preserve"> </w:t>
      </w:r>
      <w:r>
        <w:rPr>
          <w:spacing w:val="-1"/>
        </w:rPr>
        <w:t>maladaptive</w:t>
      </w:r>
      <w:r>
        <w:rPr>
          <w:spacing w:val="9"/>
        </w:rPr>
        <w:t xml:space="preserve"> </w:t>
      </w:r>
      <w:r>
        <w:t>eating</w:t>
      </w:r>
      <w:r>
        <w:rPr>
          <w:spacing w:val="10"/>
        </w:rPr>
        <w:t xml:space="preserve"> </w:t>
      </w:r>
      <w:r>
        <w:rPr>
          <w:spacing w:val="-1"/>
        </w:rPr>
        <w:t>behaviour</w:t>
      </w:r>
      <w:r>
        <w:rPr>
          <w:spacing w:val="-2"/>
        </w:rPr>
        <w:t>s</w:t>
      </w:r>
      <w:r>
        <w:rPr>
          <w:spacing w:val="10"/>
        </w:rPr>
        <w:t xml:space="preserve"> </w:t>
      </w:r>
      <w:r>
        <w:t>and</w:t>
      </w:r>
      <w:r>
        <w:rPr>
          <w:spacing w:val="10"/>
        </w:rPr>
        <w:t xml:space="preserve"> </w:t>
      </w:r>
      <w:r>
        <w:rPr>
          <w:spacing w:val="-1"/>
        </w:rPr>
        <w:t>exercise</w:t>
      </w:r>
      <w:r>
        <w:rPr>
          <w:spacing w:val="10"/>
        </w:rPr>
        <w:t xml:space="preserve"> </w:t>
      </w:r>
      <w:r>
        <w:rPr>
          <w:spacing w:val="-2"/>
        </w:rPr>
        <w:t>a</w:t>
      </w:r>
      <w:r>
        <w:rPr>
          <w:spacing w:val="-1"/>
        </w:rPr>
        <w:t>voidance.</w:t>
      </w:r>
    </w:p>
    <w:p w:rsidR="007D3DA9" w:rsidRPr="007443F1" w:rsidRDefault="007D3DA9" w:rsidP="007814C8">
      <w:pPr>
        <w:rPr>
          <w:rFonts w:eastAsia="Century Gothic"/>
        </w:rPr>
      </w:pPr>
    </w:p>
    <w:p w:rsidR="007D3DA9" w:rsidRPr="00EA3466" w:rsidRDefault="007D3DA9" w:rsidP="007814C8">
      <w:r w:rsidRPr="00EA3466">
        <w:t>As there are bidirectional associations between weight status and mental health, a weight management plan needs to include monitoring, and appropriate management of mental wellbeing.</w:t>
      </w:r>
    </w:p>
    <w:p w:rsidR="007D3DA9" w:rsidRPr="007443F1" w:rsidRDefault="007D3DA9" w:rsidP="007814C8">
      <w:pPr>
        <w:rPr>
          <w:rFonts w:eastAsia="Century"/>
        </w:rPr>
      </w:pPr>
    </w:p>
    <w:p w:rsidR="007D3DA9" w:rsidRPr="007443F1" w:rsidRDefault="007D3DA9" w:rsidP="007814C8">
      <w:pPr>
        <w:pStyle w:val="Heading3"/>
        <w:rPr>
          <w:bCs/>
        </w:rPr>
      </w:pPr>
      <w:r w:rsidRPr="007443F1">
        <w:t>Mental health and weight recommendations</w:t>
      </w:r>
    </w:p>
    <w:p w:rsidR="007D3DA9" w:rsidRPr="00EA3466" w:rsidRDefault="007D3DA9" w:rsidP="007814C8">
      <w:r w:rsidRPr="00EA3466">
        <w:t>Intervention strategies should consider both the physical and mental health of patients. Practitioners should monitor the weight of depressive patients and, similarly, monitor the mood of overweight or obese patients. This strategy could facilitate prevention, early detection and co</w:t>
      </w:r>
      <w:r w:rsidR="007814C8">
        <w:noBreakHyphen/>
      </w:r>
      <w:r w:rsidRPr="00EA3466">
        <w:t>treatment for people at risk, ultimately reducing the burden of both conditions.</w:t>
      </w:r>
    </w:p>
    <w:p w:rsidR="007D3DA9" w:rsidRPr="007443F1" w:rsidRDefault="007D3DA9" w:rsidP="007814C8">
      <w:pPr>
        <w:rPr>
          <w:rFonts w:eastAsia="Century"/>
        </w:rPr>
      </w:pPr>
    </w:p>
    <w:p w:rsidR="007D3DA9" w:rsidRPr="007443F1" w:rsidRDefault="007D3DA9" w:rsidP="007814C8">
      <w:pPr>
        <w:pStyle w:val="Heading3"/>
        <w:rPr>
          <w:bCs/>
        </w:rPr>
      </w:pPr>
      <w:r w:rsidRPr="007443F1">
        <w:t>Weight-loss drugs</w:t>
      </w:r>
    </w:p>
    <w:p w:rsidR="007D3DA9" w:rsidRPr="007814C8" w:rsidRDefault="007D3DA9" w:rsidP="007814C8">
      <w:pPr>
        <w:rPr>
          <w:spacing w:val="-2"/>
        </w:rPr>
      </w:pPr>
      <w:r w:rsidRPr="007814C8">
        <w:rPr>
          <w:spacing w:val="-2"/>
        </w:rPr>
        <w:t>Weight loss medications may be useful in producing initial weight loss and preventing weight regain in longer-term management. The only medicines approved for weight loss in New Zealand are unsubsidised. Only recommend weight-loss drugs to an overweight or obese person if:</w:t>
      </w:r>
    </w:p>
    <w:p w:rsidR="007D3DA9" w:rsidRPr="00EA3466" w:rsidRDefault="007D3DA9" w:rsidP="007814C8">
      <w:pPr>
        <w:pStyle w:val="Bullet"/>
      </w:pPr>
      <w:r w:rsidRPr="00EA3466">
        <w:t>lifestyle changes have not produced significant benefit after at least six months, and</w:t>
      </w:r>
    </w:p>
    <w:p w:rsidR="007D3DA9" w:rsidRPr="007814C8" w:rsidRDefault="007D3DA9" w:rsidP="007814C8">
      <w:pPr>
        <w:pStyle w:val="Bullet"/>
      </w:pPr>
      <w:r w:rsidRPr="00EA3466">
        <w:t>the person has a BMI of ≥ 30 kg/m</w:t>
      </w:r>
      <w:r w:rsidR="007814C8">
        <w:rPr>
          <w:vertAlign w:val="superscript"/>
        </w:rPr>
        <w:t>2</w:t>
      </w:r>
      <w:r w:rsidRPr="007814C8">
        <w:t>.</w:t>
      </w:r>
    </w:p>
    <w:p w:rsidR="007D3DA9" w:rsidRPr="007443F1" w:rsidRDefault="007D3DA9" w:rsidP="007814C8">
      <w:pPr>
        <w:rPr>
          <w:rFonts w:eastAsia="Century"/>
        </w:rPr>
      </w:pPr>
    </w:p>
    <w:p w:rsidR="007D3DA9" w:rsidRPr="00EA3466" w:rsidRDefault="007D3DA9" w:rsidP="007814C8">
      <w:r w:rsidRPr="00EA3466">
        <w:t>Evidence (Yanovski and Yanovski 2014) suggests that orlistat (trade name Xenical: see further information below) can be beneficial if a person has a BMI of ≥ 27 kg/m</w:t>
      </w:r>
      <w:r w:rsidR="007814C8">
        <w:rPr>
          <w:vertAlign w:val="superscript"/>
        </w:rPr>
        <w:t>2</w:t>
      </w:r>
      <w:r w:rsidR="007814C8">
        <w:t xml:space="preserve"> </w:t>
      </w:r>
      <w:r w:rsidRPr="00EA3466">
        <w:t>and there are significant co- morbidities (eg, type 2 diabetes and sleep apnoea), but this would be an off-label</w:t>
      </w:r>
      <w:r w:rsidR="007814C8">
        <w:rPr>
          <w:rStyle w:val="FootnoteReference"/>
        </w:rPr>
        <w:footnoteReference w:id="17"/>
      </w:r>
      <w:r w:rsidR="007814C8">
        <w:t xml:space="preserve"> </w:t>
      </w:r>
      <w:r w:rsidRPr="00EA3466">
        <w:t>use.</w:t>
      </w:r>
    </w:p>
    <w:p w:rsidR="007D3DA9" w:rsidRPr="007443F1" w:rsidRDefault="007D3DA9" w:rsidP="007814C8">
      <w:pPr>
        <w:rPr>
          <w:rFonts w:eastAsia="Century"/>
        </w:rPr>
      </w:pPr>
    </w:p>
    <w:p w:rsidR="007D3DA9" w:rsidRPr="00EA3466" w:rsidRDefault="007D3DA9" w:rsidP="007814C8">
      <w:r w:rsidRPr="00EA3466">
        <w:t>People should always use weight loss drugs in conjunction with lifestyle changes.</w:t>
      </w:r>
    </w:p>
    <w:p w:rsidR="007D3DA9" w:rsidRPr="007443F1" w:rsidRDefault="007D3DA9" w:rsidP="007814C8">
      <w:pPr>
        <w:rPr>
          <w:rFonts w:eastAsia="Century"/>
        </w:rPr>
      </w:pPr>
    </w:p>
    <w:p w:rsidR="00A57675" w:rsidRDefault="00A57675" w:rsidP="00A57675">
      <w:pPr>
        <w:pStyle w:val="BoxHeading"/>
        <w:rPr>
          <w:rFonts w:eastAsia="Century Gothic" w:hAnsi="Century Gothic" w:cs="Century Gothic"/>
        </w:rPr>
      </w:pPr>
      <w:r>
        <w:rPr>
          <w:w w:val="105"/>
        </w:rPr>
        <w:lastRenderedPageBreak/>
        <w:t>Evidence</w:t>
      </w:r>
      <w:r>
        <w:rPr>
          <w:spacing w:val="-46"/>
          <w:w w:val="105"/>
        </w:rPr>
        <w:t xml:space="preserve"> </w:t>
      </w:r>
      <w:r>
        <w:rPr>
          <w:spacing w:val="-1"/>
          <w:w w:val="105"/>
        </w:rPr>
        <w:t>u</w:t>
      </w:r>
      <w:r>
        <w:rPr>
          <w:spacing w:val="-2"/>
          <w:w w:val="105"/>
        </w:rPr>
        <w:t>pdate</w:t>
      </w:r>
    </w:p>
    <w:p w:rsidR="00A57675" w:rsidRDefault="00A57675" w:rsidP="00A57675">
      <w:pPr>
        <w:pStyle w:val="Box"/>
        <w:rPr>
          <w:rFonts w:eastAsia="Century" w:hAnsi="Century" w:cs="Century"/>
        </w:rPr>
      </w:pPr>
      <w:r>
        <w:rPr>
          <w:spacing w:val="-3"/>
        </w:rPr>
        <w:t>Y</w:t>
      </w:r>
      <w:r>
        <w:rPr>
          <w:spacing w:val="-2"/>
        </w:rPr>
        <w:t>anovski</w:t>
      </w:r>
      <w:r>
        <w:rPr>
          <w:spacing w:val="-7"/>
        </w:rPr>
        <w:t xml:space="preserve"> </w:t>
      </w:r>
      <w:r>
        <w:t>and</w:t>
      </w:r>
      <w:r>
        <w:rPr>
          <w:spacing w:val="-6"/>
        </w:rPr>
        <w:t xml:space="preserve"> </w:t>
      </w:r>
      <w:r>
        <w:rPr>
          <w:spacing w:val="-3"/>
        </w:rPr>
        <w:t>Y</w:t>
      </w:r>
      <w:r>
        <w:rPr>
          <w:spacing w:val="-2"/>
        </w:rPr>
        <w:t>anovski</w:t>
      </w:r>
      <w:r>
        <w:rPr>
          <w:spacing w:val="-6"/>
        </w:rPr>
        <w:t xml:space="preserve"> </w:t>
      </w:r>
      <w:r>
        <w:rPr>
          <w:spacing w:val="-2"/>
        </w:rPr>
        <w:t>(201</w:t>
      </w:r>
      <w:r>
        <w:rPr>
          <w:spacing w:val="-1"/>
        </w:rPr>
        <w:t>4)</w:t>
      </w:r>
      <w:r>
        <w:rPr>
          <w:spacing w:val="-6"/>
        </w:rPr>
        <w:t xml:space="preserve"> </w:t>
      </w:r>
      <w:r>
        <w:t>looked</w:t>
      </w:r>
      <w:r>
        <w:rPr>
          <w:spacing w:val="-6"/>
        </w:rPr>
        <w:t xml:space="preserve"> </w:t>
      </w:r>
      <w:r>
        <w:t>at</w:t>
      </w:r>
      <w:r>
        <w:rPr>
          <w:spacing w:val="-6"/>
        </w:rPr>
        <w:t xml:space="preserve"> </w:t>
      </w:r>
      <w:r>
        <w:t>pooled</w:t>
      </w:r>
      <w:r>
        <w:rPr>
          <w:spacing w:val="-6"/>
        </w:rPr>
        <w:t xml:space="preserve"> </w:t>
      </w:r>
      <w:r>
        <w:t>estimates</w:t>
      </w:r>
      <w:r>
        <w:rPr>
          <w:spacing w:val="-6"/>
        </w:rPr>
        <w:t xml:space="preserve"> </w:t>
      </w:r>
      <w:r>
        <w:rPr>
          <w:spacing w:val="-1"/>
        </w:rPr>
        <w:t>from</w:t>
      </w:r>
      <w:r>
        <w:rPr>
          <w:spacing w:val="-6"/>
        </w:rPr>
        <w:t xml:space="preserve"> </w:t>
      </w:r>
      <w:r>
        <w:t>a</w:t>
      </w:r>
      <w:r>
        <w:rPr>
          <w:spacing w:val="-6"/>
        </w:rPr>
        <w:t xml:space="preserve"> </w:t>
      </w:r>
      <w:r>
        <w:rPr>
          <w:spacing w:val="-1"/>
        </w:rPr>
        <w:t>meta-analysis</w:t>
      </w:r>
      <w:r>
        <w:rPr>
          <w:spacing w:val="-6"/>
        </w:rPr>
        <w:t xml:space="preserve"> </w:t>
      </w:r>
      <w:r>
        <w:t>of</w:t>
      </w:r>
      <w:r>
        <w:rPr>
          <w:spacing w:val="-6"/>
        </w:rPr>
        <w:t xml:space="preserve"> </w:t>
      </w:r>
      <w:r>
        <w:t>15</w:t>
      </w:r>
      <w:r>
        <w:rPr>
          <w:spacing w:val="-6"/>
        </w:rPr>
        <w:t xml:space="preserve"> </w:t>
      </w:r>
      <w:r>
        <w:t>orlistat</w:t>
      </w:r>
      <w:r>
        <w:rPr>
          <w:spacing w:val="-7"/>
        </w:rPr>
        <w:t xml:space="preserve"> </w:t>
      </w:r>
      <w:r>
        <w:t>trials</w:t>
      </w:r>
      <w:r>
        <w:rPr>
          <w:spacing w:val="68"/>
          <w:w w:val="96"/>
        </w:rPr>
        <w:t xml:space="preserve"> </w:t>
      </w:r>
      <w:r>
        <w:t>(BMI</w:t>
      </w:r>
      <w:r>
        <w:rPr>
          <w:spacing w:val="-4"/>
        </w:rPr>
        <w:t xml:space="preserve"> </w:t>
      </w:r>
      <w:r>
        <w:t>range</w:t>
      </w:r>
      <w:r>
        <w:rPr>
          <w:spacing w:val="-3"/>
        </w:rPr>
        <w:t xml:space="preserve"> </w:t>
      </w:r>
      <w:r>
        <w:rPr>
          <w:spacing w:val="-1"/>
        </w:rPr>
        <w:t>from</w:t>
      </w:r>
      <w:r>
        <w:rPr>
          <w:spacing w:val="-4"/>
        </w:rPr>
        <w:t xml:space="preserve"> </w:t>
      </w:r>
      <w:r>
        <w:t>27</w:t>
      </w:r>
      <w:r>
        <w:rPr>
          <w:spacing w:val="-3"/>
        </w:rPr>
        <w:t xml:space="preserve"> </w:t>
      </w:r>
      <w:r>
        <w:rPr>
          <w:spacing w:val="-2"/>
        </w:rPr>
        <w:t>t</w:t>
      </w:r>
      <w:r>
        <w:rPr>
          <w:spacing w:val="-1"/>
        </w:rPr>
        <w:t>o</w:t>
      </w:r>
      <w:r>
        <w:rPr>
          <w:spacing w:val="-4"/>
        </w:rPr>
        <w:t xml:space="preserve"> </w:t>
      </w:r>
      <w:r>
        <w:t>50</w:t>
      </w:r>
      <w:r>
        <w:rPr>
          <w:spacing w:val="-3"/>
        </w:rPr>
        <w:t xml:space="preserve"> </w:t>
      </w:r>
      <w:r>
        <w:rPr>
          <w:spacing w:val="-1"/>
        </w:rPr>
        <w:t>kg/m</w:t>
      </w:r>
      <w:r>
        <w:rPr>
          <w:spacing w:val="-1"/>
          <w:vertAlign w:val="superscript"/>
        </w:rPr>
        <w:t>2</w:t>
      </w:r>
      <w:r>
        <w:rPr>
          <w:spacing w:val="-1"/>
        </w:rPr>
        <w:t>)</w:t>
      </w:r>
      <w:r>
        <w:rPr>
          <w:spacing w:val="-3"/>
        </w:rPr>
        <w:t xml:space="preserve"> </w:t>
      </w:r>
      <w:r>
        <w:t>and</w:t>
      </w:r>
      <w:r>
        <w:rPr>
          <w:spacing w:val="-4"/>
        </w:rPr>
        <w:t xml:space="preserve"> </w:t>
      </w:r>
      <w:r>
        <w:t>found</w:t>
      </w:r>
      <w:r>
        <w:rPr>
          <w:spacing w:val="-3"/>
        </w:rPr>
        <w:t xml:space="preserve"> </w:t>
      </w:r>
      <w:r>
        <w:t>a</w:t>
      </w:r>
      <w:r>
        <w:rPr>
          <w:spacing w:val="-4"/>
        </w:rPr>
        <w:t xml:space="preserve"> </w:t>
      </w:r>
      <w:r>
        <w:t>one-year</w:t>
      </w:r>
      <w:r>
        <w:rPr>
          <w:spacing w:val="-3"/>
        </w:rPr>
        <w:t xml:space="preserve"> </w:t>
      </w:r>
      <w:r>
        <w:rPr>
          <w:spacing w:val="-1"/>
        </w:rPr>
        <w:t>weight</w:t>
      </w:r>
      <w:r>
        <w:rPr>
          <w:spacing w:val="-3"/>
        </w:rPr>
        <w:t xml:space="preserve"> </w:t>
      </w:r>
      <w:r>
        <w:t>loss</w:t>
      </w:r>
      <w:r>
        <w:rPr>
          <w:spacing w:val="-4"/>
        </w:rPr>
        <w:t xml:space="preserve"> </w:t>
      </w:r>
      <w:r>
        <w:t>of</w:t>
      </w:r>
      <w:r>
        <w:rPr>
          <w:spacing w:val="-3"/>
        </w:rPr>
        <w:t xml:space="preserve"> </w:t>
      </w:r>
      <w:r>
        <w:t>between</w:t>
      </w:r>
      <w:r>
        <w:rPr>
          <w:spacing w:val="-4"/>
        </w:rPr>
        <w:t xml:space="preserve"> </w:t>
      </w:r>
      <w:r>
        <w:rPr>
          <w:spacing w:val="-7"/>
        </w:rPr>
        <w:t>3</w:t>
      </w:r>
      <w:r>
        <w:rPr>
          <w:spacing w:val="-6"/>
        </w:rPr>
        <w:t>.4</w:t>
      </w:r>
      <w:r>
        <w:rPr>
          <w:spacing w:val="-3"/>
        </w:rPr>
        <w:t xml:space="preserve"> </w:t>
      </w:r>
      <w:r>
        <w:t>kg</w:t>
      </w:r>
      <w:r>
        <w:rPr>
          <w:spacing w:val="-3"/>
        </w:rPr>
        <w:t xml:space="preserve"> </w:t>
      </w:r>
      <w:r>
        <w:rPr>
          <w:spacing w:val="1"/>
        </w:rPr>
        <w:t>(1</w:t>
      </w:r>
      <w:r>
        <w:t>20</w:t>
      </w:r>
      <w:r>
        <w:rPr>
          <w:spacing w:val="-4"/>
        </w:rPr>
        <w:t xml:space="preserve"> </w:t>
      </w:r>
      <w:r>
        <w:t>mg</w:t>
      </w:r>
      <w:r>
        <w:rPr>
          <w:spacing w:val="-3"/>
        </w:rPr>
        <w:t xml:space="preserve"> </w:t>
      </w:r>
      <w:r>
        <w:rPr>
          <w:spacing w:val="-2"/>
        </w:rPr>
        <w:t>t</w:t>
      </w:r>
      <w:r>
        <w:rPr>
          <w:spacing w:val="-1"/>
        </w:rPr>
        <w:t>ds)</w:t>
      </w:r>
      <w:r>
        <w:rPr>
          <w:spacing w:val="42"/>
          <w:w w:val="102"/>
        </w:rPr>
        <w:t xml:space="preserve"> </w:t>
      </w:r>
      <w:r>
        <w:t>and</w:t>
      </w:r>
      <w:r>
        <w:rPr>
          <w:spacing w:val="-4"/>
        </w:rPr>
        <w:t xml:space="preserve"> </w:t>
      </w:r>
      <w:r>
        <w:t>2.5</w:t>
      </w:r>
      <w:r>
        <w:rPr>
          <w:spacing w:val="-4"/>
        </w:rPr>
        <w:t xml:space="preserve"> </w:t>
      </w:r>
      <w:r>
        <w:t>kg</w:t>
      </w:r>
      <w:r>
        <w:rPr>
          <w:spacing w:val="-3"/>
        </w:rPr>
        <w:t xml:space="preserve"> </w:t>
      </w:r>
      <w:r>
        <w:rPr>
          <w:spacing w:val="-1"/>
        </w:rPr>
        <w:t>(60</w:t>
      </w:r>
      <w:r>
        <w:rPr>
          <w:spacing w:val="-4"/>
        </w:rPr>
        <w:t xml:space="preserve"> </w:t>
      </w:r>
      <w:r>
        <w:t>mg</w:t>
      </w:r>
      <w:r>
        <w:rPr>
          <w:spacing w:val="-3"/>
        </w:rPr>
        <w:t xml:space="preserve"> </w:t>
      </w:r>
      <w:r>
        <w:rPr>
          <w:spacing w:val="-2"/>
        </w:rPr>
        <w:t>t</w:t>
      </w:r>
      <w:r>
        <w:rPr>
          <w:spacing w:val="-1"/>
        </w:rPr>
        <w:t>ds)</w:t>
      </w:r>
      <w:r>
        <w:rPr>
          <w:spacing w:val="-4"/>
        </w:rPr>
        <w:t xml:space="preserve"> </w:t>
      </w:r>
      <w:r>
        <w:rPr>
          <w:spacing w:val="-2"/>
        </w:rPr>
        <w:t>gr</w:t>
      </w:r>
      <w:r>
        <w:rPr>
          <w:spacing w:val="-1"/>
        </w:rPr>
        <w:t>e</w:t>
      </w:r>
      <w:r>
        <w:rPr>
          <w:spacing w:val="-2"/>
        </w:rPr>
        <w:t>at</w:t>
      </w:r>
      <w:r>
        <w:rPr>
          <w:spacing w:val="-1"/>
        </w:rPr>
        <w:t>er</w:t>
      </w:r>
      <w:r>
        <w:rPr>
          <w:spacing w:val="-3"/>
        </w:rPr>
        <w:t xml:space="preserve"> </w:t>
      </w:r>
      <w:r>
        <w:t>than</w:t>
      </w:r>
      <w:r>
        <w:rPr>
          <w:spacing w:val="-4"/>
        </w:rPr>
        <w:t xml:space="preserve"> </w:t>
      </w:r>
      <w:r>
        <w:t>placebo-treated</w:t>
      </w:r>
      <w:r>
        <w:rPr>
          <w:spacing w:val="-3"/>
        </w:rPr>
        <w:t xml:space="preserve"> </w:t>
      </w:r>
      <w:r>
        <w:rPr>
          <w:spacing w:val="-1"/>
        </w:rPr>
        <w:t>controls.</w:t>
      </w:r>
      <w:r>
        <w:rPr>
          <w:spacing w:val="-4"/>
        </w:rPr>
        <w:t xml:space="preserve"> </w:t>
      </w:r>
      <w:r>
        <w:t>Between</w:t>
      </w:r>
      <w:r>
        <w:rPr>
          <w:spacing w:val="-3"/>
        </w:rPr>
        <w:t xml:space="preserve"> </w:t>
      </w:r>
      <w:r>
        <w:t>35</w:t>
      </w:r>
      <w:r>
        <w:rPr>
          <w:spacing w:val="-4"/>
        </w:rPr>
        <w:t xml:space="preserve"> </w:t>
      </w:r>
      <w:r>
        <w:t>and</w:t>
      </w:r>
      <w:r>
        <w:rPr>
          <w:spacing w:val="-4"/>
        </w:rPr>
        <w:t xml:space="preserve"> 73</w:t>
      </w:r>
      <w:r>
        <w:rPr>
          <w:spacing w:val="-3"/>
        </w:rPr>
        <w:t xml:space="preserve"> </w:t>
      </w:r>
      <w:r>
        <w:t>percent</w:t>
      </w:r>
      <w:r>
        <w:rPr>
          <w:spacing w:val="-4"/>
        </w:rPr>
        <w:t xml:space="preserve"> </w:t>
      </w:r>
      <w:r>
        <w:t>of</w:t>
      </w:r>
      <w:r>
        <w:rPr>
          <w:spacing w:val="-3"/>
        </w:rPr>
        <w:t xml:space="preserve"> </w:t>
      </w:r>
      <w:r>
        <w:t>those</w:t>
      </w:r>
      <w:r>
        <w:rPr>
          <w:spacing w:val="62"/>
          <w:w w:val="104"/>
        </w:rPr>
        <w:t xml:space="preserve"> </w:t>
      </w:r>
      <w:r>
        <w:t>people</w:t>
      </w:r>
      <w:r>
        <w:rPr>
          <w:spacing w:val="-3"/>
        </w:rPr>
        <w:t xml:space="preserve"> </w:t>
      </w:r>
      <w:r>
        <w:t>on</w:t>
      </w:r>
      <w:r>
        <w:rPr>
          <w:spacing w:val="-3"/>
        </w:rPr>
        <w:t xml:space="preserve"> </w:t>
      </w:r>
      <w:r>
        <w:t>the</w:t>
      </w:r>
      <w:r>
        <w:rPr>
          <w:spacing w:val="-2"/>
        </w:rPr>
        <w:t xml:space="preserve"> </w:t>
      </w:r>
      <w:r>
        <w:rPr>
          <w:spacing w:val="1"/>
        </w:rPr>
        <w:t>1</w:t>
      </w:r>
      <w:r>
        <w:t>20</w:t>
      </w:r>
      <w:r>
        <w:rPr>
          <w:spacing w:val="-3"/>
        </w:rPr>
        <w:t xml:space="preserve"> </w:t>
      </w:r>
      <w:r>
        <w:t>mg</w:t>
      </w:r>
      <w:r>
        <w:rPr>
          <w:spacing w:val="-2"/>
        </w:rPr>
        <w:t xml:space="preserve"> t</w:t>
      </w:r>
      <w:r>
        <w:rPr>
          <w:spacing w:val="-1"/>
        </w:rPr>
        <w:t>ds</w:t>
      </w:r>
      <w:r>
        <w:rPr>
          <w:spacing w:val="-3"/>
        </w:rPr>
        <w:t xml:space="preserve"> </w:t>
      </w:r>
      <w:r>
        <w:t>trials</w:t>
      </w:r>
      <w:r>
        <w:rPr>
          <w:spacing w:val="-2"/>
        </w:rPr>
        <w:t xml:space="preserve"> </w:t>
      </w:r>
      <w:r>
        <w:rPr>
          <w:spacing w:val="-1"/>
        </w:rPr>
        <w:t>achieved</w:t>
      </w:r>
      <w:r>
        <w:rPr>
          <w:spacing w:val="-3"/>
        </w:rPr>
        <w:t xml:space="preserve"> </w:t>
      </w:r>
      <w:r>
        <w:t>a</w:t>
      </w:r>
      <w:r>
        <w:rPr>
          <w:spacing w:val="-2"/>
        </w:rPr>
        <w:t xml:space="preserve"> </w:t>
      </w:r>
      <w:r>
        <w:rPr>
          <w:spacing w:val="-1"/>
        </w:rPr>
        <w:t>clinically</w:t>
      </w:r>
      <w:r>
        <w:rPr>
          <w:spacing w:val="-3"/>
        </w:rPr>
        <w:t xml:space="preserve"> </w:t>
      </w:r>
      <w:r>
        <w:t>meaningful</w:t>
      </w:r>
      <w:r>
        <w:rPr>
          <w:spacing w:val="-3"/>
        </w:rPr>
        <w:t xml:space="preserve"> </w:t>
      </w:r>
      <w:r>
        <w:rPr>
          <w:spacing w:val="-1"/>
        </w:rPr>
        <w:t>weight</w:t>
      </w:r>
      <w:r>
        <w:rPr>
          <w:spacing w:val="-2"/>
        </w:rPr>
        <w:t xml:space="preserve"> </w:t>
      </w:r>
      <w:r>
        <w:t>loss:</w:t>
      </w:r>
      <w:r>
        <w:rPr>
          <w:spacing w:val="-3"/>
        </w:rPr>
        <w:t xml:space="preserve"> </w:t>
      </w:r>
      <w:r>
        <w:t>at</w:t>
      </w:r>
      <w:r>
        <w:rPr>
          <w:spacing w:val="-2"/>
        </w:rPr>
        <w:t xml:space="preserve"> </w:t>
      </w:r>
      <w:r>
        <w:t>least</w:t>
      </w:r>
      <w:r>
        <w:rPr>
          <w:spacing w:val="-3"/>
        </w:rPr>
        <w:t xml:space="preserve"> </w:t>
      </w:r>
      <w:r>
        <w:t>5</w:t>
      </w:r>
      <w:r>
        <w:rPr>
          <w:spacing w:val="-2"/>
        </w:rPr>
        <w:t xml:space="preserve"> </w:t>
      </w:r>
      <w:r>
        <w:t>percent</w:t>
      </w:r>
      <w:r>
        <w:rPr>
          <w:spacing w:val="-3"/>
        </w:rPr>
        <w:t xml:space="preserve"> </w:t>
      </w:r>
      <w:r>
        <w:t>of</w:t>
      </w:r>
      <w:r>
        <w:rPr>
          <w:spacing w:val="56"/>
          <w:w w:val="112"/>
        </w:rPr>
        <w:t xml:space="preserve"> </w:t>
      </w:r>
      <w:r>
        <w:t>body</w:t>
      </w:r>
      <w:r>
        <w:rPr>
          <w:spacing w:val="-2"/>
        </w:rPr>
        <w:t xml:space="preserve"> </w:t>
      </w:r>
      <w:r>
        <w:rPr>
          <w:spacing w:val="-1"/>
        </w:rPr>
        <w:t xml:space="preserve">weight. </w:t>
      </w:r>
      <w:r>
        <w:t>This</w:t>
      </w:r>
      <w:r>
        <w:rPr>
          <w:spacing w:val="-2"/>
        </w:rPr>
        <w:t xml:space="preserve"> </w:t>
      </w:r>
      <w:r>
        <w:t>dose</w:t>
      </w:r>
      <w:r>
        <w:rPr>
          <w:spacing w:val="-1"/>
        </w:rPr>
        <w:t xml:space="preserve"> w</w:t>
      </w:r>
      <w:r>
        <w:rPr>
          <w:spacing w:val="-2"/>
        </w:rPr>
        <w:t>as</w:t>
      </w:r>
      <w:r>
        <w:rPr>
          <w:spacing w:val="-1"/>
        </w:rPr>
        <w:t xml:space="preserve"> </w:t>
      </w:r>
      <w:r>
        <w:t>also</w:t>
      </w:r>
      <w:r>
        <w:rPr>
          <w:spacing w:val="-2"/>
        </w:rPr>
        <w:t xml:space="preserve"> </w:t>
      </w:r>
      <w:r>
        <w:t>associated</w:t>
      </w:r>
      <w:r>
        <w:rPr>
          <w:spacing w:val="-1"/>
        </w:rPr>
        <w:t xml:space="preserve"> </w:t>
      </w:r>
      <w:r>
        <w:t>with</w:t>
      </w:r>
      <w:r>
        <w:rPr>
          <w:spacing w:val="-1"/>
        </w:rPr>
        <w:t xml:space="preserve"> </w:t>
      </w:r>
      <w:r>
        <w:t>a</w:t>
      </w:r>
      <w:r>
        <w:rPr>
          <w:spacing w:val="-2"/>
        </w:rPr>
        <w:t xml:space="preserve"> </w:t>
      </w:r>
      <w:r>
        <w:t>significant</w:t>
      </w:r>
      <w:r>
        <w:rPr>
          <w:spacing w:val="-1"/>
        </w:rPr>
        <w:t xml:space="preserve"> improvement </w:t>
      </w:r>
      <w:r>
        <w:t>in</w:t>
      </w:r>
      <w:r>
        <w:rPr>
          <w:spacing w:val="-2"/>
        </w:rPr>
        <w:t xml:space="preserve"> </w:t>
      </w:r>
      <w:r>
        <w:t>CVD</w:t>
      </w:r>
      <w:r>
        <w:rPr>
          <w:spacing w:val="-1"/>
        </w:rPr>
        <w:t xml:space="preserve"> </w:t>
      </w:r>
      <w:r>
        <w:t>risk</w:t>
      </w:r>
      <w:r>
        <w:rPr>
          <w:spacing w:val="-1"/>
        </w:rPr>
        <w:t xml:space="preserve"> </w:t>
      </w:r>
      <w:r>
        <w:t>factors,</w:t>
      </w:r>
      <w:r>
        <w:rPr>
          <w:spacing w:val="50"/>
          <w:w w:val="99"/>
        </w:rPr>
        <w:t xml:space="preserve"> </w:t>
      </w:r>
      <w:r>
        <w:t>including</w:t>
      </w:r>
      <w:r>
        <w:rPr>
          <w:spacing w:val="5"/>
        </w:rPr>
        <w:t xml:space="preserve"> </w:t>
      </w:r>
      <w:r>
        <w:t>decreases</w:t>
      </w:r>
      <w:r>
        <w:rPr>
          <w:spacing w:val="5"/>
        </w:rPr>
        <w:t xml:space="preserve"> </w:t>
      </w:r>
      <w:r>
        <w:t>in</w:t>
      </w:r>
      <w:r>
        <w:rPr>
          <w:spacing w:val="5"/>
        </w:rPr>
        <w:t xml:space="preserve"> </w:t>
      </w:r>
      <w:r>
        <w:t>total</w:t>
      </w:r>
      <w:r>
        <w:rPr>
          <w:spacing w:val="6"/>
        </w:rPr>
        <w:t xml:space="preserve"> </w:t>
      </w:r>
      <w:r>
        <w:t>and</w:t>
      </w:r>
      <w:r>
        <w:rPr>
          <w:spacing w:val="5"/>
        </w:rPr>
        <w:t xml:space="preserve"> </w:t>
      </w:r>
      <w:r>
        <w:t>LDL</w:t>
      </w:r>
      <w:r>
        <w:rPr>
          <w:spacing w:val="5"/>
        </w:rPr>
        <w:t xml:space="preserve"> </w:t>
      </w:r>
      <w:r>
        <w:t>cholesterol,</w:t>
      </w:r>
      <w:r>
        <w:rPr>
          <w:spacing w:val="6"/>
        </w:rPr>
        <w:t xml:space="preserve"> </w:t>
      </w:r>
      <w:r>
        <w:t>fasting</w:t>
      </w:r>
      <w:r>
        <w:rPr>
          <w:spacing w:val="5"/>
        </w:rPr>
        <w:t xml:space="preserve"> </w:t>
      </w:r>
      <w:r>
        <w:t>glucose</w:t>
      </w:r>
      <w:r>
        <w:rPr>
          <w:spacing w:val="5"/>
        </w:rPr>
        <w:t xml:space="preserve"> </w:t>
      </w:r>
      <w:r>
        <w:t>and</w:t>
      </w:r>
      <w:r>
        <w:rPr>
          <w:spacing w:val="6"/>
        </w:rPr>
        <w:t xml:space="preserve"> </w:t>
      </w:r>
      <w:r>
        <w:rPr>
          <w:spacing w:val="-1"/>
        </w:rPr>
        <w:t>sys</w:t>
      </w:r>
      <w:r>
        <w:rPr>
          <w:spacing w:val="-2"/>
        </w:rPr>
        <w:t>t</w:t>
      </w:r>
      <w:r>
        <w:rPr>
          <w:spacing w:val="-1"/>
        </w:rPr>
        <w:t>olic</w:t>
      </w:r>
      <w:r>
        <w:rPr>
          <w:spacing w:val="5"/>
        </w:rPr>
        <w:t xml:space="preserve"> </w:t>
      </w:r>
      <w:r>
        <w:t>and</w:t>
      </w:r>
      <w:r>
        <w:rPr>
          <w:spacing w:val="5"/>
        </w:rPr>
        <w:t xml:space="preserve"> </w:t>
      </w:r>
      <w:r>
        <w:rPr>
          <w:spacing w:val="-1"/>
        </w:rPr>
        <w:t>dias</w:t>
      </w:r>
      <w:r>
        <w:rPr>
          <w:spacing w:val="-2"/>
        </w:rPr>
        <w:t>t</w:t>
      </w:r>
      <w:r>
        <w:rPr>
          <w:spacing w:val="-1"/>
        </w:rPr>
        <w:t>olic</w:t>
      </w:r>
      <w:r>
        <w:rPr>
          <w:spacing w:val="5"/>
        </w:rPr>
        <w:t xml:space="preserve"> </w:t>
      </w:r>
      <w:r>
        <w:t>blood</w:t>
      </w:r>
      <w:r>
        <w:rPr>
          <w:spacing w:val="50"/>
          <w:w w:val="107"/>
        </w:rPr>
        <w:t xml:space="preserve"> </w:t>
      </w:r>
      <w:r>
        <w:t xml:space="preserve">pressure </w:t>
      </w:r>
      <w:r>
        <w:rPr>
          <w:spacing w:val="-1"/>
        </w:rPr>
        <w:t>after</w:t>
      </w:r>
      <w:r>
        <w:t xml:space="preserve"> one</w:t>
      </w:r>
      <w:r>
        <w:rPr>
          <w:spacing w:val="1"/>
        </w:rPr>
        <w:t xml:space="preserve"> </w:t>
      </w:r>
      <w:r>
        <w:rPr>
          <w:spacing w:val="-1"/>
        </w:rPr>
        <w:t>ye</w:t>
      </w:r>
      <w:r>
        <w:rPr>
          <w:spacing w:val="-2"/>
        </w:rPr>
        <w:t>ar</w:t>
      </w:r>
      <w:r>
        <w:t xml:space="preserve"> of</w:t>
      </w:r>
      <w:r>
        <w:rPr>
          <w:spacing w:val="1"/>
        </w:rPr>
        <w:t xml:space="preserve"> </w:t>
      </w:r>
      <w:r>
        <w:t xml:space="preserve">treatment. </w:t>
      </w:r>
      <w:r>
        <w:rPr>
          <w:spacing w:val="-2"/>
        </w:rPr>
        <w:t>Howev</w:t>
      </w:r>
      <w:r>
        <w:rPr>
          <w:spacing w:val="-3"/>
        </w:rPr>
        <w:t>er</w:t>
      </w:r>
      <w:r>
        <w:rPr>
          <w:spacing w:val="-2"/>
        </w:rPr>
        <w:t>,</w:t>
      </w:r>
      <w:r>
        <w:rPr>
          <w:spacing w:val="1"/>
        </w:rPr>
        <w:t xml:space="preserve"> </w:t>
      </w:r>
      <w:r>
        <w:t xml:space="preserve">due </w:t>
      </w:r>
      <w:r>
        <w:rPr>
          <w:spacing w:val="-2"/>
        </w:rPr>
        <w:t>t</w:t>
      </w:r>
      <w:r>
        <w:rPr>
          <w:spacing w:val="-1"/>
        </w:rPr>
        <w:t>o</w:t>
      </w:r>
      <w:r>
        <w:rPr>
          <w:spacing w:val="1"/>
        </w:rPr>
        <w:t xml:space="preserve"> </w:t>
      </w:r>
      <w:r>
        <w:t>gastrointestinal side</w:t>
      </w:r>
      <w:r>
        <w:rPr>
          <w:spacing w:val="1"/>
        </w:rPr>
        <w:t xml:space="preserve"> </w:t>
      </w:r>
      <w:r>
        <w:t>effects (increased</w:t>
      </w:r>
      <w:r>
        <w:rPr>
          <w:spacing w:val="1"/>
        </w:rPr>
        <w:t xml:space="preserve"> </w:t>
      </w:r>
      <w:r>
        <w:t>stool</w:t>
      </w:r>
      <w:r>
        <w:rPr>
          <w:spacing w:val="35"/>
          <w:w w:val="108"/>
        </w:rPr>
        <w:t xml:space="preserve"> </w:t>
      </w:r>
      <w:r>
        <w:rPr>
          <w:spacing w:val="-1"/>
        </w:rPr>
        <w:t>triglyceride),</w:t>
      </w:r>
      <w:r>
        <w:rPr>
          <w:spacing w:val="-6"/>
        </w:rPr>
        <w:t xml:space="preserve"> </w:t>
      </w:r>
      <w:r>
        <w:rPr>
          <w:spacing w:val="-1"/>
        </w:rPr>
        <w:t>fewer</w:t>
      </w:r>
      <w:r>
        <w:rPr>
          <w:spacing w:val="-6"/>
        </w:rPr>
        <w:t xml:space="preserve"> </w:t>
      </w:r>
      <w:r>
        <w:t>than</w:t>
      </w:r>
      <w:r>
        <w:rPr>
          <w:spacing w:val="-6"/>
        </w:rPr>
        <w:t xml:space="preserve"> </w:t>
      </w:r>
      <w:r>
        <w:t>10 percent</w:t>
      </w:r>
      <w:r>
        <w:rPr>
          <w:spacing w:val="-6"/>
        </w:rPr>
        <w:t xml:space="preserve"> </w:t>
      </w:r>
      <w:r>
        <w:t>of</w:t>
      </w:r>
      <w:r>
        <w:rPr>
          <w:spacing w:val="-6"/>
        </w:rPr>
        <w:t xml:space="preserve"> </w:t>
      </w:r>
      <w:r>
        <w:t>patients</w:t>
      </w:r>
      <w:r>
        <w:rPr>
          <w:spacing w:val="-6"/>
        </w:rPr>
        <w:t xml:space="preserve"> </w:t>
      </w:r>
      <w:r>
        <w:t>take</w:t>
      </w:r>
      <w:r>
        <w:rPr>
          <w:spacing w:val="-6"/>
        </w:rPr>
        <w:t xml:space="preserve"> </w:t>
      </w:r>
      <w:r>
        <w:t>orlistat</w:t>
      </w:r>
      <w:r>
        <w:rPr>
          <w:spacing w:val="-6"/>
        </w:rPr>
        <w:t xml:space="preserve"> </w:t>
      </w:r>
      <w:r>
        <w:t>for</w:t>
      </w:r>
      <w:r>
        <w:rPr>
          <w:spacing w:val="-6"/>
        </w:rPr>
        <w:t xml:space="preserve"> </w:t>
      </w:r>
      <w:r>
        <w:t>at</w:t>
      </w:r>
      <w:r>
        <w:rPr>
          <w:spacing w:val="-6"/>
        </w:rPr>
        <w:t xml:space="preserve"> </w:t>
      </w:r>
      <w:r>
        <w:t>least</w:t>
      </w:r>
      <w:r>
        <w:rPr>
          <w:spacing w:val="-6"/>
        </w:rPr>
        <w:t xml:space="preserve"> </w:t>
      </w:r>
      <w:r>
        <w:t>one</w:t>
      </w:r>
      <w:r>
        <w:rPr>
          <w:spacing w:val="-6"/>
        </w:rPr>
        <w:t xml:space="preserve"> </w:t>
      </w:r>
      <w:r>
        <w:rPr>
          <w:spacing w:val="-3"/>
        </w:rPr>
        <w:t>ye</w:t>
      </w:r>
      <w:r>
        <w:rPr>
          <w:spacing w:val="-4"/>
        </w:rPr>
        <w:t>ar</w:t>
      </w:r>
      <w:r>
        <w:rPr>
          <w:spacing w:val="-3"/>
        </w:rPr>
        <w:t>,</w:t>
      </w:r>
      <w:r>
        <w:rPr>
          <w:spacing w:val="-6"/>
        </w:rPr>
        <w:t xml:space="preserve"> </w:t>
      </w:r>
      <w:r>
        <w:t>and</w:t>
      </w:r>
      <w:r>
        <w:rPr>
          <w:spacing w:val="-6"/>
        </w:rPr>
        <w:t xml:space="preserve"> </w:t>
      </w:r>
      <w:r>
        <w:rPr>
          <w:spacing w:val="-1"/>
        </w:rPr>
        <w:t>fewer</w:t>
      </w:r>
      <w:r>
        <w:rPr>
          <w:spacing w:val="-6"/>
        </w:rPr>
        <w:t xml:space="preserve"> </w:t>
      </w:r>
      <w:r>
        <w:t xml:space="preserve">than </w:t>
      </w:r>
      <w:r>
        <w:rPr>
          <w:w w:val="105"/>
        </w:rPr>
        <w:t>2</w:t>
      </w:r>
      <w:r>
        <w:rPr>
          <w:spacing w:val="-25"/>
          <w:w w:val="105"/>
        </w:rPr>
        <w:t xml:space="preserve"> </w:t>
      </w:r>
      <w:r>
        <w:rPr>
          <w:w w:val="105"/>
        </w:rPr>
        <w:t>percent</w:t>
      </w:r>
      <w:r>
        <w:rPr>
          <w:spacing w:val="-24"/>
          <w:w w:val="105"/>
        </w:rPr>
        <w:t xml:space="preserve"> </w:t>
      </w:r>
      <w:r>
        <w:rPr>
          <w:w w:val="105"/>
        </w:rPr>
        <w:t>for</w:t>
      </w:r>
      <w:r>
        <w:rPr>
          <w:spacing w:val="-24"/>
          <w:w w:val="105"/>
        </w:rPr>
        <w:t xml:space="preserve"> </w:t>
      </w:r>
      <w:r>
        <w:rPr>
          <w:spacing w:val="-2"/>
          <w:w w:val="105"/>
        </w:rPr>
        <w:t>tw</w:t>
      </w:r>
      <w:r>
        <w:rPr>
          <w:spacing w:val="-1"/>
          <w:w w:val="105"/>
        </w:rPr>
        <w:t>o</w:t>
      </w:r>
      <w:r>
        <w:rPr>
          <w:spacing w:val="-24"/>
          <w:w w:val="105"/>
        </w:rPr>
        <w:t xml:space="preserve"> </w:t>
      </w:r>
      <w:r>
        <w:rPr>
          <w:spacing w:val="-1"/>
          <w:w w:val="105"/>
        </w:rPr>
        <w:t>ye</w:t>
      </w:r>
      <w:r>
        <w:rPr>
          <w:spacing w:val="-2"/>
          <w:w w:val="105"/>
        </w:rPr>
        <w:t>ars</w:t>
      </w:r>
      <w:r>
        <w:rPr>
          <w:spacing w:val="-24"/>
          <w:w w:val="105"/>
        </w:rPr>
        <w:t xml:space="preserve"> </w:t>
      </w:r>
      <w:r>
        <w:rPr>
          <w:w w:val="105"/>
        </w:rPr>
        <w:t>or</w:t>
      </w:r>
      <w:r>
        <w:rPr>
          <w:spacing w:val="-24"/>
          <w:w w:val="105"/>
        </w:rPr>
        <w:t xml:space="preserve"> </w:t>
      </w:r>
      <w:r>
        <w:rPr>
          <w:spacing w:val="-1"/>
          <w:w w:val="105"/>
        </w:rPr>
        <w:t>more</w:t>
      </w:r>
      <w:r>
        <w:rPr>
          <w:spacing w:val="-2"/>
          <w:w w:val="105"/>
        </w:rPr>
        <w:t>.</w:t>
      </w:r>
    </w:p>
    <w:p w:rsidR="007D3DA9" w:rsidRPr="007443F1" w:rsidRDefault="007D3DA9" w:rsidP="00A57675">
      <w:pPr>
        <w:rPr>
          <w:rFonts w:eastAsia="Century"/>
        </w:rPr>
      </w:pPr>
    </w:p>
    <w:p w:rsidR="007D3DA9" w:rsidRPr="00EA3466" w:rsidRDefault="007D3DA9" w:rsidP="00A57675">
      <w:r w:rsidRPr="00EA3466">
        <w:t>Evaluate the efficacy of medications after the first three months and regularly throughout the period of use, including careful monitoring for side effects (monthly for the first three months, then quarterly).</w:t>
      </w:r>
      <w:r w:rsidR="00EA3466" w:rsidRPr="00EA3466">
        <w:t xml:space="preserve"> </w:t>
      </w:r>
      <w:r w:rsidRPr="00EA3466">
        <w:t>If a person on a particular weight loss drug achieves a weight loss of &lt;5 percent of initial body weight, then the practitioner should discontinue the treatment. Only orlistat is approved for long-term use in New Zealand.</w:t>
      </w:r>
    </w:p>
    <w:p w:rsidR="007D3DA9" w:rsidRPr="007443F1" w:rsidRDefault="007D3DA9" w:rsidP="00A57675">
      <w:pPr>
        <w:rPr>
          <w:rFonts w:eastAsia="Century"/>
        </w:rPr>
      </w:pPr>
    </w:p>
    <w:p w:rsidR="007D3DA9" w:rsidRPr="00EA3466" w:rsidRDefault="007D3DA9" w:rsidP="00A57675">
      <w:r w:rsidRPr="00EA3466">
        <w:t>While other medicines are licensed elsewhere, the two drugs registered for use for weight loss in New Zealand are orlistat and phentermine. The use of low-dose topiramate in combination with low-dose phentermine for weight loss is an off-label use of topiramate in New Zealand (topiramate is approved for the treatment of epilepsy and the prophylaxis of migraine).</w:t>
      </w:r>
    </w:p>
    <w:p w:rsidR="007D3DA9" w:rsidRPr="007443F1" w:rsidRDefault="007D3DA9" w:rsidP="00A57675">
      <w:pPr>
        <w:rPr>
          <w:rFonts w:eastAsia="Century"/>
        </w:rPr>
      </w:pPr>
    </w:p>
    <w:p w:rsidR="007D3DA9" w:rsidRPr="007443F1" w:rsidRDefault="007D3DA9" w:rsidP="00A57675">
      <w:pPr>
        <w:pStyle w:val="Heading3"/>
        <w:rPr>
          <w:bCs/>
        </w:rPr>
      </w:pPr>
      <w:r w:rsidRPr="007443F1">
        <w:t>Orlistat</w:t>
      </w:r>
    </w:p>
    <w:p w:rsidR="007D3DA9" w:rsidRPr="00EA3466" w:rsidRDefault="007D3DA9" w:rsidP="00A57675">
      <w:r w:rsidRPr="00EA3466">
        <w:t>Orlistat is a gastrointestinal lipase inhibitor. It binds with lipase in the stomach or small intestine and thereby prevents dietary fat from being broken down and digested.</w:t>
      </w:r>
    </w:p>
    <w:p w:rsidR="00A57675" w:rsidRDefault="00A57675" w:rsidP="00A57675"/>
    <w:p w:rsidR="007D3DA9" w:rsidRPr="00EA3466" w:rsidRDefault="007D3DA9" w:rsidP="00A57675">
      <w:r w:rsidRPr="00EA3466">
        <w:t>When recommending orlistat:</w:t>
      </w:r>
    </w:p>
    <w:p w:rsidR="007D3DA9" w:rsidRPr="00EA3466" w:rsidRDefault="007D3DA9" w:rsidP="00A57675">
      <w:pPr>
        <w:pStyle w:val="Bullet"/>
      </w:pPr>
      <w:r w:rsidRPr="00EA3466">
        <w:t>consider it only for people who have not reached their target weight loss through other methods, or have reached a plateau with dietary, activity and behavioural changes</w:t>
      </w:r>
    </w:p>
    <w:p w:rsidR="007D3DA9" w:rsidRPr="00EA3466" w:rsidRDefault="007D3DA9" w:rsidP="00A57675">
      <w:pPr>
        <w:pStyle w:val="Bullet"/>
      </w:pPr>
      <w:r w:rsidRPr="00EA3466">
        <w:t>advise a low-fat diet alongside the drug, as gastrointestinal side effects, including faecal incontinence, are likely if a person eats high-fat meals when taking orlistat</w:t>
      </w:r>
    </w:p>
    <w:p w:rsidR="007D3DA9" w:rsidRPr="00EA3466" w:rsidRDefault="007D3DA9" w:rsidP="00A57675">
      <w:pPr>
        <w:pStyle w:val="Bullet"/>
      </w:pPr>
      <w:r w:rsidRPr="00EA3466">
        <w:t>advise a nutritionally balanced mildly hypocaloric diet, rich in vegetables and fruit, in which the daily intake of fat, carbohydrate and protein is distributed over three main meals</w:t>
      </w:r>
    </w:p>
    <w:p w:rsidR="007D3DA9" w:rsidRPr="00EA3466" w:rsidRDefault="007D3DA9" w:rsidP="00A57675">
      <w:pPr>
        <w:pStyle w:val="Bullet"/>
      </w:pPr>
      <w:r w:rsidRPr="00EA3466">
        <w:t>consider orlistat beyond three months only if the person has lost at least 5 percent of their initial body weight since starting drug therapy (noting that the rate of weight loss may be slower in people with diabetes)</w:t>
      </w:r>
    </w:p>
    <w:p w:rsidR="007D3DA9" w:rsidRPr="00EA3466" w:rsidRDefault="007D3DA9" w:rsidP="00A57675">
      <w:pPr>
        <w:pStyle w:val="Bullet"/>
      </w:pPr>
      <w:r w:rsidRPr="00EA3466">
        <w:t>monitor coagulation parameters, such as international normalised ration values, in patients treated with concomitant oral anticoagulants.</w:t>
      </w:r>
    </w:p>
    <w:p w:rsidR="007D3DA9" w:rsidRPr="00EA3466" w:rsidRDefault="007D3DA9" w:rsidP="00A57675">
      <w:pPr>
        <w:pStyle w:val="Bullet"/>
      </w:pPr>
      <w:r w:rsidRPr="00EA3466">
        <w:t>see the Medsafe data sheet for orlistat</w:t>
      </w:r>
      <w:r w:rsidR="00A57675">
        <w:rPr>
          <w:rStyle w:val="FootnoteReference"/>
        </w:rPr>
        <w:footnoteReference w:id="18"/>
      </w:r>
      <w:r w:rsidR="00A57675">
        <w:t xml:space="preserve"> </w:t>
      </w:r>
      <w:r w:rsidRPr="00EA3466">
        <w:t>or the New Zealand Formulary</w:t>
      </w:r>
      <w:r w:rsidR="00EA3466" w:rsidRPr="00EA3466">
        <w:t>’</w:t>
      </w:r>
      <w:r w:rsidRPr="00EA3466">
        <w:t>s website (www.nzf.org.nz) for more information, cautions and drug interactions.</w:t>
      </w:r>
    </w:p>
    <w:p w:rsidR="007D3DA9" w:rsidRPr="007443F1" w:rsidRDefault="007D3DA9" w:rsidP="00A57675">
      <w:pPr>
        <w:rPr>
          <w:rFonts w:eastAsia="Century"/>
        </w:rPr>
      </w:pPr>
    </w:p>
    <w:p w:rsidR="007D3DA9" w:rsidRPr="007443F1" w:rsidRDefault="007D3DA9" w:rsidP="00A57675">
      <w:pPr>
        <w:pStyle w:val="Heading3"/>
        <w:rPr>
          <w:bCs/>
        </w:rPr>
      </w:pPr>
      <w:r w:rsidRPr="007443F1">
        <w:lastRenderedPageBreak/>
        <w:t>Phentermine</w:t>
      </w:r>
    </w:p>
    <w:p w:rsidR="007D3DA9" w:rsidRPr="00EA3466" w:rsidRDefault="007D3DA9" w:rsidP="00A57675">
      <w:pPr>
        <w:keepNext/>
      </w:pPr>
      <w:r w:rsidRPr="00EA3466">
        <w:t>Phentermine is a sympathomimetic amine. It is a stimulant that acts on the central nervous system and suppresses appetite. When combined with topiramate, greater effects on appetite suppression are seen with a lower dose of phentermine; this is an off-label use of topiramate.</w:t>
      </w:r>
    </w:p>
    <w:p w:rsidR="007D3DA9" w:rsidRPr="007443F1" w:rsidRDefault="007D3DA9" w:rsidP="00A57675">
      <w:pPr>
        <w:rPr>
          <w:rFonts w:eastAsia="Century"/>
        </w:rPr>
      </w:pPr>
    </w:p>
    <w:p w:rsidR="007D3DA9" w:rsidRPr="00EA3466" w:rsidRDefault="007D3DA9" w:rsidP="00A57675">
      <w:r w:rsidRPr="00EA3466">
        <w:t>Phentermine is registered for short-term (three-month) use in the management of obesity, as an adjunct to dietary management of obesity under medical supervision. It works by suppressing</w:t>
      </w:r>
      <w:r w:rsidR="00A57675">
        <w:t xml:space="preserve"> </w:t>
      </w:r>
      <w:r w:rsidRPr="00EA3466">
        <w:t>a person</w:t>
      </w:r>
      <w:r w:rsidR="00EA3466" w:rsidRPr="00EA3466">
        <w:t>’</w:t>
      </w:r>
      <w:r w:rsidRPr="00EA3466">
        <w:t>s hunger. Use phentermine with caution, as it is associated with a range of side effects, including tachycardia, hypertension and insomnia. It is available in New Zealand as a 15-mg dose (starting dose) and a 30-mg dose (maintenance dose) to be taken in the morning, to reduce insomnia. Phentermine is available only on prescription.</w:t>
      </w:r>
    </w:p>
    <w:p w:rsidR="007D3DA9" w:rsidRPr="007443F1" w:rsidRDefault="007D3DA9" w:rsidP="00A57675">
      <w:pPr>
        <w:rPr>
          <w:rFonts w:eastAsia="Century"/>
        </w:rPr>
      </w:pPr>
    </w:p>
    <w:p w:rsidR="007D3DA9" w:rsidRPr="00EA3466" w:rsidRDefault="007D3DA9" w:rsidP="00A57675">
      <w:r w:rsidRPr="00EA3466">
        <w:t>Refer to the Medsafe data sheet for duromine</w:t>
      </w:r>
      <w:r w:rsidR="00A57675">
        <w:rPr>
          <w:rStyle w:val="FootnoteReference"/>
        </w:rPr>
        <w:footnoteReference w:id="19"/>
      </w:r>
      <w:r w:rsidR="00A57675">
        <w:t xml:space="preserve"> </w:t>
      </w:r>
      <w:r w:rsidRPr="00EA3466">
        <w:t>(Phentermine) or the New Zealand Formulary</w:t>
      </w:r>
      <w:r w:rsidR="00EA3466" w:rsidRPr="00EA3466">
        <w:t>’</w:t>
      </w:r>
      <w:r w:rsidRPr="00EA3466">
        <w:t>s website (www.nzf.org.nz) for more information, cautions and drug interactions.</w:t>
      </w:r>
    </w:p>
    <w:p w:rsidR="007D3DA9" w:rsidRPr="007443F1" w:rsidRDefault="007D3DA9" w:rsidP="00A57675">
      <w:pPr>
        <w:rPr>
          <w:rFonts w:eastAsia="Century"/>
        </w:rPr>
      </w:pPr>
    </w:p>
    <w:p w:rsidR="007D3DA9" w:rsidRDefault="007D3DA9" w:rsidP="00A57675">
      <w:pPr>
        <w:pStyle w:val="Heading3"/>
      </w:pPr>
      <w:r w:rsidRPr="007443F1">
        <w:t>Bariatric surgery</w:t>
      </w:r>
    </w:p>
    <w:p w:rsidR="00A57675" w:rsidRPr="00A57675" w:rsidRDefault="00A57675" w:rsidP="00A57675">
      <w:pPr>
        <w:pStyle w:val="BoxHeading"/>
        <w:rPr>
          <w:rFonts w:eastAsia="Century Gothic" w:hAnsi="Century Gothic" w:cs="Century Gothic"/>
        </w:rPr>
      </w:pPr>
      <w:r w:rsidRPr="00A57675">
        <w:t>Evidence update</w:t>
      </w:r>
    </w:p>
    <w:p w:rsidR="00A57675" w:rsidRPr="00A57675" w:rsidRDefault="00A57675" w:rsidP="00A57675">
      <w:pPr>
        <w:pStyle w:val="Box"/>
        <w:rPr>
          <w:rFonts w:eastAsia="Century" w:hAnsi="Century" w:cs="Century"/>
        </w:rPr>
      </w:pPr>
      <w:r w:rsidRPr="00A57675">
        <w:t>The effectiveness of bariatric surgery for weight loss is well established (Colquitt et al 2014; Chang et al 2014). In addition to reduced mortality due to cardiovascular disease and cancer, bariatric surgery has also been associated with improvements in the management of diabetes (Courcoulas et al 2015; Ding et al 2015; Mingrone et al 2015; Schauer et al 2014, Murphy et al 2017).</w:t>
      </w:r>
    </w:p>
    <w:p w:rsidR="00A57675" w:rsidRPr="00A57675" w:rsidRDefault="00A57675" w:rsidP="00A57675">
      <w:pPr>
        <w:pStyle w:val="Box"/>
        <w:rPr>
          <w:rFonts w:eastAsia="Century" w:hAnsi="Century" w:cs="Century"/>
        </w:rPr>
      </w:pPr>
      <w:r w:rsidRPr="00A57675">
        <w:t>A five-year prospective study in New Zealand observed improvement and resolution rates at five years after laparoscopic sleeve gastrectomy for type 2 diabetes (79% resolution), hypertension (61%) and obstructive sleep apnoea (73%) (Lemanu et al 2015).</w:t>
      </w:r>
    </w:p>
    <w:p w:rsidR="00A57675" w:rsidRPr="00A57675" w:rsidRDefault="00A57675" w:rsidP="00A57675">
      <w:pPr>
        <w:pStyle w:val="Box"/>
        <w:rPr>
          <w:rFonts w:eastAsia="Century" w:hAnsi="Century" w:cs="Century"/>
        </w:rPr>
      </w:pPr>
      <w:r w:rsidRPr="00A57675">
        <w:t xml:space="preserve">Giordano and Victorzon (2015) recently carried out a systematic review of 26 bariatric surgery studies (involving 8,149 patients) in people aged over 60 years, and reported similar mortality and complication rates as those for younger people. Diabetes resolved in 54.5 </w:t>
      </w:r>
      <w:r w:rsidRPr="00A57675">
        <w:rPr>
          <w:rFonts w:ascii="Times New Roman"/>
        </w:rPr>
        <w:t xml:space="preserve">percent of cases </w:t>
      </w:r>
      <w:r w:rsidRPr="00A57675">
        <w:t>and hypertension in 42.5 percent of cases, but the percentage excess body weight loss (53.7%) was less than that seen in younger patients. Additional concerns in older patients are the difficulty in realising a survival advantage at an advanced age, and loss of lean body mass, which has been linked to poor long-term health.</w:t>
      </w:r>
    </w:p>
    <w:p w:rsidR="00A57675" w:rsidRPr="00A57675" w:rsidRDefault="00A57675" w:rsidP="00A57675"/>
    <w:p w:rsidR="007D3DA9" w:rsidRPr="00EA3466" w:rsidRDefault="007D3DA9" w:rsidP="00A57675">
      <w:r w:rsidRPr="00EA3466">
        <w:t>Bariatric surgery can help a person with obesity lose weight through various procedures such as sleeve gastrectomy (achieved by removing most of the stomach) or Roux-en-Y gastric bypass (where most</w:t>
      </w:r>
      <w:r w:rsidR="00A57675">
        <w:t xml:space="preserve"> </w:t>
      </w:r>
      <w:r w:rsidRPr="00EA3466">
        <w:t>of the stomach and a small part of the small intestine is disconnected from the passage of food). Both of these procedures are performed laparoscopically using minimally invasive techniques. Bariatric surgery provides the most successful long-term weight loss and improvement in people with co- morbidities, but is not without its issues.</w:t>
      </w:r>
    </w:p>
    <w:p w:rsidR="007D3DA9" w:rsidRPr="007443F1" w:rsidRDefault="007D3DA9" w:rsidP="00A57675">
      <w:pPr>
        <w:rPr>
          <w:rFonts w:eastAsia="Century"/>
        </w:rPr>
      </w:pPr>
    </w:p>
    <w:p w:rsidR="007D3DA9" w:rsidRPr="00EA3466" w:rsidRDefault="007D3DA9" w:rsidP="00A57675">
      <w:r w:rsidRPr="00EA3466">
        <w:t>Consider bariatric surgery as an adjunct to an overall lifestyle management approach, rather than as a separate and independent treatment for weight management. Advise patients that the surgery is not</w:t>
      </w:r>
      <w:r w:rsidR="00EA3466" w:rsidRPr="00EA3466">
        <w:t xml:space="preserve"> </w:t>
      </w:r>
      <w:r w:rsidRPr="00EA3466">
        <w:t>a quick fix, and that it requires lifestyle modification and supervision, including life-long nutritional monitoring.</w:t>
      </w:r>
    </w:p>
    <w:p w:rsidR="007D3DA9" w:rsidRPr="007443F1" w:rsidRDefault="007D3DA9" w:rsidP="00A57675">
      <w:pPr>
        <w:rPr>
          <w:rFonts w:eastAsia="Century"/>
        </w:rPr>
      </w:pPr>
    </w:p>
    <w:p w:rsidR="007D3DA9" w:rsidRPr="00EA3466" w:rsidRDefault="007D3DA9" w:rsidP="00A57675">
      <w:r w:rsidRPr="00EA3466">
        <w:lastRenderedPageBreak/>
        <w:t>The Ministry of Health has developed a set of criteria to identify people suitable for bariatric or weight- loss surgery.</w:t>
      </w:r>
    </w:p>
    <w:p w:rsidR="007D3DA9" w:rsidRPr="007443F1" w:rsidRDefault="007D3DA9" w:rsidP="00A57675">
      <w:pPr>
        <w:rPr>
          <w:rFonts w:eastAsia="Century"/>
        </w:rPr>
      </w:pPr>
    </w:p>
    <w:p w:rsidR="007D3DA9" w:rsidRPr="00EA3466" w:rsidRDefault="007D3DA9" w:rsidP="00A57675">
      <w:r w:rsidRPr="00EA3466">
        <w:t>Consider publicly funded bariatric surgery for people:</w:t>
      </w:r>
    </w:p>
    <w:p w:rsidR="007D3DA9" w:rsidRPr="00EA3466" w:rsidRDefault="007D3DA9" w:rsidP="00A57675">
      <w:pPr>
        <w:pStyle w:val="Bullet"/>
        <w:rPr>
          <w:sz w:val="11"/>
          <w:szCs w:val="11"/>
        </w:rPr>
      </w:pPr>
      <w:r w:rsidRPr="00EA3466">
        <w:t>with a weight of less than 160 kg and a BMI of less than 55kg/m</w:t>
      </w:r>
      <w:r w:rsidRPr="00EA3466">
        <w:rPr>
          <w:sz w:val="11"/>
        </w:rPr>
        <w:t>2</w:t>
      </w:r>
    </w:p>
    <w:p w:rsidR="007D3DA9" w:rsidRPr="00EA3466" w:rsidRDefault="007D3DA9" w:rsidP="00A57675">
      <w:pPr>
        <w:pStyle w:val="Bullet"/>
      </w:pPr>
      <w:r w:rsidRPr="00EA3466">
        <w:t>with a BMI of greater than 35kg/m</w:t>
      </w:r>
      <w:r w:rsidRPr="00EA3466">
        <w:rPr>
          <w:sz w:val="11"/>
        </w:rPr>
        <w:t xml:space="preserve">2 </w:t>
      </w:r>
      <w:r w:rsidRPr="00EA3466">
        <w:t>with medical co-morbidities (eg, diabetes, sleep apnoea, hypertension, hypercholesterolaemia, infertility or arthritis)</w:t>
      </w:r>
    </w:p>
    <w:p w:rsidR="007D3DA9" w:rsidRPr="00EA3466" w:rsidRDefault="007D3DA9" w:rsidP="00A57675">
      <w:pPr>
        <w:pStyle w:val="Bullet"/>
      </w:pPr>
      <w:r w:rsidRPr="00EA3466">
        <w:t>with a stable adult life pattern and strong social supports</w:t>
      </w:r>
    </w:p>
    <w:p w:rsidR="007D3DA9" w:rsidRPr="00EA3466" w:rsidRDefault="007D3DA9" w:rsidP="00A57675">
      <w:pPr>
        <w:pStyle w:val="Bullet"/>
      </w:pPr>
      <w:r w:rsidRPr="00EA3466">
        <w:t>without substance (including nicotine) addiction</w:t>
      </w:r>
    </w:p>
    <w:p w:rsidR="007D3DA9" w:rsidRPr="00EA3466" w:rsidRDefault="007D3DA9" w:rsidP="00A57675">
      <w:pPr>
        <w:pStyle w:val="Bullet"/>
      </w:pPr>
      <w:r w:rsidRPr="00EA3466">
        <w:t>who are willing to accept life-long medical surveillance.</w:t>
      </w:r>
    </w:p>
    <w:p w:rsidR="007D3DA9" w:rsidRPr="007443F1" w:rsidRDefault="007D3DA9" w:rsidP="00A57675">
      <w:pPr>
        <w:rPr>
          <w:rFonts w:eastAsia="Century"/>
        </w:rPr>
      </w:pPr>
    </w:p>
    <w:p w:rsidR="007D3DA9" w:rsidRPr="00EA3466" w:rsidRDefault="007D3DA9" w:rsidP="00A57675">
      <w:r w:rsidRPr="00EA3466">
        <w:t>An expert team within each DHB will review each referral for surgery and score it against a national scoring system, to help determine which people could get the greatest benefit from the surgery.</w:t>
      </w:r>
    </w:p>
    <w:p w:rsidR="007D3DA9" w:rsidRPr="007443F1" w:rsidRDefault="007D3DA9" w:rsidP="00A57675">
      <w:pPr>
        <w:rPr>
          <w:rFonts w:eastAsia="Century"/>
        </w:rPr>
      </w:pPr>
    </w:p>
    <w:p w:rsidR="007D3DA9" w:rsidRPr="00EA3466" w:rsidRDefault="007D3DA9" w:rsidP="00A57675">
      <w:r w:rsidRPr="00EA3466">
        <w:t>In the first year after the surgery, a person</w:t>
      </w:r>
      <w:r w:rsidR="00EA3466" w:rsidRPr="00EA3466">
        <w:t>’</w:t>
      </w:r>
      <w:r w:rsidRPr="00EA3466">
        <w:t>s weight loss may reach 40–50 kg, with a BMI reduction of 10–18 kg/m</w:t>
      </w:r>
      <w:r w:rsidR="00A57675">
        <w:rPr>
          <w:vertAlign w:val="superscript"/>
        </w:rPr>
        <w:t>2</w:t>
      </w:r>
      <w:r w:rsidR="00A57675">
        <w:t xml:space="preserve"> </w:t>
      </w:r>
      <w:r w:rsidRPr="00EA3466">
        <w:t>and a percentage excess body weight loss of 50–80%. There is also evidence of substantial improvements in major co-morbidities (eg, blood pressure, lipid levels and diabetes) and other conditions (eg, obstructive sleep apnoea, gastro-oesophageal reflux, stress incontinence and peripheral venous stasis) following bariatric surgery.</w:t>
      </w:r>
    </w:p>
    <w:p w:rsidR="007D3DA9" w:rsidRPr="007443F1" w:rsidRDefault="007D3DA9" w:rsidP="00A57675">
      <w:pPr>
        <w:rPr>
          <w:rFonts w:eastAsia="Century"/>
        </w:rPr>
      </w:pPr>
    </w:p>
    <w:p w:rsidR="007D3DA9" w:rsidRPr="00EA3466" w:rsidRDefault="007D3DA9" w:rsidP="00A57675">
      <w:r w:rsidRPr="00EA3466">
        <w:t>The surgery requires a specialised multidisciplinary team (including a surgeon, a dietitian, a nurse, a psychologist and a physician) that, in conjunction with a patient</w:t>
      </w:r>
      <w:r w:rsidR="00EA3466" w:rsidRPr="00EA3466">
        <w:t>’</w:t>
      </w:r>
      <w:r w:rsidRPr="00EA3466">
        <w:t>s primary care providers, assesses, treats, monitors and evaluates the person both before and after the surgery.</w:t>
      </w:r>
    </w:p>
    <w:p w:rsidR="007D3DA9" w:rsidRPr="007443F1" w:rsidRDefault="007D3DA9" w:rsidP="00A57675">
      <w:pPr>
        <w:rPr>
          <w:rFonts w:eastAsia="Century"/>
        </w:rPr>
      </w:pPr>
    </w:p>
    <w:p w:rsidR="007D3DA9" w:rsidRPr="00EA3466" w:rsidRDefault="007D3DA9" w:rsidP="00A57675">
      <w:r w:rsidRPr="00EA3466">
        <w:t>The Ministry of Health does not recommend pregnancy for at least two years following bariatric surgery.</w:t>
      </w:r>
    </w:p>
    <w:p w:rsidR="007D3DA9" w:rsidRPr="007443F1" w:rsidRDefault="007D3DA9" w:rsidP="00A57675">
      <w:pPr>
        <w:rPr>
          <w:rFonts w:eastAsia="Century"/>
        </w:rPr>
      </w:pPr>
    </w:p>
    <w:p w:rsidR="007D3DA9" w:rsidRPr="007443F1" w:rsidRDefault="007D3DA9" w:rsidP="00A57675">
      <w:pPr>
        <w:pStyle w:val="Heading3"/>
        <w:rPr>
          <w:bCs/>
        </w:rPr>
      </w:pPr>
      <w:r w:rsidRPr="007443F1">
        <w:t>Pre-operative care</w:t>
      </w:r>
    </w:p>
    <w:p w:rsidR="007D3DA9" w:rsidRPr="00EA3466" w:rsidRDefault="007D3DA9" w:rsidP="00A57675">
      <w:r w:rsidRPr="00EA3466">
        <w:t>Discuss the following with people considering bariatric surgery:</w:t>
      </w:r>
    </w:p>
    <w:p w:rsidR="007D3DA9" w:rsidRPr="00EA3466" w:rsidRDefault="007D3DA9" w:rsidP="00A57675">
      <w:pPr>
        <w:pStyle w:val="Bullet"/>
      </w:pPr>
      <w:r w:rsidRPr="00EA3466">
        <w:t>the procedure and the post-operative requirements, including the need for lifestyle modification and supervision, including life-long nutritional monitoring</w:t>
      </w:r>
    </w:p>
    <w:p w:rsidR="007D3DA9" w:rsidRPr="00EA3466" w:rsidRDefault="007D3DA9" w:rsidP="00A57675">
      <w:pPr>
        <w:pStyle w:val="Bullet"/>
      </w:pPr>
      <w:r w:rsidRPr="00EA3466">
        <w:t>outcomes of surgery, and possible complications</w:t>
      </w:r>
    </w:p>
    <w:p w:rsidR="007D3DA9" w:rsidRPr="00EA3466" w:rsidRDefault="007D3DA9" w:rsidP="00A57675">
      <w:pPr>
        <w:pStyle w:val="Bullet"/>
      </w:pPr>
      <w:r w:rsidRPr="00EA3466">
        <w:t>the fact that excess skin folds may need to be surgically removed after the initial surgery</w:t>
      </w:r>
    </w:p>
    <w:p w:rsidR="007D3DA9" w:rsidRPr="00EA3466" w:rsidRDefault="007D3DA9" w:rsidP="00A57675">
      <w:pPr>
        <w:pStyle w:val="Bullet"/>
      </w:pPr>
      <w:r w:rsidRPr="00EA3466">
        <w:t>the fact that the type of bariatric procedure used would be based on the surgeon</w:t>
      </w:r>
      <w:r w:rsidR="00EA3466" w:rsidRPr="00EA3466">
        <w:t>’</w:t>
      </w:r>
      <w:r w:rsidRPr="00EA3466">
        <w:t>s expertise, the hospital facilities and the person</w:t>
      </w:r>
      <w:r w:rsidR="00EA3466" w:rsidRPr="00EA3466">
        <w:t>’</w:t>
      </w:r>
      <w:r w:rsidRPr="00EA3466">
        <w:t>s and their family/whānau</w:t>
      </w:r>
      <w:r w:rsidR="00EA3466" w:rsidRPr="00EA3466">
        <w:t>’</w:t>
      </w:r>
      <w:r w:rsidRPr="00EA3466">
        <w:t>s characteristics and lifestyle</w:t>
      </w:r>
    </w:p>
    <w:p w:rsidR="007D3DA9" w:rsidRPr="00EA3466" w:rsidRDefault="007D3DA9" w:rsidP="00A57675">
      <w:pPr>
        <w:pStyle w:val="Bullet"/>
      </w:pPr>
      <w:r w:rsidRPr="00EA3466">
        <w:t>the fact that the rate of perioperative death is very low, but varies by procedure.</w:t>
      </w:r>
    </w:p>
    <w:p w:rsidR="007D3DA9" w:rsidRPr="007443F1" w:rsidRDefault="007D3DA9" w:rsidP="00A57675">
      <w:pPr>
        <w:rPr>
          <w:rFonts w:eastAsia="Century"/>
        </w:rPr>
      </w:pPr>
    </w:p>
    <w:p w:rsidR="007D3DA9" w:rsidRPr="007443F1" w:rsidRDefault="007D3DA9" w:rsidP="00A57675">
      <w:pPr>
        <w:pStyle w:val="Heading3"/>
        <w:rPr>
          <w:bCs/>
        </w:rPr>
      </w:pPr>
      <w:r w:rsidRPr="007443F1">
        <w:t>Post-operative care</w:t>
      </w:r>
    </w:p>
    <w:p w:rsidR="007D3DA9" w:rsidRPr="00EA3466" w:rsidRDefault="007D3DA9" w:rsidP="00A57675">
      <w:r w:rsidRPr="00EA3466">
        <w:t>After bariatric surgery, practitioners should undertake the following for each patient:</w:t>
      </w:r>
    </w:p>
    <w:p w:rsidR="007D3DA9" w:rsidRPr="00EA3466" w:rsidRDefault="007D3DA9" w:rsidP="00A57675">
      <w:pPr>
        <w:pStyle w:val="Bullet"/>
      </w:pPr>
      <w:r w:rsidRPr="00EA3466">
        <w:t>simple clinical assessments of micronutrient status; particularly vitamin B12, folate and iron (eg, by asking about the person</w:t>
      </w:r>
      <w:r w:rsidR="00EA3466" w:rsidRPr="00EA3466">
        <w:t>’</w:t>
      </w:r>
      <w:r w:rsidRPr="00EA3466">
        <w:t>s hair loss, neuropathic symptoms, skin and oral lesions and muscle weakness)</w:t>
      </w:r>
    </w:p>
    <w:p w:rsidR="007D3DA9" w:rsidRPr="00EA3466" w:rsidRDefault="007D3DA9" w:rsidP="00A57675">
      <w:pPr>
        <w:pStyle w:val="Bullet"/>
      </w:pPr>
      <w:r w:rsidRPr="00EA3466">
        <w:t>simple blood tests (eg, a full blood count and tests for calcium, magnesium, phosphate and</w:t>
      </w:r>
      <w:r w:rsidR="00EA3466" w:rsidRPr="00EA3466">
        <w:t xml:space="preserve"> </w:t>
      </w:r>
      <w:r w:rsidRPr="00EA3466">
        <w:t>albumin) (formal biochemical measurements of micronutrient status are necessary only for patients with abnormalities)</w:t>
      </w:r>
    </w:p>
    <w:p w:rsidR="007D3DA9" w:rsidRPr="00EA3466" w:rsidRDefault="007D3DA9" w:rsidP="00A57675">
      <w:pPr>
        <w:pStyle w:val="Bullet"/>
      </w:pPr>
      <w:r w:rsidRPr="00EA3466">
        <w:lastRenderedPageBreak/>
        <w:t>provide patients with support to increase their physical activity in a sustainable manner</w:t>
      </w:r>
    </w:p>
    <w:p w:rsidR="007D3DA9" w:rsidRPr="00EA3466" w:rsidRDefault="007D3DA9" w:rsidP="00A57675">
      <w:pPr>
        <w:pStyle w:val="Bullet"/>
      </w:pPr>
      <w:r w:rsidRPr="00EA3466">
        <w:t>consider a standard dose of a multivitamin and micronutrient supplement after malabsorptive bariatric procedures.</w:t>
      </w:r>
    </w:p>
    <w:p w:rsidR="00A57675" w:rsidRDefault="00A57675" w:rsidP="00A57675"/>
    <w:p w:rsidR="007D3DA9" w:rsidRPr="00EA3466" w:rsidRDefault="007D3DA9" w:rsidP="00A57675">
      <w:r w:rsidRPr="00EA3466">
        <w:t>Provide people with dietary counselling before and after surgery.</w:t>
      </w:r>
    </w:p>
    <w:p w:rsidR="007D3DA9" w:rsidRPr="007443F1" w:rsidRDefault="007D3DA9" w:rsidP="00A57675"/>
    <w:p w:rsidR="007D3DA9" w:rsidRPr="007443F1" w:rsidRDefault="007D3DA9" w:rsidP="00A57675">
      <w:pPr>
        <w:pStyle w:val="Heading3"/>
        <w:rPr>
          <w:bCs/>
        </w:rPr>
      </w:pPr>
      <w:r w:rsidRPr="007443F1">
        <w:t>Referral to specialist services</w:t>
      </w:r>
    </w:p>
    <w:p w:rsidR="007D3DA9" w:rsidRPr="00EA3466" w:rsidRDefault="007D3DA9" w:rsidP="00A57675">
      <w:r w:rsidRPr="00EA3466">
        <w:t>Consider referring overweight or obese people to a specialist or specialist services if:</w:t>
      </w:r>
    </w:p>
    <w:p w:rsidR="007D3DA9" w:rsidRPr="00EA3466" w:rsidRDefault="007D3DA9" w:rsidP="00A57675">
      <w:pPr>
        <w:pStyle w:val="Bullet"/>
      </w:pPr>
      <w:r w:rsidRPr="00EA3466">
        <w:t>they consider that a specialist needs to assess the underlying cause of a person</w:t>
      </w:r>
      <w:r w:rsidR="00EA3466" w:rsidRPr="00EA3466">
        <w:t>’</w:t>
      </w:r>
      <w:r w:rsidRPr="00EA3466">
        <w:t>s overweight or obesity</w:t>
      </w:r>
    </w:p>
    <w:p w:rsidR="007D3DA9" w:rsidRPr="00EA3466" w:rsidRDefault="007D3DA9" w:rsidP="00A57675">
      <w:pPr>
        <w:pStyle w:val="Bullet"/>
      </w:pPr>
      <w:r w:rsidRPr="00EA3466">
        <w:t>the person has complex comorbidities or needs that the practitioner cannot adequately manage</w:t>
      </w:r>
    </w:p>
    <w:p w:rsidR="007D3DA9" w:rsidRPr="00EA3466" w:rsidRDefault="007D3DA9" w:rsidP="00A57675">
      <w:pPr>
        <w:pStyle w:val="Bullet"/>
      </w:pPr>
      <w:r w:rsidRPr="00EA3466">
        <w:t>conventional treatment has been unsuccessful</w:t>
      </w:r>
    </w:p>
    <w:p w:rsidR="007D3DA9" w:rsidRPr="00EA3466" w:rsidRDefault="007D3DA9" w:rsidP="00A57675">
      <w:pPr>
        <w:pStyle w:val="Bullet"/>
      </w:pPr>
      <w:r w:rsidRPr="00EA3466">
        <w:t>the practitioner considers that specialist interventions (eg, a very low-energy diet) may be necessary [NICE 2006 (amended 2014)].</w:t>
      </w:r>
    </w:p>
    <w:p w:rsidR="007D3DA9" w:rsidRPr="007443F1" w:rsidRDefault="007D3DA9" w:rsidP="00A57675">
      <w:pPr>
        <w:rPr>
          <w:rFonts w:eastAsia="Century"/>
        </w:rPr>
      </w:pPr>
    </w:p>
    <w:p w:rsidR="007D3DA9" w:rsidRDefault="007D3DA9" w:rsidP="00A57675">
      <w:r w:rsidRPr="00EA3466">
        <w:t>Consider referring people to a dietitian for specialist nutrition or dietary advice if they have food allergies, or have been unsuccessful in their attempts to alter their eating/drinking behaviours.</w:t>
      </w:r>
    </w:p>
    <w:p w:rsidR="00A57675" w:rsidRDefault="00A57675" w:rsidP="00A57675"/>
    <w:tbl>
      <w:tblPr>
        <w:tblStyle w:val="TableGrid"/>
        <w:tblW w:w="95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3475"/>
      </w:tblGrid>
      <w:tr w:rsidR="001E3528" w:rsidTr="001E3528">
        <w:trPr>
          <w:cantSplit/>
        </w:trPr>
        <w:tc>
          <w:tcPr>
            <w:tcW w:w="6096" w:type="dxa"/>
            <w:tcBorders>
              <w:bottom w:val="single" w:sz="4" w:space="0" w:color="auto"/>
            </w:tcBorders>
          </w:tcPr>
          <w:p w:rsidR="001E3528" w:rsidRDefault="001E3528" w:rsidP="001E3528">
            <w:pPr>
              <w:pStyle w:val="Heading2"/>
              <w:ind w:left="-108"/>
              <w:outlineLvl w:val="1"/>
            </w:pPr>
            <w:bookmarkStart w:id="32" w:name="_Toc501008770"/>
            <w:r>
              <w:t>4</w:t>
            </w:r>
            <w:r>
              <w:tab/>
              <w:t>Maintain</w:t>
            </w:r>
            <w:bookmarkEnd w:id="32"/>
          </w:p>
        </w:tc>
        <w:tc>
          <w:tcPr>
            <w:tcW w:w="3475" w:type="dxa"/>
            <w:vMerge w:val="restart"/>
          </w:tcPr>
          <w:p w:rsidR="001E3528" w:rsidRDefault="001E3528" w:rsidP="001E3528">
            <w:pPr>
              <w:jc w:val="right"/>
            </w:pPr>
            <w:r>
              <w:rPr>
                <w:noProof/>
                <w:lang w:eastAsia="en-NZ"/>
              </w:rPr>
              <w:drawing>
                <wp:inline distT="0" distB="0" distL="0" distR="0" wp14:anchorId="513D93C5" wp14:editId="425ADC0F">
                  <wp:extent cx="1853565" cy="18967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53565" cy="1896745"/>
                          </a:xfrm>
                          <a:prstGeom prst="rect">
                            <a:avLst/>
                          </a:prstGeom>
                          <a:noFill/>
                        </pic:spPr>
                      </pic:pic>
                    </a:graphicData>
                  </a:graphic>
                </wp:inline>
              </w:drawing>
            </w:r>
          </w:p>
        </w:tc>
      </w:tr>
      <w:tr w:rsidR="001E3528" w:rsidTr="001E3528">
        <w:trPr>
          <w:cantSplit/>
        </w:trPr>
        <w:tc>
          <w:tcPr>
            <w:tcW w:w="6096" w:type="dxa"/>
            <w:tcBorders>
              <w:top w:val="single" w:sz="4" w:space="0" w:color="auto"/>
              <w:left w:val="single" w:sz="4" w:space="0" w:color="auto"/>
              <w:bottom w:val="single" w:sz="4" w:space="0" w:color="auto"/>
              <w:right w:val="single" w:sz="4" w:space="0" w:color="auto"/>
            </w:tcBorders>
          </w:tcPr>
          <w:p w:rsidR="001E3528" w:rsidRPr="001E3528" w:rsidRDefault="001E3528" w:rsidP="001E3528">
            <w:pPr>
              <w:spacing w:before="240"/>
              <w:ind w:left="142" w:right="142"/>
              <w:rPr>
                <w:b/>
                <w:sz w:val="24"/>
                <w:szCs w:val="24"/>
              </w:rPr>
            </w:pPr>
            <w:r w:rsidRPr="001E3528">
              <w:rPr>
                <w:b/>
                <w:sz w:val="24"/>
                <w:szCs w:val="24"/>
              </w:rPr>
              <w:t>Good practice points for engagement</w:t>
            </w:r>
          </w:p>
          <w:p w:rsidR="001E3528" w:rsidRDefault="001E3528" w:rsidP="001E3528">
            <w:pPr>
              <w:pStyle w:val="Bullet"/>
              <w:tabs>
                <w:tab w:val="clear" w:pos="284"/>
              </w:tabs>
              <w:ind w:left="426" w:right="142"/>
            </w:pPr>
            <w:r w:rsidRPr="00EA3466">
              <w:t>Identify and promote local support services that encourage healthy lifestyle approaches.</w:t>
            </w:r>
          </w:p>
          <w:p w:rsidR="001E3528" w:rsidRDefault="001E3528" w:rsidP="001E3528">
            <w:pPr>
              <w:pStyle w:val="Bullet"/>
              <w:tabs>
                <w:tab w:val="clear" w:pos="284"/>
              </w:tabs>
              <w:ind w:left="426" w:right="142"/>
            </w:pPr>
            <w:r w:rsidRPr="00EA3466">
              <w:t>Develop collaborative partnerships with Māori health providers, Whānau Ora providers, Pacific health providers and other community-based organisations.</w:t>
            </w:r>
          </w:p>
        </w:tc>
        <w:tc>
          <w:tcPr>
            <w:tcW w:w="3475" w:type="dxa"/>
            <w:vMerge/>
            <w:tcBorders>
              <w:left w:val="single" w:sz="4" w:space="0" w:color="auto"/>
            </w:tcBorders>
          </w:tcPr>
          <w:p w:rsidR="001E3528" w:rsidRDefault="001E3528" w:rsidP="00A57675"/>
        </w:tc>
      </w:tr>
    </w:tbl>
    <w:p w:rsidR="001E3528" w:rsidRPr="00EA3466" w:rsidRDefault="001E3528" w:rsidP="00A57675"/>
    <w:p w:rsidR="007D3DA9" w:rsidRPr="00EA3466" w:rsidRDefault="00A57675" w:rsidP="00A57675">
      <w:bookmarkStart w:id="33" w:name="4._Maintain"/>
      <w:bookmarkStart w:id="34" w:name="_bookmark9"/>
      <w:bookmarkEnd w:id="33"/>
      <w:bookmarkEnd w:id="34"/>
      <w:r>
        <w:t>Af</w:t>
      </w:r>
      <w:r w:rsidR="007D3DA9" w:rsidRPr="00EA3466">
        <w:t>ter they have achieved the weight loss they aimed for, patients require ongoing monitoring and support of their weight management. Patients can be encouraged to monitor their own weight management with support from a practitioner if required as needed. At regular visits, practitioners can monitor their BMI and waist circumference, and evaluate and manage lifestyle interventions.</w:t>
      </w:r>
    </w:p>
    <w:p w:rsidR="007D3DA9" w:rsidRPr="007443F1" w:rsidRDefault="007D3DA9" w:rsidP="00A57675">
      <w:pPr>
        <w:rPr>
          <w:rFonts w:eastAsia="Century"/>
        </w:rPr>
      </w:pPr>
    </w:p>
    <w:p w:rsidR="007D3DA9" w:rsidRPr="00EA3466" w:rsidRDefault="007D3DA9" w:rsidP="00A57675">
      <w:r w:rsidRPr="00EA3466">
        <w:t>Patients prescribed weight management medication, and bariatric surgery patients, require follow-up care specific to their treatment (see relevant sections above).</w:t>
      </w:r>
    </w:p>
    <w:p w:rsidR="007D3DA9" w:rsidRPr="007443F1" w:rsidRDefault="007D3DA9" w:rsidP="00A57675">
      <w:pPr>
        <w:rPr>
          <w:rFonts w:eastAsia="Century"/>
        </w:rPr>
      </w:pPr>
    </w:p>
    <w:p w:rsidR="00A57675" w:rsidRDefault="00A57675" w:rsidP="00A57675">
      <w:pPr>
        <w:pStyle w:val="BoxHeading"/>
        <w:rPr>
          <w:rFonts w:eastAsia="Century Gothic" w:hAnsi="Century Gothic" w:cs="Century Gothic"/>
        </w:rPr>
      </w:pPr>
      <w:r>
        <w:rPr>
          <w:w w:val="105"/>
        </w:rPr>
        <w:t>Evidence</w:t>
      </w:r>
      <w:r>
        <w:rPr>
          <w:spacing w:val="-46"/>
          <w:w w:val="105"/>
        </w:rPr>
        <w:t xml:space="preserve"> </w:t>
      </w:r>
      <w:r>
        <w:rPr>
          <w:spacing w:val="-1"/>
          <w:w w:val="105"/>
        </w:rPr>
        <w:t>u</w:t>
      </w:r>
      <w:r>
        <w:rPr>
          <w:spacing w:val="-2"/>
          <w:w w:val="105"/>
        </w:rPr>
        <w:t>pdate</w:t>
      </w:r>
    </w:p>
    <w:p w:rsidR="00A57675" w:rsidRDefault="00A57675" w:rsidP="00A57675">
      <w:pPr>
        <w:pStyle w:val="Box"/>
        <w:rPr>
          <w:rFonts w:eastAsia="Century" w:hAnsi="Century" w:cs="Century"/>
        </w:rPr>
      </w:pPr>
      <w:r>
        <w:rPr>
          <w:w w:val="105"/>
        </w:rPr>
        <w:t>Donnelly</w:t>
      </w:r>
      <w:r>
        <w:rPr>
          <w:spacing w:val="-30"/>
          <w:w w:val="105"/>
        </w:rPr>
        <w:t xml:space="preserve"> </w:t>
      </w:r>
      <w:r>
        <w:rPr>
          <w:w w:val="105"/>
        </w:rPr>
        <w:t>et</w:t>
      </w:r>
      <w:r>
        <w:rPr>
          <w:spacing w:val="-29"/>
          <w:w w:val="105"/>
        </w:rPr>
        <w:t xml:space="preserve"> </w:t>
      </w:r>
      <w:r>
        <w:rPr>
          <w:w w:val="105"/>
        </w:rPr>
        <w:t>al</w:t>
      </w:r>
      <w:r>
        <w:rPr>
          <w:spacing w:val="-29"/>
          <w:w w:val="105"/>
        </w:rPr>
        <w:t xml:space="preserve"> </w:t>
      </w:r>
      <w:r>
        <w:rPr>
          <w:spacing w:val="-1"/>
          <w:w w:val="105"/>
        </w:rPr>
        <w:t>(2009</w:t>
      </w:r>
      <w:r>
        <w:rPr>
          <w:spacing w:val="-2"/>
          <w:w w:val="105"/>
        </w:rPr>
        <w:t>)</w:t>
      </w:r>
      <w:r>
        <w:rPr>
          <w:spacing w:val="-30"/>
          <w:w w:val="105"/>
        </w:rPr>
        <w:t xml:space="preserve"> </w:t>
      </w:r>
      <w:r>
        <w:rPr>
          <w:w w:val="105"/>
        </w:rPr>
        <w:t>reported</w:t>
      </w:r>
      <w:r>
        <w:rPr>
          <w:spacing w:val="-29"/>
          <w:w w:val="105"/>
        </w:rPr>
        <w:t xml:space="preserve"> </w:t>
      </w:r>
      <w:r>
        <w:rPr>
          <w:w w:val="105"/>
        </w:rPr>
        <w:t>that,</w:t>
      </w:r>
      <w:r>
        <w:rPr>
          <w:spacing w:val="-29"/>
          <w:w w:val="105"/>
        </w:rPr>
        <w:t xml:space="preserve"> </w:t>
      </w:r>
      <w:r>
        <w:rPr>
          <w:w w:val="105"/>
        </w:rPr>
        <w:t>based</w:t>
      </w:r>
      <w:r>
        <w:rPr>
          <w:spacing w:val="-30"/>
          <w:w w:val="105"/>
        </w:rPr>
        <w:t xml:space="preserve"> </w:t>
      </w:r>
      <w:r>
        <w:rPr>
          <w:w w:val="105"/>
        </w:rPr>
        <w:t>on</w:t>
      </w:r>
      <w:r>
        <w:rPr>
          <w:spacing w:val="-29"/>
          <w:w w:val="105"/>
        </w:rPr>
        <w:t xml:space="preserve"> </w:t>
      </w:r>
      <w:r>
        <w:rPr>
          <w:w w:val="105"/>
        </w:rPr>
        <w:t>cross-sectional</w:t>
      </w:r>
      <w:r>
        <w:rPr>
          <w:spacing w:val="-29"/>
          <w:w w:val="105"/>
        </w:rPr>
        <w:t xml:space="preserve"> </w:t>
      </w:r>
      <w:r>
        <w:rPr>
          <w:w w:val="105"/>
        </w:rPr>
        <w:t>and</w:t>
      </w:r>
      <w:r>
        <w:rPr>
          <w:spacing w:val="-30"/>
          <w:w w:val="105"/>
        </w:rPr>
        <w:t xml:space="preserve"> </w:t>
      </w:r>
      <w:r>
        <w:rPr>
          <w:w w:val="105"/>
        </w:rPr>
        <w:t>prospective</w:t>
      </w:r>
      <w:r>
        <w:rPr>
          <w:spacing w:val="-29"/>
          <w:w w:val="105"/>
        </w:rPr>
        <w:t xml:space="preserve"> </w:t>
      </w:r>
      <w:r>
        <w:rPr>
          <w:w w:val="105"/>
        </w:rPr>
        <w:t>studies,</w:t>
      </w:r>
      <w:r>
        <w:rPr>
          <w:spacing w:val="-29"/>
          <w:w w:val="105"/>
        </w:rPr>
        <w:t xml:space="preserve"> </w:t>
      </w:r>
      <w:r>
        <w:rPr>
          <w:spacing w:val="-2"/>
          <w:w w:val="105"/>
        </w:rPr>
        <w:t>weight</w:t>
      </w:r>
      <w:r>
        <w:rPr>
          <w:spacing w:val="46"/>
          <w:w w:val="101"/>
        </w:rPr>
        <w:t xml:space="preserve"> </w:t>
      </w:r>
      <w:r>
        <w:rPr>
          <w:spacing w:val="-2"/>
          <w:w w:val="105"/>
        </w:rPr>
        <w:t>maint</w:t>
      </w:r>
      <w:r>
        <w:rPr>
          <w:spacing w:val="-1"/>
          <w:w w:val="105"/>
        </w:rPr>
        <w:t>enance</w:t>
      </w:r>
      <w:r>
        <w:rPr>
          <w:spacing w:val="-32"/>
          <w:w w:val="105"/>
        </w:rPr>
        <w:t xml:space="preserve"> </w:t>
      </w:r>
      <w:r>
        <w:rPr>
          <w:w w:val="105"/>
        </w:rPr>
        <w:t>is</w:t>
      </w:r>
      <w:r>
        <w:rPr>
          <w:spacing w:val="-32"/>
          <w:w w:val="105"/>
        </w:rPr>
        <w:t xml:space="preserve"> </w:t>
      </w:r>
      <w:r>
        <w:rPr>
          <w:spacing w:val="-1"/>
          <w:w w:val="105"/>
        </w:rPr>
        <w:t>impro</w:t>
      </w:r>
      <w:r>
        <w:rPr>
          <w:spacing w:val="-2"/>
          <w:w w:val="105"/>
        </w:rPr>
        <w:t>v</w:t>
      </w:r>
      <w:r>
        <w:rPr>
          <w:spacing w:val="-1"/>
          <w:w w:val="105"/>
        </w:rPr>
        <w:t>ed</w:t>
      </w:r>
      <w:r>
        <w:rPr>
          <w:spacing w:val="-32"/>
          <w:w w:val="105"/>
        </w:rPr>
        <w:t xml:space="preserve"> </w:t>
      </w:r>
      <w:r>
        <w:rPr>
          <w:w w:val="105"/>
        </w:rPr>
        <w:t>with</w:t>
      </w:r>
      <w:r>
        <w:rPr>
          <w:spacing w:val="-32"/>
          <w:w w:val="105"/>
        </w:rPr>
        <w:t xml:space="preserve"> </w:t>
      </w:r>
      <w:r>
        <w:rPr>
          <w:w w:val="105"/>
        </w:rPr>
        <w:t>regular</w:t>
      </w:r>
      <w:r>
        <w:rPr>
          <w:spacing w:val="-32"/>
          <w:w w:val="105"/>
        </w:rPr>
        <w:t xml:space="preserve"> </w:t>
      </w:r>
      <w:r>
        <w:rPr>
          <w:spacing w:val="-1"/>
          <w:w w:val="105"/>
        </w:rPr>
        <w:t>ph</w:t>
      </w:r>
      <w:r>
        <w:rPr>
          <w:spacing w:val="-2"/>
          <w:w w:val="105"/>
        </w:rPr>
        <w:t>ysical</w:t>
      </w:r>
      <w:r>
        <w:rPr>
          <w:spacing w:val="-31"/>
          <w:w w:val="105"/>
        </w:rPr>
        <w:t xml:space="preserve"> </w:t>
      </w:r>
      <w:r>
        <w:rPr>
          <w:w w:val="105"/>
        </w:rPr>
        <w:t>activity</w:t>
      </w:r>
      <w:r>
        <w:rPr>
          <w:spacing w:val="-32"/>
          <w:w w:val="105"/>
        </w:rPr>
        <w:t xml:space="preserve"> </w:t>
      </w:r>
      <w:r>
        <w:rPr>
          <w:spacing w:val="-2"/>
          <w:w w:val="105"/>
        </w:rPr>
        <w:t>levels</w:t>
      </w:r>
      <w:r>
        <w:rPr>
          <w:spacing w:val="-32"/>
          <w:w w:val="105"/>
        </w:rPr>
        <w:t xml:space="preserve"> </w:t>
      </w:r>
      <w:r>
        <w:rPr>
          <w:spacing w:val="-2"/>
          <w:w w:val="105"/>
        </w:rPr>
        <w:t>ab</w:t>
      </w:r>
      <w:r>
        <w:rPr>
          <w:spacing w:val="-1"/>
          <w:w w:val="105"/>
        </w:rPr>
        <w:t>o</w:t>
      </w:r>
      <w:r>
        <w:rPr>
          <w:spacing w:val="-2"/>
          <w:w w:val="105"/>
        </w:rPr>
        <w:t>v</w:t>
      </w:r>
      <w:r>
        <w:rPr>
          <w:spacing w:val="-1"/>
          <w:w w:val="105"/>
        </w:rPr>
        <w:t>e</w:t>
      </w:r>
      <w:r>
        <w:rPr>
          <w:spacing w:val="-32"/>
          <w:w w:val="105"/>
        </w:rPr>
        <w:t xml:space="preserve"> </w:t>
      </w:r>
      <w:r>
        <w:rPr>
          <w:w w:val="105"/>
        </w:rPr>
        <w:t>250</w:t>
      </w:r>
      <w:r>
        <w:rPr>
          <w:spacing w:val="-32"/>
          <w:w w:val="105"/>
        </w:rPr>
        <w:t xml:space="preserve"> </w:t>
      </w:r>
      <w:r>
        <w:rPr>
          <w:w w:val="105"/>
        </w:rPr>
        <w:t>minutes</w:t>
      </w:r>
      <w:r>
        <w:rPr>
          <w:spacing w:val="-31"/>
          <w:w w:val="105"/>
        </w:rPr>
        <w:t xml:space="preserve"> </w:t>
      </w:r>
      <w:r>
        <w:rPr>
          <w:w w:val="105"/>
        </w:rPr>
        <w:t>per</w:t>
      </w:r>
      <w:r>
        <w:rPr>
          <w:spacing w:val="-32"/>
          <w:w w:val="105"/>
        </w:rPr>
        <w:t xml:space="preserve"> </w:t>
      </w:r>
      <w:r>
        <w:rPr>
          <w:w w:val="105"/>
        </w:rPr>
        <w:t>week.</w:t>
      </w:r>
    </w:p>
    <w:p w:rsidR="007D3DA9" w:rsidRPr="007443F1" w:rsidRDefault="007D3DA9" w:rsidP="00A57675">
      <w:pPr>
        <w:rPr>
          <w:rFonts w:eastAsia="Century"/>
        </w:rPr>
      </w:pPr>
    </w:p>
    <w:p w:rsidR="007D3DA9" w:rsidRPr="007443F1" w:rsidRDefault="007D3DA9" w:rsidP="00A57675">
      <w:pPr>
        <w:pStyle w:val="Heading3"/>
        <w:rPr>
          <w:bCs/>
        </w:rPr>
      </w:pPr>
      <w:r w:rsidRPr="007443F1">
        <w:lastRenderedPageBreak/>
        <w:t>Recommendations</w:t>
      </w:r>
    </w:p>
    <w:p w:rsidR="007D3DA9" w:rsidRPr="00EA3466" w:rsidRDefault="007D3DA9" w:rsidP="00A57675">
      <w:r w:rsidRPr="00EA3466">
        <w:t>To help people maintain a healthy weight according to best practice, take the following steps.</w:t>
      </w:r>
    </w:p>
    <w:p w:rsidR="007D3DA9" w:rsidRPr="00EA3466" w:rsidRDefault="007D3DA9" w:rsidP="00A57675">
      <w:pPr>
        <w:pStyle w:val="Bullet"/>
      </w:pPr>
      <w:r w:rsidRPr="00EA3466">
        <w:t>Reinforce lifestyle change through regular brief contact (eg, ongoing clinical, family/whānau or community contact). Monitor BMI and waist circumference.</w:t>
      </w:r>
    </w:p>
    <w:p w:rsidR="007D3DA9" w:rsidRPr="00EA3466" w:rsidRDefault="007D3DA9" w:rsidP="00A57675">
      <w:pPr>
        <w:pStyle w:val="Bullet"/>
      </w:pPr>
      <w:r w:rsidRPr="00EA3466">
        <w:t>Encourage people to weigh themselves regularly (eg, weekly), and maintain their own strategies for managing weight gain.</w:t>
      </w:r>
    </w:p>
    <w:p w:rsidR="007D3DA9" w:rsidRPr="00EA3466" w:rsidRDefault="007D3DA9" w:rsidP="00A57675">
      <w:pPr>
        <w:pStyle w:val="Bullet"/>
      </w:pPr>
      <w:r w:rsidRPr="00EA3466">
        <w:t>Encourage the maintenance of a healthy diet, and at least 250 minutes per week of moderate-intensity physical activity (Donnelly et al 2009).</w:t>
      </w:r>
    </w:p>
    <w:p w:rsidR="007D3DA9" w:rsidRPr="00EA3466" w:rsidRDefault="007D3DA9" w:rsidP="00A57675">
      <w:pPr>
        <w:pStyle w:val="Bullet"/>
      </w:pPr>
      <w:r w:rsidRPr="00EA3466">
        <w:t>Restart a person</w:t>
      </w:r>
      <w:r w:rsidR="00EA3466" w:rsidRPr="00EA3466">
        <w:t>’</w:t>
      </w:r>
      <w:r w:rsidRPr="00EA3466">
        <w:t>s weight management programme immediately if their weight gain increases by 1.5–2.0 kg over their goal weight.</w:t>
      </w:r>
    </w:p>
    <w:p w:rsidR="007D3DA9" w:rsidRPr="00EA3466" w:rsidRDefault="007D3DA9" w:rsidP="00A57675">
      <w:pPr>
        <w:pStyle w:val="Bullet"/>
      </w:pPr>
      <w:r w:rsidRPr="00EA3466">
        <w:t xml:space="preserve">If a person is using weight-loss drugs, consider continuing them for weight-loss maintenance only if the person has lost at least 5 percent of their initial body weight in the first three months of starting the drug, and side effects are manageable (see </w:t>
      </w:r>
      <w:r w:rsidR="00EA3466" w:rsidRPr="00EA3466">
        <w:t>‘</w:t>
      </w:r>
      <w:r w:rsidRPr="00EA3466">
        <w:t>Weight-loss drugs</w:t>
      </w:r>
      <w:r w:rsidR="00EA3466" w:rsidRPr="00EA3466">
        <w:t>’</w:t>
      </w:r>
      <w:r w:rsidRPr="00EA3466">
        <w:t xml:space="preserve"> above).</w:t>
      </w:r>
    </w:p>
    <w:p w:rsidR="007D3DA9" w:rsidRPr="007443F1" w:rsidRDefault="007D3DA9" w:rsidP="00A57675">
      <w:pPr>
        <w:rPr>
          <w:rFonts w:eastAsia="Century"/>
        </w:rPr>
      </w:pPr>
    </w:p>
    <w:p w:rsidR="007D3DA9" w:rsidRPr="007443F1" w:rsidRDefault="007D3DA9" w:rsidP="00A57675">
      <w:pPr>
        <w:pStyle w:val="Heading3"/>
        <w:rPr>
          <w:bCs/>
        </w:rPr>
      </w:pPr>
      <w:r w:rsidRPr="007443F1">
        <w:t>Weight-management support services and programmes</w:t>
      </w:r>
    </w:p>
    <w:p w:rsidR="007D3DA9" w:rsidRPr="00EA3466" w:rsidRDefault="007D3DA9" w:rsidP="00A57675">
      <w:r w:rsidRPr="00EA3466">
        <w:t>A number of weight-management support services and programmes are available; they range from nutrition and healthy-eating services to exercise and weight-loss programmes. The Ministry of Health, and DHBs, fund some of these.</w:t>
      </w:r>
    </w:p>
    <w:p w:rsidR="007D3DA9" w:rsidRPr="007443F1" w:rsidRDefault="007D3DA9" w:rsidP="00A57675">
      <w:pPr>
        <w:rPr>
          <w:rFonts w:eastAsia="Century"/>
        </w:rPr>
      </w:pPr>
    </w:p>
    <w:p w:rsidR="007D3DA9" w:rsidRPr="00EA3466" w:rsidRDefault="007D3DA9" w:rsidP="00A57675">
      <w:r w:rsidRPr="00EA3466">
        <w:t>Examples include:</w:t>
      </w:r>
    </w:p>
    <w:p w:rsidR="007D3DA9" w:rsidRPr="00EA3466" w:rsidRDefault="007D3DA9" w:rsidP="00A57675">
      <w:pPr>
        <w:pStyle w:val="Bullet"/>
      </w:pPr>
      <w:r w:rsidRPr="00EA3466">
        <w:t>multi-disciplinary teams</w:t>
      </w:r>
    </w:p>
    <w:p w:rsidR="007D3DA9" w:rsidRPr="00EA3466" w:rsidRDefault="007D3DA9" w:rsidP="00A57675">
      <w:pPr>
        <w:pStyle w:val="Bullet"/>
      </w:pPr>
      <w:r w:rsidRPr="00EA3466">
        <w:t>the Green Prescription programme</w:t>
      </w:r>
    </w:p>
    <w:p w:rsidR="007D3DA9" w:rsidRPr="00EA3466" w:rsidRDefault="007D3DA9" w:rsidP="00A57675">
      <w:pPr>
        <w:pStyle w:val="Bullet"/>
      </w:pPr>
      <w:r w:rsidRPr="00EA3466">
        <w:t>referral to a dietitian</w:t>
      </w:r>
    </w:p>
    <w:p w:rsidR="007D3DA9" w:rsidRPr="00EA3466" w:rsidRDefault="007D3DA9" w:rsidP="00A57675">
      <w:pPr>
        <w:pStyle w:val="Bullet"/>
      </w:pPr>
      <w:r w:rsidRPr="00EA3466">
        <w:t>whānau plans, in which Whānau Ora providers and collectives work to support whānau aspirations by setting goals and a pathway towards achieving them (and facilitating access to services)</w:t>
      </w:r>
    </w:p>
    <w:p w:rsidR="007D3DA9" w:rsidRPr="00EA3466" w:rsidRDefault="007D3DA9" w:rsidP="00A57675">
      <w:pPr>
        <w:pStyle w:val="Bullet"/>
      </w:pPr>
      <w:r w:rsidRPr="00EA3466">
        <w:t>community-funded services and programmes, such as church exercise groups, Zumba Fitness classes, youth exercise programmes and programmes that specifically aim to increase physical activity in Māori and Pacific communities.</w:t>
      </w:r>
    </w:p>
    <w:p w:rsidR="007D3DA9" w:rsidRPr="007443F1" w:rsidRDefault="007D3DA9" w:rsidP="00A57675">
      <w:pPr>
        <w:rPr>
          <w:rFonts w:eastAsia="Century"/>
        </w:rPr>
      </w:pPr>
    </w:p>
    <w:p w:rsidR="007D3DA9" w:rsidRPr="007443F1" w:rsidRDefault="007D3DA9" w:rsidP="00A57675">
      <w:pPr>
        <w:pStyle w:val="Heading1"/>
        <w:rPr>
          <w:bCs/>
        </w:rPr>
      </w:pPr>
      <w:bookmarkStart w:id="35" w:name="References"/>
      <w:bookmarkStart w:id="36" w:name="_bookmark10"/>
      <w:bookmarkStart w:id="37" w:name="_Toc501008771"/>
      <w:bookmarkEnd w:id="35"/>
      <w:bookmarkEnd w:id="36"/>
      <w:r w:rsidRPr="007443F1">
        <w:lastRenderedPageBreak/>
        <w:t>References</w:t>
      </w:r>
      <w:bookmarkEnd w:id="37"/>
    </w:p>
    <w:p w:rsidR="007D3DA9" w:rsidRPr="007443F1" w:rsidRDefault="007D3DA9" w:rsidP="004867B7">
      <w:pPr>
        <w:pStyle w:val="References"/>
        <w:rPr>
          <w:rFonts w:eastAsia="Century" w:hAnsi="Century" w:cs="Century"/>
          <w:szCs w:val="18"/>
        </w:rPr>
      </w:pPr>
      <w:r w:rsidRPr="007443F1">
        <w:t xml:space="preserve">Aguiar EJ, Morgan PJ, Collins CE, et al. 2014. Efficacy of interventions that include diet, aerobic and resistance training components for type 2 diabetes prevention: a systematic review with meta-analysis. </w:t>
      </w:r>
      <w:r w:rsidRPr="007443F1">
        <w:rPr>
          <w:i/>
        </w:rPr>
        <w:t xml:space="preserve">International Journal of Behavioral Nutrition and Physical Activity </w:t>
      </w:r>
      <w:r w:rsidRPr="007443F1">
        <w:t>11: 2.</w:t>
      </w:r>
    </w:p>
    <w:p w:rsidR="007D3DA9" w:rsidRPr="007443F1" w:rsidRDefault="007D3DA9" w:rsidP="004867B7">
      <w:pPr>
        <w:pStyle w:val="References"/>
        <w:rPr>
          <w:rFonts w:eastAsia="Century" w:hAnsi="Century" w:cs="Century"/>
          <w:szCs w:val="18"/>
        </w:rPr>
      </w:pPr>
      <w:r w:rsidRPr="007443F1">
        <w:t xml:space="preserve">Alhamdam BA, Garcia-Alvarez A, Alzahrnai AH et al. 2016. Alternate day versus daily energy restriction diets: which is more effective for weight loss? A systematic review and meta- analysis. </w:t>
      </w:r>
      <w:r w:rsidRPr="007443F1">
        <w:rPr>
          <w:i/>
        </w:rPr>
        <w:t xml:space="preserve">Obesity Science &amp; Practice </w:t>
      </w:r>
      <w:r w:rsidRPr="007443F1">
        <w:t>293-302.</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American Diabetes Association. 2013. Standards of Medical Care in Diabetes </w:t>
      </w:r>
      <w:r w:rsidRPr="007443F1">
        <w:rPr>
          <w:rFonts w:eastAsia="Century" w:hAnsi="Century" w:cs="Century"/>
          <w:szCs w:val="18"/>
        </w:rPr>
        <w:t>–</w:t>
      </w:r>
      <w:r w:rsidRPr="007443F1">
        <w:rPr>
          <w:rFonts w:eastAsia="Century" w:hAnsi="Century" w:cs="Century"/>
          <w:szCs w:val="18"/>
        </w:rPr>
        <w:t xml:space="preserve"> 2013. </w:t>
      </w:r>
      <w:r w:rsidRPr="007443F1">
        <w:rPr>
          <w:rFonts w:eastAsia="Georgia" w:cs="Georgia"/>
          <w:i/>
          <w:szCs w:val="18"/>
        </w:rPr>
        <w:t xml:space="preserve">Diabetes Care </w:t>
      </w:r>
      <w:r w:rsidRPr="007443F1">
        <w:rPr>
          <w:rFonts w:eastAsia="Century" w:hAnsi="Century" w:cs="Century"/>
          <w:szCs w:val="18"/>
        </w:rPr>
        <w:t>36 (Supplement 1): S11</w:t>
      </w:r>
      <w:r w:rsidRPr="007443F1">
        <w:rPr>
          <w:rFonts w:eastAsia="Century" w:hAnsi="Century" w:cs="Century"/>
          <w:szCs w:val="18"/>
        </w:rPr>
        <w:t>–</w:t>
      </w:r>
      <w:r w:rsidRPr="007443F1">
        <w:rPr>
          <w:rFonts w:eastAsia="Century" w:hAnsi="Century" w:cs="Century"/>
          <w:szCs w:val="18"/>
        </w:rPr>
        <w:t>S66.</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Apovian CM, Aronne LJ, Bessesen DH, et al. 2015. Pharmacological management of obesity: an Endocrine Society clinical practice guideline. </w:t>
      </w:r>
      <w:r w:rsidRPr="007443F1">
        <w:rPr>
          <w:rFonts w:eastAsia="Georgia" w:cs="Georgia"/>
          <w:i/>
          <w:szCs w:val="18"/>
        </w:rPr>
        <w:t xml:space="preserve">Journal of Clinical Endocrinology and Metabolism </w:t>
      </w:r>
      <w:r w:rsidRPr="007443F1">
        <w:rPr>
          <w:rFonts w:eastAsia="Century" w:hAnsi="Century" w:cs="Century"/>
          <w:szCs w:val="18"/>
        </w:rPr>
        <w:t>100(2): 342</w:t>
      </w:r>
      <w:r w:rsidRPr="007443F1">
        <w:rPr>
          <w:rFonts w:eastAsia="Century" w:hAnsi="Century" w:cs="Century"/>
          <w:szCs w:val="18"/>
        </w:rPr>
        <w:t>–</w:t>
      </w:r>
      <w:r w:rsidRPr="007443F1">
        <w:rPr>
          <w:rFonts w:eastAsia="Century" w:hAnsi="Century" w:cs="Century"/>
          <w:szCs w:val="18"/>
        </w:rPr>
        <w:t>62.</w:t>
      </w:r>
    </w:p>
    <w:p w:rsidR="007D3DA9" w:rsidRPr="007443F1" w:rsidRDefault="007D3DA9" w:rsidP="004867B7">
      <w:pPr>
        <w:pStyle w:val="References"/>
        <w:rPr>
          <w:rFonts w:eastAsia="Century" w:hAnsi="Century" w:cs="Century"/>
          <w:szCs w:val="18"/>
        </w:rPr>
      </w:pPr>
      <w:r w:rsidRPr="007443F1">
        <w:t xml:space="preserve">Atapattu PM. 2016. Obesity at Menopause: An Expanding Problem. </w:t>
      </w:r>
      <w:r w:rsidRPr="007443F1">
        <w:rPr>
          <w:i/>
        </w:rPr>
        <w:t xml:space="preserve">Journal of Patient Care </w:t>
      </w:r>
      <w:r w:rsidRPr="007443F1">
        <w:t>1: 103.</w:t>
      </w:r>
    </w:p>
    <w:p w:rsidR="007D3DA9" w:rsidRPr="007443F1" w:rsidRDefault="007D3DA9" w:rsidP="004867B7">
      <w:pPr>
        <w:pStyle w:val="References"/>
        <w:rPr>
          <w:rFonts w:eastAsia="Century" w:hAnsi="Century" w:cs="Century"/>
          <w:szCs w:val="18"/>
        </w:rPr>
      </w:pPr>
      <w:r w:rsidRPr="007443F1">
        <w:t xml:space="preserve">Baillot A, Romain AJ, Boisvert-Vigneault K, et al. 2015. Effects of lifestyle interventions that include a physical activity component in class II and III obese individuals: a systematic review and meta-analysis. </w:t>
      </w:r>
      <w:r w:rsidRPr="007443F1">
        <w:rPr>
          <w:i/>
        </w:rPr>
        <w:t xml:space="preserve">PLoS ONE </w:t>
      </w:r>
      <w:r w:rsidRPr="007443F1">
        <w:t>10(4): e0119017.</w:t>
      </w:r>
    </w:p>
    <w:p w:rsidR="007D3DA9" w:rsidRPr="007443F1" w:rsidRDefault="007D3DA9" w:rsidP="004867B7">
      <w:pPr>
        <w:pStyle w:val="References"/>
        <w:rPr>
          <w:rFonts w:eastAsia="Century" w:hAnsi="Century" w:cs="Century"/>
          <w:szCs w:val="18"/>
        </w:rPr>
      </w:pPr>
      <w:r w:rsidRPr="007443F1">
        <w:t>Batsis JA, Gill LE, Masutani RK et al. 2017. Weight loss interventions in older adults with obesity: A</w:t>
      </w:r>
      <w:r w:rsidR="004867B7">
        <w:t> </w:t>
      </w:r>
      <w:r w:rsidRPr="007443F1">
        <w:t xml:space="preserve">systematic review of randomised controlled trials since 2005. </w:t>
      </w:r>
      <w:r w:rsidRPr="007443F1">
        <w:rPr>
          <w:i/>
        </w:rPr>
        <w:t xml:space="preserve">Journal of American Geriatrics Society </w:t>
      </w:r>
      <w:r w:rsidRPr="007443F1">
        <w:t>65: 257</w:t>
      </w:r>
      <w:r w:rsidR="004867B7">
        <w:t>–</w:t>
      </w:r>
      <w:r w:rsidRPr="007443F1">
        <w:t>68.</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Bhupathiraju SN, Tobias DK, Malik VS, et al. 2014. Glycemic index, glycemic load, and risk of type 2 diabetes: results from 3 large US cohorts and an updated meta-analysis. </w:t>
      </w:r>
      <w:r w:rsidRPr="007443F1">
        <w:rPr>
          <w:rFonts w:eastAsia="Georgia" w:cs="Georgia"/>
          <w:i/>
          <w:szCs w:val="18"/>
        </w:rPr>
        <w:t xml:space="preserve">American Journal of Clinical Nutrition </w:t>
      </w:r>
      <w:r w:rsidRPr="007443F1">
        <w:rPr>
          <w:rFonts w:eastAsia="Century" w:hAnsi="Century" w:cs="Century"/>
          <w:szCs w:val="18"/>
        </w:rPr>
        <w:t>100(1): 218</w:t>
      </w:r>
      <w:r w:rsidRPr="007443F1">
        <w:rPr>
          <w:rFonts w:eastAsia="Century" w:hAnsi="Century" w:cs="Century"/>
          <w:szCs w:val="18"/>
        </w:rPr>
        <w:t>–</w:t>
      </w:r>
      <w:r w:rsidRPr="007443F1">
        <w:rPr>
          <w:rFonts w:eastAsia="Century" w:hAnsi="Century" w:cs="Century"/>
          <w:szCs w:val="18"/>
        </w:rPr>
        <w:t>32.</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Bischoff SC, Damms-Machado A, Betz C, et al. 2012. Multicenter evaluation of an interdisciplinary 52-week weight loss program for obesity with regard to body weight, comorbidities and quality of life </w:t>
      </w:r>
      <w:r w:rsidRPr="007443F1">
        <w:rPr>
          <w:rFonts w:eastAsia="Century" w:hAnsi="Century" w:cs="Century"/>
          <w:szCs w:val="18"/>
        </w:rPr>
        <w:t>–</w:t>
      </w:r>
      <w:r w:rsidRPr="007443F1">
        <w:rPr>
          <w:rFonts w:eastAsia="Century" w:hAnsi="Century" w:cs="Century"/>
          <w:szCs w:val="18"/>
        </w:rPr>
        <w:t xml:space="preserve"> a prospective study.</w:t>
      </w:r>
      <w:r w:rsidR="004867B7">
        <w:rPr>
          <w:rFonts w:eastAsia="Century" w:hAnsi="Century" w:cs="Century"/>
          <w:szCs w:val="18"/>
        </w:rPr>
        <w:t xml:space="preserve"> </w:t>
      </w:r>
      <w:r w:rsidRPr="007443F1">
        <w:rPr>
          <w:rFonts w:eastAsia="Georgia" w:cs="Georgia"/>
          <w:i/>
          <w:szCs w:val="18"/>
        </w:rPr>
        <w:t xml:space="preserve">International Journal of Obesity </w:t>
      </w:r>
      <w:r w:rsidRPr="007443F1">
        <w:rPr>
          <w:rFonts w:eastAsia="Century" w:hAnsi="Century" w:cs="Century"/>
          <w:szCs w:val="18"/>
        </w:rPr>
        <w:t>36(4): 614</w:t>
      </w:r>
      <w:r w:rsidRPr="007443F1">
        <w:rPr>
          <w:rFonts w:eastAsia="Century" w:hAnsi="Century" w:cs="Century"/>
          <w:szCs w:val="18"/>
        </w:rPr>
        <w:t>–</w:t>
      </w:r>
      <w:r w:rsidRPr="007443F1">
        <w:rPr>
          <w:rFonts w:eastAsia="Century" w:hAnsi="Century" w:cs="Century"/>
          <w:szCs w:val="18"/>
        </w:rPr>
        <w:t>24.</w:t>
      </w:r>
    </w:p>
    <w:p w:rsidR="007D3DA9" w:rsidRPr="007443F1" w:rsidRDefault="007D3DA9" w:rsidP="004867B7">
      <w:pPr>
        <w:pStyle w:val="References"/>
        <w:rPr>
          <w:rFonts w:eastAsia="Century" w:hAnsi="Century" w:cs="Century"/>
          <w:szCs w:val="18"/>
        </w:rPr>
      </w:pPr>
      <w:r w:rsidRPr="007443F1">
        <w:t xml:space="preserve">Boaz M, Raz O, Wainstein J. 2015. Low fat vs. low carbohydrate diet strategies for weight reduction: a meta- analysis. </w:t>
      </w:r>
      <w:r w:rsidRPr="007443F1">
        <w:rPr>
          <w:i/>
        </w:rPr>
        <w:t xml:space="preserve">Journal of Obesity &amp; Weight Loss Therapy </w:t>
      </w:r>
      <w:r w:rsidRPr="007443F1">
        <w:t>5(5).</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BPAC. 2008. Motivational interviewing. </w:t>
      </w:r>
      <w:r w:rsidRPr="007443F1">
        <w:rPr>
          <w:rFonts w:eastAsia="Georgia" w:cs="Georgia"/>
          <w:i/>
          <w:szCs w:val="18"/>
        </w:rPr>
        <w:t xml:space="preserve">Best Practice Journal </w:t>
      </w:r>
      <w:r w:rsidRPr="007443F1">
        <w:rPr>
          <w:rFonts w:eastAsia="Century" w:hAnsi="Century" w:cs="Century"/>
          <w:szCs w:val="18"/>
        </w:rPr>
        <w:t>17: 42</w:t>
      </w:r>
      <w:r w:rsidRPr="007443F1">
        <w:rPr>
          <w:rFonts w:eastAsia="Century" w:hAnsi="Century" w:cs="Century"/>
          <w:szCs w:val="18"/>
        </w:rPr>
        <w:t>–</w:t>
      </w:r>
      <w:r w:rsidRPr="007443F1">
        <w:rPr>
          <w:rFonts w:eastAsia="Century" w:hAnsi="Century" w:cs="Century"/>
          <w:szCs w:val="18"/>
        </w:rPr>
        <w:t>3.</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Brauer P, Gorber SC, Shaw E, et al. 2015. Recommendations for prevention of weight gain and use of behavioural and pharmacologic interventions to manage overweight and obesity in adults in primary care. </w:t>
      </w:r>
      <w:r w:rsidRPr="007443F1">
        <w:rPr>
          <w:rFonts w:eastAsia="Georgia" w:cs="Georgia"/>
          <w:i/>
          <w:szCs w:val="18"/>
        </w:rPr>
        <w:t xml:space="preserve">Canadian Medical Association Journal </w:t>
      </w:r>
      <w:r w:rsidRPr="007443F1">
        <w:rPr>
          <w:rFonts w:eastAsia="Century" w:hAnsi="Century" w:cs="Century"/>
          <w:szCs w:val="18"/>
        </w:rPr>
        <w:t>187(3): 184</w:t>
      </w:r>
      <w:r w:rsidRPr="007443F1">
        <w:rPr>
          <w:rFonts w:eastAsia="Century" w:hAnsi="Century" w:cs="Century"/>
          <w:szCs w:val="18"/>
        </w:rPr>
        <w:t>–</w:t>
      </w:r>
      <w:r w:rsidRPr="007443F1">
        <w:rPr>
          <w:rFonts w:eastAsia="Century" w:hAnsi="Century" w:cs="Century"/>
          <w:szCs w:val="18"/>
        </w:rPr>
        <w:t>95.</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Brewis AA, McGarvey ST, Jones J, et al. 1998. Perceptions of body size in Pacific Islanders. </w:t>
      </w:r>
      <w:r w:rsidRPr="007443F1">
        <w:rPr>
          <w:rFonts w:eastAsia="Georgia" w:cs="Georgia"/>
          <w:i/>
          <w:szCs w:val="18"/>
        </w:rPr>
        <w:t xml:space="preserve">International Journal of Obesity and Related Metabolic Disorders </w:t>
      </w:r>
      <w:r w:rsidRPr="007443F1">
        <w:rPr>
          <w:rFonts w:eastAsia="Century" w:hAnsi="Century" w:cs="Century"/>
          <w:szCs w:val="18"/>
        </w:rPr>
        <w:t>22(2): 185</w:t>
      </w:r>
      <w:r w:rsidRPr="007443F1">
        <w:rPr>
          <w:rFonts w:eastAsia="Century" w:hAnsi="Century" w:cs="Century"/>
          <w:szCs w:val="18"/>
        </w:rPr>
        <w:t>–</w:t>
      </w:r>
      <w:r w:rsidRPr="007443F1">
        <w:rPr>
          <w:rFonts w:eastAsia="Century" w:hAnsi="Century" w:cs="Century"/>
          <w:szCs w:val="18"/>
        </w:rPr>
        <w:t>9.</w:t>
      </w:r>
    </w:p>
    <w:p w:rsidR="007D3DA9" w:rsidRPr="007443F1" w:rsidRDefault="007D3DA9" w:rsidP="004867B7">
      <w:pPr>
        <w:pStyle w:val="References"/>
        <w:rPr>
          <w:rFonts w:eastAsia="Century" w:hAnsi="Century" w:cs="Century"/>
          <w:szCs w:val="18"/>
        </w:rPr>
      </w:pPr>
      <w:r w:rsidRPr="007443F1">
        <w:rPr>
          <w:rFonts w:hAnsi="Century"/>
        </w:rPr>
        <w:t xml:space="preserve">Britt E, Gregory D, Tohiariki T, et al. 2014. </w:t>
      </w:r>
      <w:r w:rsidRPr="007443F1">
        <w:rPr>
          <w:i/>
        </w:rPr>
        <w:t xml:space="preserve">Takitaki mai: A guide to Motivational Interviewing for </w:t>
      </w:r>
      <w:r w:rsidRPr="005217C3">
        <w:rPr>
          <w:i/>
        </w:rPr>
        <w:t>Māor</w:t>
      </w:r>
      <w:r w:rsidRPr="007443F1">
        <w:rPr>
          <w:i/>
        </w:rPr>
        <w:t>i</w:t>
      </w:r>
      <w:r w:rsidRPr="007443F1">
        <w:rPr>
          <w:rFonts w:hAnsi="Century"/>
        </w:rPr>
        <w:t>.</w:t>
      </w:r>
      <w:r w:rsidR="005217C3">
        <w:rPr>
          <w:rFonts w:hAnsi="Century"/>
        </w:rPr>
        <w:t xml:space="preserve"> </w:t>
      </w:r>
      <w:r w:rsidRPr="007443F1">
        <w:rPr>
          <w:rFonts w:hAnsi="Century"/>
        </w:rPr>
        <w:t>Wellington: Matua Raki.</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Brooking LA, Williams SM, Mann JI. 2012. Effects of macronutrient composition of the diet on body fat in indigenous people at high risk of type 2 diabetes. </w:t>
      </w:r>
      <w:r w:rsidRPr="007443F1">
        <w:rPr>
          <w:rFonts w:eastAsia="Georgia" w:cs="Georgia"/>
          <w:i/>
          <w:szCs w:val="18"/>
        </w:rPr>
        <w:t xml:space="preserve">Diabetes Research and Clinical Practice </w:t>
      </w:r>
      <w:r w:rsidRPr="007443F1">
        <w:rPr>
          <w:rFonts w:eastAsia="Century" w:hAnsi="Century" w:cs="Century"/>
          <w:szCs w:val="18"/>
        </w:rPr>
        <w:t>96(1): 40</w:t>
      </w:r>
      <w:r w:rsidRPr="007443F1">
        <w:rPr>
          <w:rFonts w:eastAsia="Century" w:hAnsi="Century" w:cs="Century"/>
          <w:szCs w:val="18"/>
        </w:rPr>
        <w:t>–</w:t>
      </w:r>
      <w:r w:rsidRPr="007443F1">
        <w:rPr>
          <w:rFonts w:eastAsia="Century" w:hAnsi="Century" w:cs="Century"/>
          <w:szCs w:val="18"/>
        </w:rPr>
        <w:t>6.</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lastRenderedPageBreak/>
        <w:t xml:space="preserve">Brown T, Smith S, Bhopal R, et al. 2015. Diet and physical activity interventions to prevent or treat obesity in South Asian children and adults: a systematic review and meta-analysis. </w:t>
      </w:r>
      <w:r w:rsidRPr="007443F1">
        <w:rPr>
          <w:rFonts w:eastAsia="Georgia" w:cs="Georgia"/>
          <w:i/>
          <w:szCs w:val="18"/>
        </w:rPr>
        <w:t xml:space="preserve">International Journal of Environmental Research and Public Health </w:t>
      </w:r>
      <w:r w:rsidRPr="007443F1">
        <w:rPr>
          <w:rFonts w:eastAsia="Century" w:hAnsi="Century" w:cs="Century"/>
          <w:szCs w:val="18"/>
        </w:rPr>
        <w:t>12(1): 566</w:t>
      </w:r>
      <w:r w:rsidRPr="007443F1">
        <w:rPr>
          <w:rFonts w:eastAsia="Century" w:hAnsi="Century" w:cs="Century"/>
          <w:szCs w:val="18"/>
        </w:rPr>
        <w:t>–</w:t>
      </w:r>
      <w:r w:rsidRPr="007443F1">
        <w:rPr>
          <w:rFonts w:eastAsia="Century" w:hAnsi="Century" w:cs="Century"/>
          <w:szCs w:val="18"/>
        </w:rPr>
        <w:t>94.</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Bueno NB, de Melo IS, de Oliveira SL, et al. 2013. Very-low-carbohydrate ketogenic diet v. low-fat diet for long-term weight loss: a meta-analysis of randomised controlled trials. </w:t>
      </w:r>
      <w:r w:rsidRPr="007443F1">
        <w:rPr>
          <w:rFonts w:eastAsia="Georgia" w:cs="Georgia"/>
          <w:i/>
          <w:szCs w:val="18"/>
        </w:rPr>
        <w:t xml:space="preserve">British Journal of Nutrition </w:t>
      </w:r>
      <w:r w:rsidRPr="007443F1">
        <w:rPr>
          <w:rFonts w:eastAsia="Century" w:hAnsi="Century" w:cs="Century"/>
          <w:szCs w:val="18"/>
        </w:rPr>
        <w:t>110(7): 1178</w:t>
      </w:r>
      <w:r w:rsidRPr="007443F1">
        <w:rPr>
          <w:rFonts w:eastAsia="Century" w:hAnsi="Century" w:cs="Century"/>
          <w:szCs w:val="18"/>
        </w:rPr>
        <w:t>–</w:t>
      </w:r>
      <w:r w:rsidRPr="007443F1">
        <w:rPr>
          <w:rFonts w:eastAsia="Century" w:hAnsi="Century" w:cs="Century"/>
          <w:szCs w:val="18"/>
        </w:rPr>
        <w:t>87.</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Chang SH, Stoll CR, Song J, et al. 2014. The effectiveness and risks of bariatric surgery: an updated systematic review and meta-analysis, 2003</w:t>
      </w:r>
      <w:r w:rsidRPr="007443F1">
        <w:rPr>
          <w:rFonts w:eastAsia="Century" w:hAnsi="Century" w:cs="Century"/>
          <w:szCs w:val="18"/>
        </w:rPr>
        <w:t>–</w:t>
      </w:r>
      <w:r w:rsidRPr="007443F1">
        <w:rPr>
          <w:rFonts w:eastAsia="Century" w:hAnsi="Century" w:cs="Century"/>
          <w:szCs w:val="18"/>
        </w:rPr>
        <w:t xml:space="preserve">2012. </w:t>
      </w:r>
      <w:r w:rsidRPr="007443F1">
        <w:rPr>
          <w:rFonts w:eastAsia="Georgia" w:cs="Georgia"/>
          <w:i/>
          <w:szCs w:val="18"/>
        </w:rPr>
        <w:t xml:space="preserve">JAMA Surgery </w:t>
      </w:r>
      <w:r w:rsidRPr="007443F1">
        <w:rPr>
          <w:rFonts w:eastAsia="Century" w:hAnsi="Century" w:cs="Century"/>
          <w:szCs w:val="18"/>
        </w:rPr>
        <w:t>149(3): 275</w:t>
      </w:r>
      <w:r w:rsidRPr="007443F1">
        <w:rPr>
          <w:rFonts w:eastAsia="Century" w:hAnsi="Century" w:cs="Century"/>
          <w:szCs w:val="18"/>
        </w:rPr>
        <w:t>–</w:t>
      </w:r>
      <w:r w:rsidRPr="007443F1">
        <w:rPr>
          <w:rFonts w:eastAsia="Century" w:hAnsi="Century" w:cs="Century"/>
          <w:szCs w:val="18"/>
        </w:rPr>
        <w:t>87.</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Clifton PM, Condo D, Keogh JB. 2014. Long term weight maintenance after advice to consume low carbohydrate, higher protein diets </w:t>
      </w:r>
      <w:r w:rsidRPr="007443F1">
        <w:rPr>
          <w:rFonts w:eastAsia="Century" w:hAnsi="Century" w:cs="Century"/>
          <w:szCs w:val="18"/>
        </w:rPr>
        <w:t>–</w:t>
      </w:r>
      <w:r w:rsidRPr="007443F1">
        <w:rPr>
          <w:rFonts w:eastAsia="Century" w:hAnsi="Century" w:cs="Century"/>
          <w:szCs w:val="18"/>
        </w:rPr>
        <w:t xml:space="preserve"> A systematic review and meta-analysis. </w:t>
      </w:r>
      <w:r w:rsidRPr="007443F1">
        <w:rPr>
          <w:rFonts w:eastAsia="Georgia" w:cs="Georgia"/>
          <w:i/>
          <w:szCs w:val="18"/>
        </w:rPr>
        <w:t xml:space="preserve">Nutrition, Metabolism and Cardiovascular Diseases </w:t>
      </w:r>
      <w:r w:rsidRPr="007443F1">
        <w:rPr>
          <w:rFonts w:eastAsia="Century" w:hAnsi="Century" w:cs="Century"/>
          <w:szCs w:val="18"/>
        </w:rPr>
        <w:t>24(3): 224</w:t>
      </w:r>
      <w:r w:rsidRPr="007443F1">
        <w:rPr>
          <w:rFonts w:eastAsia="Century" w:hAnsi="Century" w:cs="Century"/>
          <w:szCs w:val="18"/>
        </w:rPr>
        <w:t>–</w:t>
      </w:r>
      <w:r w:rsidRPr="007443F1">
        <w:rPr>
          <w:rFonts w:eastAsia="Century" w:hAnsi="Century" w:cs="Century"/>
          <w:szCs w:val="18"/>
        </w:rPr>
        <w:t>35.</w:t>
      </w:r>
    </w:p>
    <w:p w:rsidR="007D3DA9" w:rsidRPr="007443F1" w:rsidRDefault="007D3DA9" w:rsidP="004867B7">
      <w:pPr>
        <w:pStyle w:val="References"/>
        <w:rPr>
          <w:rFonts w:eastAsia="Century" w:hAnsi="Century" w:cs="Century"/>
          <w:szCs w:val="18"/>
        </w:rPr>
      </w:pPr>
      <w:r w:rsidRPr="007443F1">
        <w:t xml:space="preserve">Colquitt JL, Pickett K, Loveman E, et al. 2014. Surgery for weight loss in adults. </w:t>
      </w:r>
      <w:r w:rsidRPr="007443F1">
        <w:rPr>
          <w:i/>
        </w:rPr>
        <w:t xml:space="preserve">Cochrane Database Systematic Review </w:t>
      </w:r>
      <w:r w:rsidRPr="007443F1">
        <w:t>2014, Issue 8, Art. No. CD003641. DOI: 10.1002/14651858.CD003641.pub4 (accessed 20 March 2017).</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Courcoulas AP, Belle SH, Neiberg RH, et al. 2015. Three-year outcomes of bariatric surgery vs lifestyle intervention for type 2 diabetes mellitus treatment: a randomized clinical trial. </w:t>
      </w:r>
      <w:r w:rsidRPr="007443F1">
        <w:rPr>
          <w:rFonts w:eastAsia="Georgia" w:cs="Georgia"/>
          <w:i/>
          <w:szCs w:val="18"/>
        </w:rPr>
        <w:t xml:space="preserve">JAMA Surgery </w:t>
      </w:r>
      <w:r w:rsidRPr="007443F1">
        <w:rPr>
          <w:rFonts w:eastAsia="Century" w:hAnsi="Century" w:cs="Century"/>
          <w:szCs w:val="18"/>
        </w:rPr>
        <w:t>150(10): 931</w:t>
      </w:r>
      <w:r w:rsidRPr="007443F1">
        <w:rPr>
          <w:rFonts w:eastAsia="Century" w:hAnsi="Century" w:cs="Century"/>
          <w:szCs w:val="18"/>
        </w:rPr>
        <w:t>–</w:t>
      </w:r>
      <w:r w:rsidRPr="007443F1">
        <w:rPr>
          <w:rFonts w:eastAsia="Century" w:hAnsi="Century" w:cs="Century"/>
          <w:szCs w:val="18"/>
        </w:rPr>
        <w:t>40.</w:t>
      </w:r>
    </w:p>
    <w:p w:rsidR="007D3DA9" w:rsidRPr="007443F1" w:rsidRDefault="007D3DA9" w:rsidP="004867B7">
      <w:pPr>
        <w:pStyle w:val="References"/>
        <w:rPr>
          <w:rFonts w:eastAsia="Century" w:hAnsi="Century" w:cs="Century"/>
          <w:szCs w:val="18"/>
        </w:rPr>
      </w:pPr>
      <w:r w:rsidRPr="007443F1">
        <w:t>Davis CS, Clarke RE, Coulter SN et al. 2016. Intermittent energy restriction and weight loss: a systematic review.</w:t>
      </w:r>
      <w:r w:rsidR="004867B7">
        <w:t xml:space="preserve"> </w:t>
      </w:r>
      <w:r w:rsidRPr="007443F1">
        <w:rPr>
          <w:i/>
        </w:rPr>
        <w:t xml:space="preserve">European Journal of Clinical Nutrition </w:t>
      </w:r>
      <w:r w:rsidRPr="007443F1">
        <w:t>70: 292</w:t>
      </w:r>
      <w:r w:rsidR="004867B7">
        <w:t>–</w:t>
      </w:r>
      <w:r w:rsidRPr="007443F1">
        <w:t>9.</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Delahanty LM, Pan Q, Jablonski KA, et al. 2014. Effects of weight loss, weight cycling, and weight loss maintenance on diabetes incidence and change in cardiometabolic traits in the Diabetes Prevention Program. </w:t>
      </w:r>
      <w:r w:rsidRPr="007443F1">
        <w:rPr>
          <w:rFonts w:eastAsia="Georgia" w:cs="Georgia"/>
          <w:i/>
          <w:szCs w:val="18"/>
        </w:rPr>
        <w:t xml:space="preserve">Diabetes Care </w:t>
      </w:r>
      <w:r w:rsidRPr="007443F1">
        <w:rPr>
          <w:rFonts w:eastAsia="Century" w:hAnsi="Century" w:cs="Century"/>
          <w:szCs w:val="18"/>
        </w:rPr>
        <w:t>37(10): 2738</w:t>
      </w:r>
      <w:r w:rsidRPr="007443F1">
        <w:rPr>
          <w:rFonts w:eastAsia="Century" w:hAnsi="Century" w:cs="Century"/>
          <w:szCs w:val="18"/>
        </w:rPr>
        <w:t>–</w:t>
      </w:r>
      <w:r w:rsidRPr="007443F1">
        <w:rPr>
          <w:rFonts w:eastAsia="Century" w:hAnsi="Century" w:cs="Century"/>
          <w:szCs w:val="18"/>
        </w:rPr>
        <w:t>45.</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Ding S-A, Simonson DC, Wewalka M, et al. 2015. Adjustable gastric band surgery or medical management in patients with type 2 diabetes: a randomized clinical trial. </w:t>
      </w:r>
      <w:r w:rsidRPr="007443F1">
        <w:rPr>
          <w:rFonts w:eastAsia="Georgia" w:cs="Georgia"/>
          <w:i/>
          <w:szCs w:val="18"/>
        </w:rPr>
        <w:t xml:space="preserve">Journal of Clinical Endocrinology and Metabolism </w:t>
      </w:r>
      <w:r w:rsidRPr="007443F1">
        <w:rPr>
          <w:rFonts w:eastAsia="Century" w:hAnsi="Century" w:cs="Century"/>
          <w:szCs w:val="18"/>
        </w:rPr>
        <w:t>100(7): 2546</w:t>
      </w:r>
      <w:r w:rsidRPr="007443F1">
        <w:rPr>
          <w:rFonts w:eastAsia="Century" w:hAnsi="Century" w:cs="Century"/>
          <w:szCs w:val="18"/>
        </w:rPr>
        <w:t>–</w:t>
      </w:r>
      <w:r w:rsidRPr="007443F1">
        <w:rPr>
          <w:rFonts w:eastAsia="Century" w:hAnsi="Century" w:cs="Century"/>
          <w:szCs w:val="18"/>
        </w:rPr>
        <w:t>56.</w:t>
      </w:r>
    </w:p>
    <w:p w:rsidR="007D3DA9" w:rsidRPr="007443F1" w:rsidRDefault="007D3DA9" w:rsidP="004867B7">
      <w:pPr>
        <w:pStyle w:val="References"/>
        <w:rPr>
          <w:rFonts w:eastAsia="Century" w:hAnsi="Century" w:cs="Century"/>
          <w:szCs w:val="18"/>
        </w:rPr>
      </w:pPr>
      <w:r w:rsidRPr="007443F1">
        <w:t xml:space="preserve">Donnelle JE, Blair SN, Jakicic JM, et al. 2009. American College of Sports Medicine Position Stand. Appropriate physical activity intervention strategies for weight loss and prevention of weight regain for adults. </w:t>
      </w:r>
      <w:r w:rsidRPr="007443F1">
        <w:rPr>
          <w:i/>
        </w:rPr>
        <w:t xml:space="preserve">Medicine and Science in Sports and Exercise </w:t>
      </w:r>
      <w:r w:rsidRPr="007443F1">
        <w:t>41(2): 459</w:t>
      </w:r>
      <w:r w:rsidR="004867B7">
        <w:t>–</w:t>
      </w:r>
      <w:r w:rsidRPr="007443F1">
        <w:t>71.</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Ebbeling CB, Swain JF, Feldman HA, et al. 2012. Effects of dietary composition on energy expenditure during weight-loss maintenance. </w:t>
      </w:r>
      <w:r w:rsidRPr="007443F1">
        <w:rPr>
          <w:rFonts w:eastAsia="Georgia" w:cs="Georgia"/>
          <w:i/>
          <w:szCs w:val="18"/>
        </w:rPr>
        <w:t xml:space="preserve">JAMA </w:t>
      </w:r>
      <w:r w:rsidRPr="007443F1">
        <w:rPr>
          <w:rFonts w:eastAsia="Century" w:hAnsi="Century" w:cs="Century"/>
          <w:szCs w:val="18"/>
        </w:rPr>
        <w:t>307(24): 2627</w:t>
      </w:r>
      <w:r w:rsidRPr="007443F1">
        <w:rPr>
          <w:rFonts w:eastAsia="Century" w:hAnsi="Century" w:cs="Century"/>
          <w:szCs w:val="18"/>
        </w:rPr>
        <w:t>–</w:t>
      </w:r>
      <w:r w:rsidRPr="007443F1">
        <w:rPr>
          <w:rFonts w:eastAsia="Century" w:hAnsi="Century" w:cs="Century"/>
          <w:szCs w:val="18"/>
        </w:rPr>
        <w:t>34.</w:t>
      </w:r>
    </w:p>
    <w:p w:rsidR="007D3DA9" w:rsidRPr="007443F1" w:rsidRDefault="007D3DA9" w:rsidP="004867B7">
      <w:pPr>
        <w:pStyle w:val="References"/>
        <w:rPr>
          <w:rFonts w:eastAsia="Century" w:hAnsi="Century" w:cs="Century"/>
          <w:szCs w:val="18"/>
        </w:rPr>
      </w:pPr>
      <w:r w:rsidRPr="007443F1">
        <w:t xml:space="preserve">Eckel RH, Jakicic JM, Ard JD, et al. 2014. 2013 AHA/ACC Guideline on Lifestyle Management to Reduce Cardiovascular Risk A Report of the American College of Cardiology/American Heart Association Task Force on Practice Guidelines. </w:t>
      </w:r>
      <w:r w:rsidRPr="007443F1">
        <w:rPr>
          <w:i/>
        </w:rPr>
        <w:t xml:space="preserve">Journal of the American College of Cardiology </w:t>
      </w:r>
      <w:r w:rsidRPr="007443F1">
        <w:t>63(25_PA).</w:t>
      </w:r>
    </w:p>
    <w:p w:rsidR="007D3DA9" w:rsidRPr="007443F1" w:rsidRDefault="007D3DA9" w:rsidP="004867B7">
      <w:pPr>
        <w:pStyle w:val="References"/>
        <w:rPr>
          <w:rFonts w:eastAsia="Century" w:hAnsi="Century" w:cs="Century"/>
          <w:szCs w:val="18"/>
        </w:rPr>
      </w:pPr>
      <w:r w:rsidRPr="007443F1">
        <w:t xml:space="preserve">Fitch A, Everling L, Fox C, et al. 2013. </w:t>
      </w:r>
      <w:r w:rsidRPr="007443F1">
        <w:rPr>
          <w:i/>
        </w:rPr>
        <w:t>Institute for Clinical Systems Improvement. Prevention and Management of Obesity for Adults. Updated May 2013</w:t>
      </w:r>
      <w:r w:rsidRPr="007443F1">
        <w:t>. Bloomington: Institute for Clinical Systems Improvement.</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Fung TT, van Dam RM, Hankinson SE, et al. 2010. Low-carbohydrate diets and all-cause and cause-specific mortality: two cohort studies. </w:t>
      </w:r>
      <w:r w:rsidRPr="007443F1">
        <w:rPr>
          <w:rFonts w:eastAsia="Georgia" w:cs="Georgia"/>
          <w:i/>
          <w:szCs w:val="18"/>
        </w:rPr>
        <w:t xml:space="preserve">Annals of Internal Medicine </w:t>
      </w:r>
      <w:r w:rsidRPr="007443F1">
        <w:rPr>
          <w:rFonts w:eastAsia="Century" w:hAnsi="Century" w:cs="Century"/>
          <w:szCs w:val="18"/>
        </w:rPr>
        <w:t>153(5): 289</w:t>
      </w:r>
      <w:r w:rsidRPr="007443F1">
        <w:rPr>
          <w:rFonts w:eastAsia="Century" w:hAnsi="Century" w:cs="Century"/>
          <w:szCs w:val="18"/>
        </w:rPr>
        <w:t>–</w:t>
      </w:r>
      <w:r w:rsidRPr="007443F1">
        <w:rPr>
          <w:rFonts w:eastAsia="Century" w:hAnsi="Century" w:cs="Century"/>
          <w:szCs w:val="18"/>
        </w:rPr>
        <w:t>98.</w:t>
      </w:r>
    </w:p>
    <w:p w:rsidR="007D3DA9" w:rsidRPr="007443F1" w:rsidRDefault="007D3DA9" w:rsidP="004867B7">
      <w:pPr>
        <w:pStyle w:val="References"/>
        <w:rPr>
          <w:rFonts w:eastAsia="Century" w:hAnsi="Century" w:cs="Century"/>
          <w:szCs w:val="18"/>
        </w:rPr>
      </w:pPr>
      <w:r w:rsidRPr="007443F1">
        <w:t xml:space="preserve">Gatineau M, Dent M. 2011. </w:t>
      </w:r>
      <w:r w:rsidRPr="007443F1">
        <w:rPr>
          <w:i/>
        </w:rPr>
        <w:t>Obesity and Mental Health</w:t>
      </w:r>
      <w:r w:rsidRPr="007443F1">
        <w:t>. Oxford: National Obesity Observatory.</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Giordano S, Victorzon M. 2015. Bariatric surgery in elderly patients: a systematic review. </w:t>
      </w:r>
      <w:r w:rsidRPr="007443F1">
        <w:rPr>
          <w:rFonts w:eastAsia="Georgia" w:cs="Georgia"/>
          <w:i/>
          <w:szCs w:val="18"/>
        </w:rPr>
        <w:t xml:space="preserve">Clinical Interventions in Aging </w:t>
      </w:r>
      <w:r w:rsidRPr="007443F1">
        <w:rPr>
          <w:rFonts w:eastAsia="Century" w:hAnsi="Century" w:cs="Century"/>
          <w:szCs w:val="18"/>
        </w:rPr>
        <w:t>15(10): 1627</w:t>
      </w:r>
      <w:r w:rsidRPr="007443F1">
        <w:rPr>
          <w:rFonts w:eastAsia="Century" w:hAnsi="Century" w:cs="Century"/>
          <w:szCs w:val="18"/>
        </w:rPr>
        <w:t>–</w:t>
      </w:r>
      <w:r w:rsidRPr="007443F1">
        <w:rPr>
          <w:rFonts w:eastAsia="Century" w:hAnsi="Century" w:cs="Century"/>
          <w:szCs w:val="18"/>
        </w:rPr>
        <w:t>35.</w:t>
      </w:r>
    </w:p>
    <w:p w:rsidR="007D3DA9" w:rsidRPr="007443F1" w:rsidRDefault="007D3DA9" w:rsidP="004867B7">
      <w:pPr>
        <w:pStyle w:val="References"/>
        <w:rPr>
          <w:rFonts w:eastAsia="Century" w:hAnsi="Century" w:cs="Century"/>
          <w:szCs w:val="18"/>
        </w:rPr>
      </w:pPr>
      <w:r w:rsidRPr="007443F1">
        <w:t xml:space="preserve">Gloy VL, Briel M, Bhatt DL, et al. 2013. Bariatric surgery versus non-surgical treatment for obesity: a systematic review and meta-analysis of randomised controlled trials. </w:t>
      </w:r>
      <w:r w:rsidRPr="007443F1">
        <w:rPr>
          <w:i/>
        </w:rPr>
        <w:t xml:space="preserve">BMJ </w:t>
      </w:r>
      <w:r w:rsidRPr="007443F1">
        <w:t>347: f5934.</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lastRenderedPageBreak/>
        <w:t>G</w:t>
      </w:r>
      <w:r w:rsidRPr="007443F1">
        <w:rPr>
          <w:rFonts w:eastAsia="Century" w:hAnsi="Century" w:cs="Century"/>
          <w:szCs w:val="18"/>
        </w:rPr>
        <w:t>ö</w:t>
      </w:r>
      <w:r w:rsidRPr="007443F1">
        <w:rPr>
          <w:rFonts w:eastAsia="Century" w:hAnsi="Century" w:cs="Century"/>
          <w:szCs w:val="18"/>
        </w:rPr>
        <w:t xml:space="preserve">gebakan O, Kohl A, Osterhoff MA, et al. 2011. Effects of weight loss and long-term weight maintenance with diets varying in protein and glycemic index on cardiovascular risk factors: the diet, obesity, and genes (DiOGenes) study: a randomized, controlled trial. </w:t>
      </w:r>
      <w:r w:rsidRPr="007443F1">
        <w:rPr>
          <w:rFonts w:eastAsia="Georgia" w:cs="Georgia"/>
          <w:i/>
          <w:szCs w:val="18"/>
        </w:rPr>
        <w:t xml:space="preserve">Circulation </w:t>
      </w:r>
      <w:r w:rsidRPr="007443F1">
        <w:rPr>
          <w:rFonts w:eastAsia="Century" w:hAnsi="Century" w:cs="Century"/>
          <w:szCs w:val="18"/>
        </w:rPr>
        <w:t>124(25): 2829</w:t>
      </w:r>
      <w:r w:rsidRPr="007443F1">
        <w:rPr>
          <w:rFonts w:eastAsia="Century" w:hAnsi="Century" w:cs="Century"/>
          <w:szCs w:val="18"/>
        </w:rPr>
        <w:t>–</w:t>
      </w:r>
      <w:r w:rsidRPr="007443F1">
        <w:rPr>
          <w:rFonts w:eastAsia="Century" w:hAnsi="Century" w:cs="Century"/>
          <w:szCs w:val="18"/>
        </w:rPr>
        <w:t>38.</w:t>
      </w:r>
    </w:p>
    <w:p w:rsidR="007D3DA9" w:rsidRPr="007443F1" w:rsidRDefault="007D3DA9" w:rsidP="004867B7">
      <w:pPr>
        <w:pStyle w:val="References"/>
        <w:rPr>
          <w:rFonts w:eastAsia="Century" w:hAnsi="Century" w:cs="Century"/>
          <w:szCs w:val="18"/>
        </w:rPr>
      </w:pPr>
      <w:r w:rsidRPr="007443F1">
        <w:t xml:space="preserve">GRAVIDA. 2016. Healthy Conversation Skills Training. URL: </w:t>
      </w:r>
      <w:hyperlink r:id="rId52">
        <w:r w:rsidRPr="007443F1">
          <w:t>www.gravida.org.nz/what-we-do/translation-projects-</w:t>
        </w:r>
      </w:hyperlink>
      <w:r w:rsidRPr="007443F1">
        <w:t xml:space="preserve"> and-programmes/gravida-healthy-start-workforce/healthy-conversation-skills-training (accessed 20 March 2017).</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Gudzune KA, </w:t>
      </w:r>
      <w:hyperlink r:id="rId53">
        <w:r w:rsidRPr="007443F1">
          <w:rPr>
            <w:rFonts w:eastAsia="Century" w:hAnsi="Century" w:cs="Century"/>
            <w:szCs w:val="18"/>
          </w:rPr>
          <w:t>Doshi RS</w:t>
        </w:r>
      </w:hyperlink>
      <w:r w:rsidRPr="007443F1">
        <w:rPr>
          <w:rFonts w:eastAsia="Century" w:hAnsi="Century" w:cs="Century"/>
          <w:szCs w:val="18"/>
        </w:rPr>
        <w:t xml:space="preserve">, </w:t>
      </w:r>
      <w:hyperlink r:id="rId54">
        <w:r w:rsidRPr="007443F1">
          <w:rPr>
            <w:rFonts w:eastAsia="Century" w:hAnsi="Century" w:cs="Century"/>
            <w:szCs w:val="18"/>
          </w:rPr>
          <w:t>Mehta AK</w:t>
        </w:r>
      </w:hyperlink>
      <w:r w:rsidRPr="007443F1">
        <w:rPr>
          <w:rFonts w:eastAsia="Century" w:hAnsi="Century" w:cs="Century"/>
          <w:szCs w:val="18"/>
        </w:rPr>
        <w:t xml:space="preserve">, et al. 2015. Efficacy of commercial weight-loss programs: an updated systematic review. </w:t>
      </w:r>
      <w:r w:rsidRPr="007443F1">
        <w:rPr>
          <w:rFonts w:eastAsia="Georgia" w:cs="Georgia"/>
          <w:i/>
          <w:szCs w:val="18"/>
        </w:rPr>
        <w:t xml:space="preserve">Annals of Internal Medicine </w:t>
      </w:r>
      <w:r w:rsidRPr="007443F1">
        <w:rPr>
          <w:rFonts w:eastAsia="Century" w:hAnsi="Century" w:cs="Century"/>
          <w:szCs w:val="18"/>
        </w:rPr>
        <w:t>162(7): 501</w:t>
      </w:r>
      <w:r w:rsidRPr="007443F1">
        <w:rPr>
          <w:rFonts w:eastAsia="Century" w:hAnsi="Century" w:cs="Century"/>
          <w:szCs w:val="18"/>
        </w:rPr>
        <w:t>–</w:t>
      </w:r>
      <w:r w:rsidRPr="007443F1">
        <w:rPr>
          <w:rFonts w:eastAsia="Century" w:hAnsi="Century" w:cs="Century"/>
          <w:szCs w:val="18"/>
        </w:rPr>
        <w:t>12.</w:t>
      </w:r>
    </w:p>
    <w:p w:rsidR="007D3DA9" w:rsidRPr="007443F1" w:rsidRDefault="007D3DA9" w:rsidP="004867B7">
      <w:pPr>
        <w:pStyle w:val="References"/>
        <w:rPr>
          <w:rFonts w:eastAsia="Century" w:hAnsi="Century" w:cs="Century"/>
          <w:szCs w:val="18"/>
        </w:rPr>
      </w:pPr>
      <w:r w:rsidRPr="007443F1">
        <w:t xml:space="preserve">Guh DP, Zhang W, Bansback N, et al. 2009. The incidence of co-morbidities related to obesity and overweight: a systematic review and meta-analysis. </w:t>
      </w:r>
      <w:r w:rsidRPr="007443F1">
        <w:rPr>
          <w:i/>
        </w:rPr>
        <w:t xml:space="preserve">BMC Public Health </w:t>
      </w:r>
      <w:r w:rsidRPr="007443F1">
        <w:t>9: 88.</w:t>
      </w:r>
    </w:p>
    <w:p w:rsidR="007D3DA9" w:rsidRPr="007443F1" w:rsidRDefault="007D3DA9" w:rsidP="004867B7">
      <w:pPr>
        <w:pStyle w:val="References"/>
        <w:rPr>
          <w:rFonts w:eastAsia="Century" w:hAnsi="Century" w:cs="Century"/>
          <w:szCs w:val="18"/>
        </w:rPr>
      </w:pPr>
      <w:r w:rsidRPr="007443F1">
        <w:t>Headland M Clifton PM, Carter S</w:t>
      </w:r>
      <w:r w:rsidR="00E87892">
        <w:t>, et al</w:t>
      </w:r>
      <w:r w:rsidRPr="007443F1">
        <w:t xml:space="preserve">. 2016. Weight loss outcomes: A systematic review and meta-analysis of intermittent energy restriction trials lasting a minimum of 6 months. </w:t>
      </w:r>
      <w:r w:rsidRPr="007443F1">
        <w:rPr>
          <w:i/>
        </w:rPr>
        <w:t>Nutrients</w:t>
      </w:r>
      <w:r w:rsidR="00E87892">
        <w:br/>
      </w:r>
      <w:r w:rsidRPr="007443F1">
        <w:t>8: 354</w:t>
      </w:r>
      <w:r w:rsidR="00E87892">
        <w:t>–</w:t>
      </w:r>
      <w:r w:rsidRPr="007443F1">
        <w:t>66.</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Health Quality &amp; Safety Commission. 2014. </w:t>
      </w:r>
      <w:r w:rsidRPr="007443F1">
        <w:rPr>
          <w:rFonts w:eastAsia="Georgia" w:cs="Georgia"/>
          <w:i/>
          <w:szCs w:val="18"/>
        </w:rPr>
        <w:t>Three steps to better health literacy – a guide for health professionals</w:t>
      </w:r>
      <w:r w:rsidRPr="007443F1">
        <w:rPr>
          <w:rFonts w:eastAsia="Century" w:hAnsi="Century" w:cs="Century"/>
          <w:szCs w:val="18"/>
        </w:rPr>
        <w:t>. Wellington: Health Quality &amp; Safety Commission.</w:t>
      </w:r>
    </w:p>
    <w:p w:rsidR="007D3DA9" w:rsidRPr="007443F1" w:rsidRDefault="007D3DA9" w:rsidP="004867B7">
      <w:pPr>
        <w:pStyle w:val="References"/>
        <w:rPr>
          <w:rFonts w:eastAsia="Century" w:hAnsi="Century" w:cs="Century"/>
          <w:szCs w:val="18"/>
        </w:rPr>
      </w:pPr>
      <w:r w:rsidRPr="007443F1">
        <w:t xml:space="preserve">Health Service Executive. </w:t>
      </w:r>
      <w:r w:rsidRPr="007443F1">
        <w:rPr>
          <w:i/>
        </w:rPr>
        <w:t>Weight Management Treatment Algorithm for Adults</w:t>
      </w:r>
      <w:r w:rsidRPr="007443F1">
        <w:t>. Limerick: Ireland Health Services.</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Hendricks EJ, Greenway FL, Westman EC, et al. 2011. Blood pressure and heart rate effects, weight loss and maintenance during long-term phentermine pharmacotherapy for obesity. </w:t>
      </w:r>
      <w:r w:rsidRPr="007443F1">
        <w:rPr>
          <w:rFonts w:eastAsia="Georgia" w:cs="Georgia"/>
          <w:i/>
          <w:szCs w:val="18"/>
        </w:rPr>
        <w:t xml:space="preserve">Obesity </w:t>
      </w:r>
      <w:r w:rsidRPr="007443F1">
        <w:rPr>
          <w:rFonts w:eastAsia="Century" w:hAnsi="Century" w:cs="Century"/>
          <w:szCs w:val="18"/>
        </w:rPr>
        <w:t>19(12):</w:t>
      </w:r>
      <w:r w:rsidR="00E87892">
        <w:rPr>
          <w:rFonts w:eastAsia="Century" w:hAnsi="Century" w:cs="Century"/>
          <w:szCs w:val="18"/>
        </w:rPr>
        <w:t> </w:t>
      </w:r>
      <w:r w:rsidRPr="007443F1">
        <w:rPr>
          <w:rFonts w:eastAsia="Century" w:hAnsi="Century" w:cs="Century"/>
          <w:szCs w:val="18"/>
        </w:rPr>
        <w:t>2351</w:t>
      </w:r>
      <w:r w:rsidRPr="007443F1">
        <w:rPr>
          <w:rFonts w:eastAsia="Century" w:hAnsi="Century" w:cs="Century"/>
          <w:szCs w:val="18"/>
        </w:rPr>
        <w:t>–</w:t>
      </w:r>
      <w:r w:rsidRPr="007443F1">
        <w:rPr>
          <w:rFonts w:eastAsia="Century" w:hAnsi="Century" w:cs="Century"/>
          <w:szCs w:val="18"/>
        </w:rPr>
        <w:t>60.</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Hendricks EJ, Srisurapanont M, Schmidt SL, et al. 2014. Addiction potential of phentermine prescribed during long-term treatment of obesity. </w:t>
      </w:r>
      <w:r w:rsidRPr="007443F1">
        <w:rPr>
          <w:rFonts w:eastAsia="Georgia" w:cs="Georgia"/>
          <w:i/>
          <w:szCs w:val="18"/>
        </w:rPr>
        <w:t xml:space="preserve">International Journal of Obesity </w:t>
      </w:r>
      <w:r w:rsidRPr="007443F1">
        <w:rPr>
          <w:rFonts w:eastAsia="Century" w:hAnsi="Century" w:cs="Century"/>
          <w:szCs w:val="18"/>
        </w:rPr>
        <w:t>38(2): 292</w:t>
      </w:r>
      <w:r w:rsidRPr="007443F1">
        <w:rPr>
          <w:rFonts w:eastAsia="Century" w:hAnsi="Century" w:cs="Century"/>
          <w:szCs w:val="18"/>
        </w:rPr>
        <w:t>–</w:t>
      </w:r>
      <w:r w:rsidRPr="007443F1">
        <w:rPr>
          <w:rFonts w:eastAsia="Century" w:hAnsi="Century" w:cs="Century"/>
          <w:szCs w:val="18"/>
        </w:rPr>
        <w:t>8.</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Hession M, Rolland C, Kulkarni U, et al. 2009. Systematic review of randomized controlled trials of low- carbohydrate vs. low-fat/low-calorie diets in the management of obesity and its comorbidities. </w:t>
      </w:r>
      <w:r w:rsidRPr="007443F1">
        <w:rPr>
          <w:rFonts w:eastAsia="Georgia" w:cs="Georgia"/>
          <w:i/>
          <w:szCs w:val="18"/>
        </w:rPr>
        <w:t xml:space="preserve">Obesity Reviews </w:t>
      </w:r>
      <w:r w:rsidRPr="007443F1">
        <w:rPr>
          <w:rFonts w:eastAsia="Century" w:hAnsi="Century" w:cs="Century"/>
          <w:szCs w:val="18"/>
        </w:rPr>
        <w:t>10(1): 36</w:t>
      </w:r>
      <w:r w:rsidRPr="007443F1">
        <w:rPr>
          <w:rFonts w:eastAsia="Century" w:hAnsi="Century" w:cs="Century"/>
          <w:szCs w:val="18"/>
        </w:rPr>
        <w:t>–</w:t>
      </w:r>
      <w:r w:rsidRPr="007443F1">
        <w:rPr>
          <w:rFonts w:eastAsia="Century" w:hAnsi="Century" w:cs="Century"/>
          <w:szCs w:val="18"/>
        </w:rPr>
        <w:t>50.</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Hill GR, Ashton J, Harrison-Woolrych M. 2007. Sibutramine usage in New Zealand: an analysis of prescription data by the Intensive Medicines Monitoring Programme. </w:t>
      </w:r>
      <w:r w:rsidRPr="007443F1">
        <w:rPr>
          <w:rFonts w:eastAsia="Georgia" w:cs="Georgia"/>
          <w:i/>
          <w:szCs w:val="18"/>
        </w:rPr>
        <w:t xml:space="preserve">Pharmacoepidemiology and Drug Safety </w:t>
      </w:r>
      <w:r w:rsidRPr="007443F1">
        <w:rPr>
          <w:rFonts w:eastAsia="Century" w:hAnsi="Century" w:cs="Century"/>
          <w:szCs w:val="18"/>
        </w:rPr>
        <w:t>16(11): 1217</w:t>
      </w:r>
      <w:r w:rsidRPr="007443F1">
        <w:rPr>
          <w:rFonts w:eastAsia="Century" w:hAnsi="Century" w:cs="Century"/>
          <w:szCs w:val="18"/>
        </w:rPr>
        <w:t>–</w:t>
      </w:r>
      <w:r w:rsidRPr="007443F1">
        <w:rPr>
          <w:rFonts w:eastAsia="Century" w:hAnsi="Century" w:cs="Century"/>
          <w:szCs w:val="18"/>
        </w:rPr>
        <w:t>26.</w:t>
      </w:r>
    </w:p>
    <w:p w:rsidR="007D3DA9" w:rsidRPr="007443F1" w:rsidRDefault="007D3DA9" w:rsidP="004867B7">
      <w:pPr>
        <w:pStyle w:val="References"/>
        <w:rPr>
          <w:rFonts w:eastAsia="Century" w:hAnsi="Century" w:cs="Century"/>
          <w:szCs w:val="18"/>
        </w:rPr>
      </w:pPr>
      <w:r w:rsidRPr="007443F1">
        <w:t xml:space="preserve">Hooper L, Abdelhamid A, Moore HJ, et al. 2012. Effect of reducing total fat intake on body weight: systematic review and meta-analysis of randomised controlled trials and cohort studies. </w:t>
      </w:r>
      <w:r w:rsidRPr="007443F1">
        <w:rPr>
          <w:i/>
        </w:rPr>
        <w:t xml:space="preserve">BMJ </w:t>
      </w:r>
      <w:r w:rsidRPr="007443F1">
        <w:t>345:</w:t>
      </w:r>
      <w:r w:rsidR="00E87892">
        <w:t> </w:t>
      </w:r>
      <w:r w:rsidRPr="007443F1">
        <w:t>e7666.</w:t>
      </w:r>
    </w:p>
    <w:p w:rsidR="007D3DA9" w:rsidRPr="007443F1" w:rsidRDefault="007D3DA9" w:rsidP="004867B7">
      <w:pPr>
        <w:pStyle w:val="References"/>
        <w:rPr>
          <w:rFonts w:eastAsia="Century" w:hAnsi="Century" w:cs="Century"/>
          <w:szCs w:val="18"/>
        </w:rPr>
      </w:pPr>
      <w:r w:rsidRPr="007443F1">
        <w:t>Huang RY, Huang CC, Hu FB</w:t>
      </w:r>
      <w:r w:rsidR="00E87892">
        <w:t>, et al</w:t>
      </w:r>
      <w:r w:rsidRPr="007443F1">
        <w:t xml:space="preserve">. 2015. Vegetarian diets and weight reduction: a meta-analysis of randomized controlled trials. </w:t>
      </w:r>
      <w:r w:rsidRPr="007443F1">
        <w:rPr>
          <w:i/>
        </w:rPr>
        <w:t xml:space="preserve">Journal of General Internal Medicine </w:t>
      </w:r>
      <w:r w:rsidRPr="007443F1">
        <w:t>31(1): 109</w:t>
      </w:r>
      <w:r w:rsidR="00E87892">
        <w:t>–</w:t>
      </w:r>
      <w:r w:rsidRPr="007443F1">
        <w:t>16.</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Jakobsen MU, Dethlefsen C, Joensen AM, et al. 2010. Intake of carbohydrates compared with intake of saturated fatty acids and risk of myocardial infarction: importance of the glycemic index. </w:t>
      </w:r>
      <w:r w:rsidRPr="007443F1">
        <w:rPr>
          <w:rFonts w:eastAsia="Georgia" w:cs="Georgia"/>
          <w:i/>
          <w:szCs w:val="18"/>
        </w:rPr>
        <w:t xml:space="preserve">American Journal of Clinical Nutrition </w:t>
      </w:r>
      <w:r w:rsidRPr="007443F1">
        <w:rPr>
          <w:rFonts w:eastAsia="Century" w:hAnsi="Century" w:cs="Century"/>
          <w:szCs w:val="18"/>
        </w:rPr>
        <w:t>91(6): 1764</w:t>
      </w:r>
      <w:r w:rsidRPr="007443F1">
        <w:rPr>
          <w:rFonts w:eastAsia="Century" w:hAnsi="Century" w:cs="Century"/>
          <w:szCs w:val="18"/>
        </w:rPr>
        <w:t>–</w:t>
      </w:r>
      <w:r w:rsidRPr="007443F1">
        <w:rPr>
          <w:rFonts w:eastAsia="Century" w:hAnsi="Century" w:cs="Century"/>
          <w:szCs w:val="18"/>
        </w:rPr>
        <w:t>8.</w:t>
      </w:r>
    </w:p>
    <w:p w:rsidR="007D3DA9" w:rsidRPr="007443F1" w:rsidRDefault="007D3DA9" w:rsidP="004867B7">
      <w:pPr>
        <w:pStyle w:val="References"/>
        <w:rPr>
          <w:rFonts w:eastAsia="Century" w:hAnsi="Century" w:cs="Century"/>
          <w:szCs w:val="18"/>
        </w:rPr>
      </w:pPr>
      <w:r w:rsidRPr="007443F1">
        <w:t xml:space="preserve">Jensen MD, Ryan DH, Apovian CM, et al. 2014. 2013 AHA/ACC/TOS Guideline for the Management of Overweight and Obesity in Adults A Report of the American College of Cardiology/American Heart Association Task Force on Practice Guidelines and The Obesity Society. </w:t>
      </w:r>
      <w:r w:rsidRPr="007443F1">
        <w:rPr>
          <w:i/>
        </w:rPr>
        <w:t xml:space="preserve">Journal of the American College of Cardiology </w:t>
      </w:r>
      <w:r w:rsidRPr="007443F1">
        <w:t>63(25_PA).</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Johansson K, Neovius M, Hemmingsson E. 2014. Effects of anti-obesity drugs, diet, and exercise on weight-loss maintenance after a very-low-calorie diet or low-calorie diet: a systematic review and meta-analysis of randomized controlled trials. </w:t>
      </w:r>
      <w:r w:rsidRPr="007443F1">
        <w:rPr>
          <w:rFonts w:eastAsia="Georgia" w:cs="Georgia"/>
          <w:i/>
          <w:szCs w:val="18"/>
        </w:rPr>
        <w:t xml:space="preserve">American Journal of Clinical Nutrition </w:t>
      </w:r>
      <w:r w:rsidRPr="007443F1">
        <w:rPr>
          <w:rFonts w:eastAsia="Century" w:hAnsi="Century" w:cs="Century"/>
          <w:szCs w:val="18"/>
        </w:rPr>
        <w:t>99(1): 14</w:t>
      </w:r>
      <w:r w:rsidRPr="007443F1">
        <w:rPr>
          <w:rFonts w:eastAsia="Century" w:hAnsi="Century" w:cs="Century"/>
          <w:szCs w:val="18"/>
        </w:rPr>
        <w:t>–</w:t>
      </w:r>
      <w:r w:rsidRPr="007443F1">
        <w:rPr>
          <w:rFonts w:eastAsia="Century" w:hAnsi="Century" w:cs="Century"/>
          <w:szCs w:val="18"/>
        </w:rPr>
        <w:t>23.</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Johnston BC, Kanters S, Bandayrel K, et al. 2014. Comparison of weight loss among named diet programs in overweight and obese adults: a meta-analysis. </w:t>
      </w:r>
      <w:r w:rsidRPr="007443F1">
        <w:rPr>
          <w:rFonts w:eastAsia="Georgia" w:cs="Georgia"/>
          <w:i/>
          <w:szCs w:val="18"/>
        </w:rPr>
        <w:t xml:space="preserve">JAMA </w:t>
      </w:r>
      <w:r w:rsidRPr="007443F1">
        <w:rPr>
          <w:rFonts w:eastAsia="Century" w:hAnsi="Century" w:cs="Century"/>
          <w:szCs w:val="18"/>
        </w:rPr>
        <w:t>312(9): 923</w:t>
      </w:r>
      <w:r w:rsidRPr="007443F1">
        <w:rPr>
          <w:rFonts w:eastAsia="Century" w:hAnsi="Century" w:cs="Century"/>
          <w:szCs w:val="18"/>
        </w:rPr>
        <w:t>–</w:t>
      </w:r>
      <w:r w:rsidRPr="007443F1">
        <w:rPr>
          <w:rFonts w:eastAsia="Century" w:hAnsi="Century" w:cs="Century"/>
          <w:szCs w:val="18"/>
        </w:rPr>
        <w:t>33.</w:t>
      </w:r>
    </w:p>
    <w:p w:rsidR="007D3DA9" w:rsidRPr="007443F1" w:rsidRDefault="007D3DA9" w:rsidP="004867B7">
      <w:pPr>
        <w:pStyle w:val="References"/>
        <w:rPr>
          <w:rFonts w:eastAsia="Century" w:hAnsi="Century" w:cs="Century"/>
          <w:szCs w:val="18"/>
        </w:rPr>
      </w:pPr>
      <w:r w:rsidRPr="007443F1">
        <w:lastRenderedPageBreak/>
        <w:t xml:space="preserve">Johnston C, Thompson-Felty C. 2015. Adherence to Daily Diet Monitoring using One of Three Commercial Diet Apps via Smart Phones was Associated with Significant Weight Loss in Healthy Overweight Adults Irrespective of the Diet App. </w:t>
      </w:r>
      <w:r w:rsidRPr="007443F1">
        <w:rPr>
          <w:i/>
        </w:rPr>
        <w:t xml:space="preserve">The FASEB Journal </w:t>
      </w:r>
      <w:r w:rsidRPr="007443F1">
        <w:t>29(1 Supplement).</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Kirk SFL, Penney TL, McHugh TL, et al. 2012. Effective weight management practice: a review of the lifestyle intervention evidence. </w:t>
      </w:r>
      <w:r w:rsidRPr="007443F1">
        <w:rPr>
          <w:rFonts w:eastAsia="Georgia" w:cs="Georgia"/>
          <w:i/>
          <w:szCs w:val="18"/>
        </w:rPr>
        <w:t xml:space="preserve">International Journal of Obesity </w:t>
      </w:r>
      <w:r w:rsidRPr="007443F1">
        <w:rPr>
          <w:rFonts w:eastAsia="Century" w:hAnsi="Century" w:cs="Century"/>
          <w:szCs w:val="18"/>
        </w:rPr>
        <w:t>36: 178</w:t>
      </w:r>
      <w:r w:rsidRPr="007443F1">
        <w:rPr>
          <w:rFonts w:eastAsia="Century" w:hAnsi="Century" w:cs="Century"/>
          <w:szCs w:val="18"/>
        </w:rPr>
        <w:t>–</w:t>
      </w:r>
      <w:r w:rsidRPr="007443F1">
        <w:rPr>
          <w:rFonts w:eastAsia="Century" w:hAnsi="Century" w:cs="Century"/>
          <w:szCs w:val="18"/>
        </w:rPr>
        <w:t>85.</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Krebs JD, Elley CR, Parry-Strong A, et al. 2012. The Diabetes Excess Weight Loss (DEWL) Trial: a randomised controlled trial of high-protein versus high-carbohydrate diets over 2 years in type 2 diabetes. </w:t>
      </w:r>
      <w:r w:rsidRPr="007443F1">
        <w:rPr>
          <w:rFonts w:eastAsia="Georgia" w:cs="Georgia"/>
          <w:i/>
          <w:szCs w:val="18"/>
        </w:rPr>
        <w:t xml:space="preserve">Diabetologia </w:t>
      </w:r>
      <w:r w:rsidRPr="007443F1">
        <w:rPr>
          <w:rFonts w:eastAsia="Century" w:hAnsi="Century" w:cs="Century"/>
          <w:szCs w:val="18"/>
        </w:rPr>
        <w:t>55(4): 905</w:t>
      </w:r>
      <w:r w:rsidRPr="007443F1">
        <w:rPr>
          <w:rFonts w:eastAsia="Century" w:hAnsi="Century" w:cs="Century"/>
          <w:szCs w:val="18"/>
        </w:rPr>
        <w:t>–</w:t>
      </w:r>
      <w:r w:rsidRPr="007443F1">
        <w:rPr>
          <w:rFonts w:eastAsia="Century" w:hAnsi="Century" w:cs="Century"/>
          <w:szCs w:val="18"/>
        </w:rPr>
        <w:t>14.</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Lemanu DP, Singh PP, Rahman H, et al. 2015. Five-year results after laparoscopic sleeve gastrectomy: A prospective study. </w:t>
      </w:r>
      <w:r w:rsidRPr="007443F1">
        <w:rPr>
          <w:rFonts w:eastAsia="Georgia" w:cs="Georgia"/>
          <w:i/>
          <w:szCs w:val="18"/>
        </w:rPr>
        <w:t xml:space="preserve">Surgery for Obesity and Related Diseases </w:t>
      </w:r>
      <w:r w:rsidRPr="007443F1">
        <w:rPr>
          <w:rFonts w:eastAsia="Century" w:hAnsi="Century" w:cs="Century"/>
          <w:szCs w:val="18"/>
        </w:rPr>
        <w:t>11(3): 518</w:t>
      </w:r>
      <w:r w:rsidRPr="007443F1">
        <w:rPr>
          <w:rFonts w:eastAsia="Century" w:hAnsi="Century" w:cs="Century"/>
          <w:szCs w:val="18"/>
        </w:rPr>
        <w:t>–</w:t>
      </w:r>
      <w:r w:rsidRPr="007443F1">
        <w:rPr>
          <w:rFonts w:eastAsia="Century" w:hAnsi="Century" w:cs="Century"/>
          <w:szCs w:val="18"/>
        </w:rPr>
        <w:t>24.</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Li Z, Hong K, Wong E, et al. 2007. Weight cycling in a very low-calorie diet programme has no effect on weight loss velocity, blood pressure, and serum lipid profile. </w:t>
      </w:r>
      <w:r w:rsidRPr="007443F1">
        <w:rPr>
          <w:rFonts w:eastAsia="Georgia" w:cs="Georgia"/>
          <w:i/>
          <w:szCs w:val="18"/>
        </w:rPr>
        <w:t xml:space="preserve">Diabetes, Obesity and Metabolism </w:t>
      </w:r>
      <w:r w:rsidRPr="007443F1">
        <w:rPr>
          <w:rFonts w:eastAsia="Century" w:hAnsi="Century" w:cs="Century"/>
          <w:szCs w:val="18"/>
        </w:rPr>
        <w:t>9(3): 379</w:t>
      </w:r>
      <w:r w:rsidRPr="007443F1">
        <w:rPr>
          <w:rFonts w:eastAsia="Century" w:hAnsi="Century" w:cs="Century"/>
          <w:szCs w:val="18"/>
        </w:rPr>
        <w:t>–</w:t>
      </w:r>
      <w:r w:rsidRPr="007443F1">
        <w:rPr>
          <w:rFonts w:eastAsia="Century" w:hAnsi="Century" w:cs="Century"/>
          <w:szCs w:val="18"/>
        </w:rPr>
        <w:t>85.</w:t>
      </w:r>
    </w:p>
    <w:p w:rsidR="007D3DA9" w:rsidRPr="007443F1" w:rsidRDefault="00B14C30" w:rsidP="004867B7">
      <w:pPr>
        <w:pStyle w:val="References"/>
        <w:rPr>
          <w:rFonts w:eastAsia="Century" w:hAnsi="Century" w:cs="Century"/>
          <w:szCs w:val="18"/>
        </w:rPr>
      </w:pPr>
      <w:hyperlink r:id="rId55">
        <w:r w:rsidR="007D3DA9" w:rsidRPr="007443F1">
          <w:rPr>
            <w:rFonts w:eastAsia="Century" w:hAnsi="Century" w:cs="Century"/>
            <w:szCs w:val="18"/>
          </w:rPr>
          <w:t>Loveman E</w:t>
        </w:r>
      </w:hyperlink>
      <w:r w:rsidR="007D3DA9" w:rsidRPr="007443F1">
        <w:rPr>
          <w:rFonts w:eastAsia="Century" w:hAnsi="Century" w:cs="Century"/>
          <w:szCs w:val="18"/>
        </w:rPr>
        <w:t xml:space="preserve">, </w:t>
      </w:r>
      <w:hyperlink r:id="rId56">
        <w:r w:rsidR="007D3DA9" w:rsidRPr="007443F1">
          <w:rPr>
            <w:rFonts w:eastAsia="Century" w:hAnsi="Century" w:cs="Century"/>
            <w:szCs w:val="18"/>
          </w:rPr>
          <w:t>Frampton G</w:t>
        </w:r>
      </w:hyperlink>
      <w:r w:rsidR="007D3DA9" w:rsidRPr="007443F1">
        <w:rPr>
          <w:rFonts w:eastAsia="Century" w:hAnsi="Century" w:cs="Century"/>
          <w:szCs w:val="18"/>
        </w:rPr>
        <w:t xml:space="preserve">, </w:t>
      </w:r>
      <w:hyperlink r:id="rId57">
        <w:r w:rsidR="007D3DA9" w:rsidRPr="007443F1">
          <w:rPr>
            <w:rFonts w:eastAsia="Century" w:hAnsi="Century" w:cs="Century"/>
            <w:szCs w:val="18"/>
          </w:rPr>
          <w:t>Shepherd J</w:t>
        </w:r>
      </w:hyperlink>
      <w:r w:rsidR="007D3DA9" w:rsidRPr="007443F1">
        <w:rPr>
          <w:rFonts w:eastAsia="Century" w:hAnsi="Century" w:cs="Century"/>
          <w:szCs w:val="18"/>
        </w:rPr>
        <w:t xml:space="preserve">, et al. 2011. The clinical effectiveness and cost-effectiveness of long-term weight management schemes for adults: a systematic review. </w:t>
      </w:r>
      <w:hyperlink r:id="rId58">
        <w:r w:rsidR="007D3DA9" w:rsidRPr="007443F1">
          <w:rPr>
            <w:rFonts w:eastAsia="Georgia" w:cs="Georgia"/>
            <w:i/>
            <w:szCs w:val="18"/>
          </w:rPr>
          <w:t>Health Technology Assessment</w:t>
        </w:r>
      </w:hyperlink>
      <w:r w:rsidR="007D3DA9" w:rsidRPr="007443F1">
        <w:rPr>
          <w:rFonts w:eastAsia="Georgia" w:cs="Georgia"/>
          <w:i/>
          <w:szCs w:val="18"/>
        </w:rPr>
        <w:t xml:space="preserve"> </w:t>
      </w:r>
      <w:r w:rsidR="007D3DA9" w:rsidRPr="007443F1">
        <w:rPr>
          <w:rFonts w:eastAsia="Century" w:hAnsi="Century" w:cs="Century"/>
          <w:szCs w:val="18"/>
        </w:rPr>
        <w:t>15(2):</w:t>
      </w:r>
      <w:r w:rsidR="00E87892">
        <w:rPr>
          <w:rFonts w:eastAsia="Century" w:hAnsi="Century" w:cs="Century"/>
          <w:szCs w:val="18"/>
        </w:rPr>
        <w:t xml:space="preserve"> </w:t>
      </w:r>
      <w:r w:rsidR="007D3DA9" w:rsidRPr="007443F1">
        <w:rPr>
          <w:rFonts w:eastAsia="Century" w:hAnsi="Century" w:cs="Century"/>
          <w:szCs w:val="18"/>
        </w:rPr>
        <w:t>1</w:t>
      </w:r>
      <w:r w:rsidR="007D3DA9" w:rsidRPr="007443F1">
        <w:rPr>
          <w:rFonts w:eastAsia="Century" w:hAnsi="Century" w:cs="Century"/>
          <w:szCs w:val="18"/>
        </w:rPr>
        <w:t>–</w:t>
      </w:r>
      <w:r w:rsidR="007D3DA9" w:rsidRPr="007443F1">
        <w:rPr>
          <w:rFonts w:eastAsia="Century" w:hAnsi="Century" w:cs="Century"/>
          <w:szCs w:val="18"/>
        </w:rPr>
        <w:t>182.</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Madigan CD, Daley AJ, Lewis AL, et al. 2015. Is self-weighing an effective tool for weight loss: a systematic literature review and meta-analysis. </w:t>
      </w:r>
      <w:r w:rsidRPr="007443F1">
        <w:rPr>
          <w:rFonts w:eastAsia="Georgia" w:cs="Georgia"/>
          <w:i/>
          <w:szCs w:val="18"/>
        </w:rPr>
        <w:t xml:space="preserve">International Journal of Behavioral Nutrition and Physical Activity </w:t>
      </w:r>
      <w:r w:rsidRPr="007443F1">
        <w:rPr>
          <w:rFonts w:eastAsia="Century" w:hAnsi="Century" w:cs="Century"/>
          <w:szCs w:val="18"/>
        </w:rPr>
        <w:t>12(1): 1</w:t>
      </w:r>
      <w:r w:rsidRPr="007443F1">
        <w:rPr>
          <w:rFonts w:eastAsia="Century" w:hAnsi="Century" w:cs="Century"/>
          <w:szCs w:val="18"/>
        </w:rPr>
        <w:t>–</w:t>
      </w:r>
      <w:r w:rsidRPr="007443F1">
        <w:rPr>
          <w:rFonts w:eastAsia="Century" w:hAnsi="Century" w:cs="Century"/>
          <w:szCs w:val="18"/>
        </w:rPr>
        <w:t>11.</w:t>
      </w:r>
    </w:p>
    <w:p w:rsidR="007D3DA9" w:rsidRPr="007443F1" w:rsidRDefault="007D3DA9" w:rsidP="004867B7">
      <w:pPr>
        <w:pStyle w:val="References"/>
        <w:rPr>
          <w:rFonts w:eastAsia="Century" w:hAnsi="Century" w:cs="Century"/>
          <w:szCs w:val="18"/>
        </w:rPr>
      </w:pPr>
      <w:r w:rsidRPr="007443F1">
        <w:t>Mancini JG, Filion KB, Atallah R</w:t>
      </w:r>
      <w:r w:rsidR="00E87892">
        <w:t>,</w:t>
      </w:r>
      <w:r w:rsidRPr="007443F1">
        <w:t xml:space="preserve"> </w:t>
      </w:r>
      <w:r w:rsidR="00E87892">
        <w:t>et al</w:t>
      </w:r>
      <w:r w:rsidRPr="007443F1">
        <w:t xml:space="preserve">. 2016. Systematic review of the Mediterranean diet for long-term weight loss. </w:t>
      </w:r>
      <w:r w:rsidRPr="007443F1">
        <w:rPr>
          <w:i/>
        </w:rPr>
        <w:t xml:space="preserve">American Journal of Medicine </w:t>
      </w:r>
      <w:r w:rsidRPr="007443F1">
        <w:t>129: 407</w:t>
      </w:r>
      <w:r w:rsidR="00E87892">
        <w:t>–</w:t>
      </w:r>
      <w:r w:rsidRPr="007443F1">
        <w:t>15.</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Mansoor N, Vinknes KJ, Veierod MB, et al. 2016. Effects of low-carbohydrate diets v. low-fat diets on body weight and cardiovascular risk factors: a meta-analysis of randomised controlled trials. </w:t>
      </w:r>
      <w:r w:rsidRPr="007443F1">
        <w:rPr>
          <w:rFonts w:eastAsia="Georgia" w:cs="Georgia"/>
          <w:i/>
          <w:szCs w:val="18"/>
        </w:rPr>
        <w:t xml:space="preserve">British Journal of Nutrition </w:t>
      </w:r>
      <w:r w:rsidRPr="007443F1">
        <w:rPr>
          <w:rFonts w:eastAsia="Century" w:hAnsi="Century" w:cs="Century"/>
          <w:szCs w:val="18"/>
        </w:rPr>
        <w:t>115(3): 466</w:t>
      </w:r>
      <w:r w:rsidRPr="007443F1">
        <w:rPr>
          <w:rFonts w:eastAsia="Century" w:hAnsi="Century" w:cs="Century"/>
          <w:szCs w:val="18"/>
        </w:rPr>
        <w:t>–</w:t>
      </w:r>
      <w:r w:rsidRPr="007443F1">
        <w:rPr>
          <w:rFonts w:eastAsia="Century" w:hAnsi="Century" w:cs="Century"/>
          <w:szCs w:val="18"/>
        </w:rPr>
        <w:t>79.</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Martinez JA, Navas-Carretero S, Saris WHM, et al. 2014. Personalized weight loss strategies</w:t>
      </w:r>
      <w:r w:rsidR="00EA3466">
        <w:rPr>
          <w:rFonts w:eastAsia="Century" w:hAnsi="Century" w:cs="Century"/>
          <w:szCs w:val="18"/>
        </w:rPr>
        <w:t xml:space="preserve"> </w:t>
      </w:r>
      <w:r w:rsidR="00EA3466">
        <w:rPr>
          <w:rFonts w:eastAsia="Century" w:hAnsi="Century" w:cs="Century"/>
          <w:szCs w:val="18"/>
        </w:rPr>
        <w:t>–</w:t>
      </w:r>
      <w:r w:rsidR="00EA3466">
        <w:rPr>
          <w:rFonts w:eastAsia="Century" w:hAnsi="Century" w:cs="Century"/>
          <w:szCs w:val="18"/>
        </w:rPr>
        <w:t xml:space="preserve"> </w:t>
      </w:r>
      <w:r w:rsidRPr="007443F1">
        <w:rPr>
          <w:rFonts w:eastAsia="Century" w:hAnsi="Century" w:cs="Century"/>
          <w:szCs w:val="18"/>
        </w:rPr>
        <w:t xml:space="preserve">the role of macronutrient distribution. </w:t>
      </w:r>
      <w:r w:rsidRPr="007443F1">
        <w:rPr>
          <w:rFonts w:eastAsia="Georgia" w:cs="Georgia"/>
          <w:i/>
          <w:szCs w:val="18"/>
        </w:rPr>
        <w:t xml:space="preserve">Nature Reviews Endocrinology </w:t>
      </w:r>
      <w:r w:rsidRPr="007443F1">
        <w:rPr>
          <w:rFonts w:eastAsia="Century" w:hAnsi="Century" w:cs="Century"/>
          <w:szCs w:val="18"/>
        </w:rPr>
        <w:t>10(12): 749</w:t>
      </w:r>
      <w:r w:rsidRPr="007443F1">
        <w:rPr>
          <w:rFonts w:eastAsia="Century" w:hAnsi="Century" w:cs="Century"/>
          <w:szCs w:val="18"/>
        </w:rPr>
        <w:t>–</w:t>
      </w:r>
      <w:r w:rsidRPr="007443F1">
        <w:rPr>
          <w:rFonts w:eastAsia="Century" w:hAnsi="Century" w:cs="Century"/>
          <w:szCs w:val="18"/>
        </w:rPr>
        <w:t>60.</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Mathus-Vliegen L, Toouli J, Fried M, et al. 2012. World Gastroenterology Organisation Global Guidelines on Obesity. </w:t>
      </w:r>
      <w:r w:rsidRPr="007443F1">
        <w:rPr>
          <w:rFonts w:eastAsia="Georgia" w:cs="Georgia"/>
          <w:i/>
          <w:szCs w:val="18"/>
        </w:rPr>
        <w:t xml:space="preserve">Journal of Clinical Gastroenterology </w:t>
      </w:r>
      <w:r w:rsidRPr="007443F1">
        <w:rPr>
          <w:rFonts w:eastAsia="Century" w:hAnsi="Century" w:cs="Century"/>
          <w:szCs w:val="18"/>
        </w:rPr>
        <w:t>46(7): 555</w:t>
      </w:r>
      <w:r w:rsidRPr="007443F1">
        <w:rPr>
          <w:rFonts w:eastAsia="Century" w:hAnsi="Century" w:cs="Century"/>
          <w:szCs w:val="18"/>
        </w:rPr>
        <w:t>–</w:t>
      </w:r>
      <w:r w:rsidRPr="007443F1">
        <w:rPr>
          <w:rFonts w:eastAsia="Century" w:hAnsi="Century" w:cs="Century"/>
          <w:szCs w:val="18"/>
        </w:rPr>
        <w:t>61.</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McAuley KA, Murphy E, McLay RT, et al. 2003. Implementation of a successful lifestyle intervention programme for New Zealand Maori to reduce the risk of type 2 diabetes and cardiovascular disease. </w:t>
      </w:r>
      <w:r w:rsidRPr="007443F1">
        <w:rPr>
          <w:rFonts w:eastAsia="Georgia" w:cs="Georgia"/>
          <w:i/>
          <w:szCs w:val="18"/>
        </w:rPr>
        <w:t xml:space="preserve">Asia Pacific Journal of Clinical Nutrition </w:t>
      </w:r>
      <w:r w:rsidRPr="007443F1">
        <w:rPr>
          <w:rFonts w:eastAsia="Century" w:hAnsi="Century" w:cs="Century"/>
          <w:szCs w:val="18"/>
        </w:rPr>
        <w:t>12(4): 423</w:t>
      </w:r>
      <w:r w:rsidRPr="007443F1">
        <w:rPr>
          <w:rFonts w:eastAsia="Century" w:hAnsi="Century" w:cs="Century"/>
          <w:szCs w:val="18"/>
        </w:rPr>
        <w:t>–</w:t>
      </w:r>
      <w:r w:rsidRPr="007443F1">
        <w:rPr>
          <w:rFonts w:eastAsia="Century" w:hAnsi="Century" w:cs="Century"/>
          <w:szCs w:val="18"/>
        </w:rPr>
        <w:t>6.</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Mehta AK, Doshi RS, Chaudhry ZW, et al. 2016. Benefits of commercial weight-loss programs on blood pressure and lipids: a systematic review. </w:t>
      </w:r>
      <w:r w:rsidRPr="007443F1">
        <w:rPr>
          <w:rFonts w:eastAsia="Georgia" w:cs="Georgia"/>
          <w:i/>
          <w:szCs w:val="18"/>
        </w:rPr>
        <w:t xml:space="preserve">Preventive Medicine </w:t>
      </w:r>
      <w:r w:rsidRPr="007443F1">
        <w:rPr>
          <w:rFonts w:eastAsia="Century" w:hAnsi="Century" w:cs="Century"/>
          <w:szCs w:val="18"/>
        </w:rPr>
        <w:t>90: 86</w:t>
      </w:r>
      <w:r w:rsidRPr="007443F1">
        <w:rPr>
          <w:rFonts w:eastAsia="Century" w:hAnsi="Century" w:cs="Century"/>
          <w:szCs w:val="18"/>
        </w:rPr>
        <w:t>–</w:t>
      </w:r>
      <w:r w:rsidRPr="007443F1">
        <w:rPr>
          <w:rFonts w:eastAsia="Century" w:hAnsi="Century" w:cs="Century"/>
          <w:szCs w:val="18"/>
        </w:rPr>
        <w:t>99.</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Mehta T, Smith DL, Muhammad J, et al. 2014. Impact of weight cycling on risk of morbidity and mortality. </w:t>
      </w:r>
      <w:r w:rsidRPr="007443F1">
        <w:rPr>
          <w:rFonts w:eastAsia="Georgia" w:cs="Georgia"/>
          <w:i/>
          <w:szCs w:val="18"/>
        </w:rPr>
        <w:t xml:space="preserve">Obesity Reviews </w:t>
      </w:r>
      <w:r w:rsidRPr="007443F1">
        <w:rPr>
          <w:rFonts w:eastAsia="Century" w:hAnsi="Century" w:cs="Century"/>
          <w:szCs w:val="18"/>
        </w:rPr>
        <w:t>15(11): 870</w:t>
      </w:r>
      <w:r w:rsidRPr="007443F1">
        <w:rPr>
          <w:rFonts w:eastAsia="Century" w:hAnsi="Century" w:cs="Century"/>
          <w:szCs w:val="18"/>
        </w:rPr>
        <w:t>–</w:t>
      </w:r>
      <w:r w:rsidRPr="007443F1">
        <w:rPr>
          <w:rFonts w:eastAsia="Century" w:hAnsi="Century" w:cs="Century"/>
          <w:szCs w:val="18"/>
        </w:rPr>
        <w:t>81.</w:t>
      </w:r>
    </w:p>
    <w:p w:rsidR="007D3DA9" w:rsidRPr="007443F1" w:rsidRDefault="007D3DA9" w:rsidP="004867B7">
      <w:pPr>
        <w:pStyle w:val="References"/>
        <w:rPr>
          <w:rFonts w:eastAsia="Century" w:hAnsi="Century" w:cs="Century"/>
          <w:szCs w:val="18"/>
        </w:rPr>
      </w:pPr>
      <w:r w:rsidRPr="007443F1">
        <w:t>Melvin CL, Jefferson MS, Rice LJ</w:t>
      </w:r>
      <w:r w:rsidR="00E87892">
        <w:t>,</w:t>
      </w:r>
      <w:r w:rsidRPr="007443F1">
        <w:t xml:space="preserve"> et al. 2017. A systematic review of lifestyle counselling for diverse patients in primary care. </w:t>
      </w:r>
      <w:r w:rsidRPr="007443F1">
        <w:rPr>
          <w:i/>
        </w:rPr>
        <w:t xml:space="preserve">Preventive Medicine </w:t>
      </w:r>
      <w:r w:rsidRPr="007443F1">
        <w:t>100: 67</w:t>
      </w:r>
      <w:r w:rsidR="00E87892">
        <w:t>–</w:t>
      </w:r>
      <w:r w:rsidRPr="007443F1">
        <w:t>75.</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Mingrone G, Panunzi S, De Gaetano A, et al. 2015. Bariatric-metabolic surgery versus conventional medical treatment in obese patients with type 2 diabetes: 5 year follow-up of an open-label, single-centre, randomised controlled trial. </w:t>
      </w:r>
      <w:r w:rsidRPr="007443F1">
        <w:rPr>
          <w:rFonts w:eastAsia="Georgia" w:cs="Georgia"/>
          <w:i/>
          <w:szCs w:val="18"/>
        </w:rPr>
        <w:t xml:space="preserve">Lancet </w:t>
      </w:r>
      <w:r w:rsidRPr="007443F1">
        <w:rPr>
          <w:rFonts w:eastAsia="Century" w:hAnsi="Century" w:cs="Century"/>
          <w:szCs w:val="18"/>
        </w:rPr>
        <w:t>386: 964</w:t>
      </w:r>
      <w:r w:rsidRPr="007443F1">
        <w:rPr>
          <w:rFonts w:eastAsia="Century" w:hAnsi="Century" w:cs="Century"/>
          <w:szCs w:val="18"/>
        </w:rPr>
        <w:t>–</w:t>
      </w:r>
      <w:r w:rsidRPr="007443F1">
        <w:rPr>
          <w:rFonts w:eastAsia="Century" w:hAnsi="Century" w:cs="Century"/>
          <w:szCs w:val="18"/>
        </w:rPr>
        <w:t>73.</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Ministry of Health. 2010. </w:t>
      </w:r>
      <w:r w:rsidRPr="007443F1">
        <w:rPr>
          <w:rFonts w:eastAsia="Georgia" w:cs="Georgia"/>
          <w:i/>
          <w:szCs w:val="18"/>
        </w:rPr>
        <w:t>Kōrero Mārama: Health Literacy and Māori – Results from the 2006 Adult Literacy and Life Skills Survey</w:t>
      </w:r>
      <w:r w:rsidRPr="007443F1">
        <w:rPr>
          <w:rFonts w:eastAsia="Century" w:hAnsi="Century" w:cs="Century"/>
          <w:szCs w:val="18"/>
        </w:rPr>
        <w:t>. Wellington: Ministry of Health.</w:t>
      </w:r>
    </w:p>
    <w:p w:rsidR="007D3DA9" w:rsidRPr="007443F1" w:rsidRDefault="007D3DA9" w:rsidP="004867B7">
      <w:pPr>
        <w:pStyle w:val="References"/>
        <w:rPr>
          <w:rFonts w:eastAsia="Century" w:hAnsi="Century" w:cs="Century"/>
          <w:szCs w:val="18"/>
        </w:rPr>
      </w:pPr>
      <w:r w:rsidRPr="007443F1">
        <w:t xml:space="preserve">Ministry of Health. 2010a. </w:t>
      </w:r>
      <w:r w:rsidRPr="007443F1">
        <w:rPr>
          <w:i/>
        </w:rPr>
        <w:t>Implementing the Clinical Guidelines for Weight Management in New Zealand 2010/11: Implementation Plan</w:t>
      </w:r>
      <w:r w:rsidRPr="007443F1">
        <w:t>. Wellington: Ministry of Health.</w:t>
      </w:r>
    </w:p>
    <w:p w:rsidR="007D3DA9" w:rsidRPr="007443F1" w:rsidRDefault="007D3DA9" w:rsidP="004867B7">
      <w:pPr>
        <w:pStyle w:val="References"/>
        <w:rPr>
          <w:rFonts w:eastAsia="Century" w:hAnsi="Century" w:cs="Century"/>
          <w:szCs w:val="18"/>
        </w:rPr>
      </w:pPr>
      <w:r w:rsidRPr="007443F1">
        <w:rPr>
          <w:rFonts w:hAnsi="Century"/>
        </w:rPr>
        <w:lastRenderedPageBreak/>
        <w:t xml:space="preserve">Ministry of Health. 2014. </w:t>
      </w:r>
      <w:r w:rsidRPr="007443F1">
        <w:rPr>
          <w:i/>
        </w:rPr>
        <w:t>Equity of Health Care for Māori: A framework</w:t>
      </w:r>
      <w:r w:rsidRPr="007443F1">
        <w:rPr>
          <w:rFonts w:hAnsi="Century"/>
        </w:rPr>
        <w:t>. Wellington: Ministry of Health. Ministry of Health. 2015a</w:t>
      </w:r>
      <w:r w:rsidRPr="007443F1">
        <w:rPr>
          <w:i/>
        </w:rPr>
        <w:t>. A Framework for Health Literacy</w:t>
      </w:r>
      <w:r w:rsidRPr="007443F1">
        <w:rPr>
          <w:rFonts w:hAnsi="Century"/>
        </w:rPr>
        <w:t>. Wellington: Ministry of Health.</w:t>
      </w:r>
    </w:p>
    <w:p w:rsidR="00E87892" w:rsidRDefault="007D3DA9" w:rsidP="004867B7">
      <w:pPr>
        <w:pStyle w:val="References"/>
      </w:pPr>
      <w:r w:rsidRPr="007443F1">
        <w:t>Ministry of Health. 2015b</w:t>
      </w:r>
      <w:r w:rsidRPr="007443F1">
        <w:rPr>
          <w:i/>
        </w:rPr>
        <w:t>. Eating and Activity Guidelines for New Zealand Adults</w:t>
      </w:r>
      <w:r w:rsidRPr="007443F1">
        <w:t>. Wellington: Ministry of Health.</w:t>
      </w:r>
    </w:p>
    <w:p w:rsidR="007D3DA9" w:rsidRPr="007443F1" w:rsidRDefault="007D3DA9" w:rsidP="004867B7">
      <w:pPr>
        <w:pStyle w:val="References"/>
        <w:rPr>
          <w:rFonts w:eastAsia="Century" w:hAnsi="Century" w:cs="Century"/>
          <w:szCs w:val="18"/>
        </w:rPr>
      </w:pPr>
      <w:r w:rsidRPr="007443F1">
        <w:t>Ministry of Health. 2015c</w:t>
      </w:r>
      <w:r w:rsidRPr="007443F1">
        <w:rPr>
          <w:i/>
        </w:rPr>
        <w:t>. Health Literacy Review: A guide</w:t>
      </w:r>
      <w:r w:rsidRPr="007443F1">
        <w:t>. Wellington: Ministry of Health.</w:t>
      </w:r>
    </w:p>
    <w:p w:rsidR="007D3DA9" w:rsidRPr="007443F1" w:rsidRDefault="007D3DA9" w:rsidP="004867B7">
      <w:pPr>
        <w:pStyle w:val="References"/>
        <w:rPr>
          <w:rFonts w:eastAsia="Century" w:hAnsi="Century" w:cs="Century"/>
          <w:szCs w:val="18"/>
        </w:rPr>
      </w:pPr>
      <w:r w:rsidRPr="007443F1">
        <w:t xml:space="preserve">Ministry of Health. 2016a. </w:t>
      </w:r>
      <w:r w:rsidRPr="007443F1">
        <w:rPr>
          <w:i/>
        </w:rPr>
        <w:t>Clinical Guidelines for Weight Management in New Zealand Children and Young People</w:t>
      </w:r>
      <w:r w:rsidRPr="007443F1">
        <w:t>. Wellington: Ministry of Health.</w:t>
      </w:r>
    </w:p>
    <w:p w:rsidR="007D3DA9" w:rsidRPr="007443F1" w:rsidRDefault="007D3DA9" w:rsidP="004867B7">
      <w:pPr>
        <w:pStyle w:val="References"/>
        <w:rPr>
          <w:rFonts w:eastAsia="Century" w:hAnsi="Century" w:cs="Century"/>
          <w:szCs w:val="18"/>
        </w:rPr>
      </w:pPr>
      <w:r w:rsidRPr="007443F1">
        <w:t>Ministry of Health. 2016b</w:t>
      </w:r>
      <w:r w:rsidRPr="007443F1">
        <w:rPr>
          <w:i/>
        </w:rPr>
        <w:t>. The New Zealand Health Strategy</w:t>
      </w:r>
      <w:r w:rsidRPr="007443F1">
        <w:t>. Wellington: Ministry of Health.</w:t>
      </w:r>
    </w:p>
    <w:p w:rsidR="007D3DA9" w:rsidRPr="007443F1" w:rsidRDefault="007D3DA9" w:rsidP="004867B7">
      <w:pPr>
        <w:pStyle w:val="References"/>
        <w:rPr>
          <w:rFonts w:eastAsia="Century" w:hAnsi="Century" w:cs="Century"/>
          <w:szCs w:val="18"/>
        </w:rPr>
      </w:pPr>
      <w:r w:rsidRPr="007443F1">
        <w:t xml:space="preserve">Ministry of Health. 2016c. </w:t>
      </w:r>
      <w:r w:rsidRPr="007443F1">
        <w:rPr>
          <w:i/>
        </w:rPr>
        <w:t xml:space="preserve">Annual Update of Key Results 2015/16: New Zealand Health Survey. </w:t>
      </w:r>
      <w:r w:rsidRPr="007443F1">
        <w:t>Wellington: Ministry of Health.</w:t>
      </w:r>
    </w:p>
    <w:p w:rsidR="007D3DA9" w:rsidRPr="007443F1" w:rsidRDefault="007D3DA9" w:rsidP="004867B7">
      <w:pPr>
        <w:pStyle w:val="References"/>
        <w:rPr>
          <w:rFonts w:eastAsia="Century" w:hAnsi="Century" w:cs="Century"/>
          <w:szCs w:val="18"/>
        </w:rPr>
      </w:pPr>
      <w:r w:rsidRPr="007443F1">
        <w:t xml:space="preserve">Ministry of Health, Clinical Trials Research Unit. 2009. </w:t>
      </w:r>
      <w:r w:rsidRPr="007443F1">
        <w:rPr>
          <w:i/>
        </w:rPr>
        <w:t xml:space="preserve">Clinical Guidelines for Weight </w:t>
      </w:r>
      <w:r w:rsidR="00E87892">
        <w:rPr>
          <w:i/>
        </w:rPr>
        <w:t>M</w:t>
      </w:r>
      <w:r w:rsidRPr="007443F1">
        <w:rPr>
          <w:i/>
        </w:rPr>
        <w:t>anagement in New Zealand Adults</w:t>
      </w:r>
      <w:r w:rsidRPr="007443F1">
        <w:t>. Wellington: Ministry of Health.</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Moyer VA. 2012. Screening for and Management of Obesity in Adults: US Preventive Services Task Force Recommendation Statement. </w:t>
      </w:r>
      <w:r w:rsidRPr="007443F1">
        <w:rPr>
          <w:rFonts w:eastAsia="Georgia" w:cs="Georgia"/>
          <w:i/>
          <w:szCs w:val="18"/>
        </w:rPr>
        <w:t xml:space="preserve">Annals of Internal Medicine </w:t>
      </w:r>
      <w:r w:rsidRPr="007443F1">
        <w:rPr>
          <w:rFonts w:eastAsia="Century" w:hAnsi="Century" w:cs="Century"/>
          <w:szCs w:val="18"/>
        </w:rPr>
        <w:t>157(5): 373</w:t>
      </w:r>
      <w:r w:rsidRPr="007443F1">
        <w:rPr>
          <w:rFonts w:eastAsia="Century" w:hAnsi="Century" w:cs="Century"/>
          <w:szCs w:val="18"/>
        </w:rPr>
        <w:t>–</w:t>
      </w:r>
      <w:r w:rsidRPr="007443F1">
        <w:rPr>
          <w:rFonts w:eastAsia="Century" w:hAnsi="Century" w:cs="Century"/>
          <w:szCs w:val="18"/>
        </w:rPr>
        <w:t>8.</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Mulholland Y, Nicokavoura E, Broom J, et al. 2012. Very-low-energy diets and morbidity: a systematic review of longer-term evidence. </w:t>
      </w:r>
      <w:r w:rsidRPr="007443F1">
        <w:rPr>
          <w:rFonts w:eastAsia="Georgia" w:cs="Georgia"/>
          <w:i/>
          <w:szCs w:val="18"/>
        </w:rPr>
        <w:t xml:space="preserve">British Journal of Nutrition </w:t>
      </w:r>
      <w:r w:rsidRPr="007443F1">
        <w:rPr>
          <w:rFonts w:eastAsia="Century" w:hAnsi="Century" w:cs="Century"/>
          <w:szCs w:val="18"/>
        </w:rPr>
        <w:t>108(5): 832</w:t>
      </w:r>
      <w:r w:rsidRPr="007443F1">
        <w:rPr>
          <w:rFonts w:eastAsia="Century" w:hAnsi="Century" w:cs="Century"/>
          <w:szCs w:val="18"/>
        </w:rPr>
        <w:t>–</w:t>
      </w:r>
      <w:r w:rsidRPr="007443F1">
        <w:rPr>
          <w:rFonts w:eastAsia="Century" w:hAnsi="Century" w:cs="Century"/>
          <w:szCs w:val="18"/>
        </w:rPr>
        <w:t>51.</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Mumme K, Stonehouse W. 2015. Effects of </w:t>
      </w:r>
      <w:r w:rsidR="00E87892">
        <w:rPr>
          <w:rFonts w:eastAsia="Century" w:hAnsi="Century" w:cs="Century"/>
          <w:szCs w:val="18"/>
        </w:rPr>
        <w:t>m</w:t>
      </w:r>
      <w:r w:rsidRPr="007443F1">
        <w:rPr>
          <w:rFonts w:eastAsia="Century" w:hAnsi="Century" w:cs="Century"/>
          <w:szCs w:val="18"/>
        </w:rPr>
        <w:t>edium-</w:t>
      </w:r>
      <w:r w:rsidR="00E87892">
        <w:rPr>
          <w:rFonts w:eastAsia="Century" w:hAnsi="Century" w:cs="Century"/>
          <w:szCs w:val="18"/>
        </w:rPr>
        <w:t>c</w:t>
      </w:r>
      <w:r w:rsidRPr="007443F1">
        <w:rPr>
          <w:rFonts w:eastAsia="Century" w:hAnsi="Century" w:cs="Century"/>
          <w:szCs w:val="18"/>
        </w:rPr>
        <w:t xml:space="preserve">hain </w:t>
      </w:r>
      <w:r w:rsidR="00E87892">
        <w:rPr>
          <w:rFonts w:eastAsia="Century" w:hAnsi="Century" w:cs="Century"/>
          <w:szCs w:val="18"/>
        </w:rPr>
        <w:t>t</w:t>
      </w:r>
      <w:r w:rsidRPr="007443F1">
        <w:rPr>
          <w:rFonts w:eastAsia="Century" w:hAnsi="Century" w:cs="Century"/>
          <w:szCs w:val="18"/>
        </w:rPr>
        <w:t xml:space="preserve">riglycerides on </w:t>
      </w:r>
      <w:r w:rsidR="00E87892">
        <w:rPr>
          <w:rFonts w:eastAsia="Century" w:hAnsi="Century" w:cs="Century"/>
          <w:szCs w:val="18"/>
        </w:rPr>
        <w:t>w</w:t>
      </w:r>
      <w:r w:rsidRPr="007443F1">
        <w:rPr>
          <w:rFonts w:eastAsia="Century" w:hAnsi="Century" w:cs="Century"/>
          <w:szCs w:val="18"/>
        </w:rPr>
        <w:t xml:space="preserve">eight </w:t>
      </w:r>
      <w:r w:rsidR="00E87892">
        <w:rPr>
          <w:rFonts w:eastAsia="Century" w:hAnsi="Century" w:cs="Century"/>
          <w:szCs w:val="18"/>
        </w:rPr>
        <w:t>l</w:t>
      </w:r>
      <w:r w:rsidRPr="007443F1">
        <w:rPr>
          <w:rFonts w:eastAsia="Century" w:hAnsi="Century" w:cs="Century"/>
          <w:szCs w:val="18"/>
        </w:rPr>
        <w:t xml:space="preserve">oss and </w:t>
      </w:r>
      <w:r w:rsidR="00E87892">
        <w:rPr>
          <w:rFonts w:eastAsia="Century" w:hAnsi="Century" w:cs="Century"/>
          <w:szCs w:val="18"/>
        </w:rPr>
        <w:t>b</w:t>
      </w:r>
      <w:r w:rsidRPr="007443F1">
        <w:rPr>
          <w:rFonts w:eastAsia="Century" w:hAnsi="Century" w:cs="Century"/>
          <w:szCs w:val="18"/>
        </w:rPr>
        <w:t xml:space="preserve">ody </w:t>
      </w:r>
      <w:r w:rsidR="00E87892">
        <w:rPr>
          <w:rFonts w:eastAsia="Century" w:hAnsi="Century" w:cs="Century"/>
          <w:szCs w:val="18"/>
        </w:rPr>
        <w:t>c</w:t>
      </w:r>
      <w:r w:rsidRPr="007443F1">
        <w:rPr>
          <w:rFonts w:eastAsia="Century" w:hAnsi="Century" w:cs="Century"/>
          <w:szCs w:val="18"/>
        </w:rPr>
        <w:t xml:space="preserve">omposition: </w:t>
      </w:r>
      <w:r w:rsidR="00E87892">
        <w:rPr>
          <w:rFonts w:eastAsia="Century" w:hAnsi="Century" w:cs="Century"/>
          <w:szCs w:val="18"/>
        </w:rPr>
        <w:t>a</w:t>
      </w:r>
      <w:r w:rsidRPr="007443F1">
        <w:rPr>
          <w:rFonts w:eastAsia="Century" w:hAnsi="Century" w:cs="Century"/>
          <w:szCs w:val="18"/>
        </w:rPr>
        <w:t xml:space="preserve"> </w:t>
      </w:r>
      <w:r w:rsidR="00E87892">
        <w:rPr>
          <w:rFonts w:eastAsia="Century" w:hAnsi="Century" w:cs="Century"/>
          <w:szCs w:val="18"/>
        </w:rPr>
        <w:t>m</w:t>
      </w:r>
      <w:r w:rsidRPr="007443F1">
        <w:rPr>
          <w:rFonts w:eastAsia="Century" w:hAnsi="Century" w:cs="Century"/>
          <w:szCs w:val="18"/>
        </w:rPr>
        <w:t>eta-</w:t>
      </w:r>
      <w:r w:rsidR="00E87892">
        <w:rPr>
          <w:rFonts w:eastAsia="Century" w:hAnsi="Century" w:cs="Century"/>
          <w:szCs w:val="18"/>
        </w:rPr>
        <w:t>a</w:t>
      </w:r>
      <w:r w:rsidRPr="007443F1">
        <w:rPr>
          <w:rFonts w:eastAsia="Century" w:hAnsi="Century" w:cs="Century"/>
          <w:szCs w:val="18"/>
        </w:rPr>
        <w:t xml:space="preserve">nalysis of </w:t>
      </w:r>
      <w:r w:rsidR="00E87892">
        <w:rPr>
          <w:rFonts w:eastAsia="Century" w:hAnsi="Century" w:cs="Century"/>
          <w:szCs w:val="18"/>
        </w:rPr>
        <w:t>r</w:t>
      </w:r>
      <w:r w:rsidRPr="007443F1">
        <w:rPr>
          <w:rFonts w:eastAsia="Century" w:hAnsi="Century" w:cs="Century"/>
          <w:szCs w:val="18"/>
        </w:rPr>
        <w:t xml:space="preserve">andomized </w:t>
      </w:r>
      <w:r w:rsidR="00E87892">
        <w:rPr>
          <w:rFonts w:eastAsia="Century" w:hAnsi="Century" w:cs="Century"/>
          <w:szCs w:val="18"/>
        </w:rPr>
        <w:t>c</w:t>
      </w:r>
      <w:r w:rsidRPr="007443F1">
        <w:rPr>
          <w:rFonts w:eastAsia="Century" w:hAnsi="Century" w:cs="Century"/>
          <w:szCs w:val="18"/>
        </w:rPr>
        <w:t xml:space="preserve">ontrolled </w:t>
      </w:r>
      <w:r w:rsidR="00E87892">
        <w:rPr>
          <w:rFonts w:eastAsia="Century" w:hAnsi="Century" w:cs="Century"/>
          <w:szCs w:val="18"/>
        </w:rPr>
        <w:t>t</w:t>
      </w:r>
      <w:r w:rsidRPr="007443F1">
        <w:rPr>
          <w:rFonts w:eastAsia="Century" w:hAnsi="Century" w:cs="Century"/>
          <w:szCs w:val="18"/>
        </w:rPr>
        <w:t xml:space="preserve">rials. </w:t>
      </w:r>
      <w:r w:rsidRPr="007443F1">
        <w:rPr>
          <w:rFonts w:eastAsia="Georgia" w:cs="Georgia"/>
          <w:i/>
          <w:szCs w:val="18"/>
        </w:rPr>
        <w:t xml:space="preserve">Journal of the Academy of Nutrition and Dietetics </w:t>
      </w:r>
      <w:r w:rsidRPr="007443F1">
        <w:rPr>
          <w:rFonts w:eastAsia="Century" w:hAnsi="Century" w:cs="Century"/>
          <w:szCs w:val="18"/>
        </w:rPr>
        <w:t>115(2): 249</w:t>
      </w:r>
      <w:r w:rsidRPr="007443F1">
        <w:rPr>
          <w:rFonts w:eastAsia="Century" w:hAnsi="Century" w:cs="Century"/>
          <w:szCs w:val="18"/>
        </w:rPr>
        <w:t>–</w:t>
      </w:r>
      <w:r w:rsidRPr="007443F1">
        <w:rPr>
          <w:rFonts w:eastAsia="Century" w:hAnsi="Century" w:cs="Century"/>
          <w:szCs w:val="18"/>
        </w:rPr>
        <w:t>63.</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Munro JF, MacCuish AC, Wilson EM, et al. 1968. Comparison of continuous and intermittent anorectic therapy in obesity. </w:t>
      </w:r>
      <w:r w:rsidRPr="007443F1">
        <w:rPr>
          <w:rFonts w:eastAsia="Georgia" w:cs="Georgia"/>
          <w:i/>
          <w:szCs w:val="18"/>
        </w:rPr>
        <w:t xml:space="preserve">British Medical Journal </w:t>
      </w:r>
      <w:r w:rsidRPr="007443F1">
        <w:rPr>
          <w:rFonts w:eastAsia="Century" w:hAnsi="Century" w:cs="Century"/>
          <w:szCs w:val="18"/>
        </w:rPr>
        <w:t>1(5588): 352</w:t>
      </w:r>
      <w:r w:rsidRPr="007443F1">
        <w:rPr>
          <w:rFonts w:eastAsia="Century" w:hAnsi="Century" w:cs="Century"/>
          <w:szCs w:val="18"/>
        </w:rPr>
        <w:t>–</w:t>
      </w:r>
      <w:r w:rsidRPr="007443F1">
        <w:rPr>
          <w:rFonts w:eastAsia="Century" w:hAnsi="Century" w:cs="Century"/>
          <w:szCs w:val="18"/>
        </w:rPr>
        <w:t>4.</w:t>
      </w:r>
    </w:p>
    <w:p w:rsidR="007D3DA9" w:rsidRPr="007443F1" w:rsidRDefault="007D3DA9" w:rsidP="004867B7">
      <w:pPr>
        <w:pStyle w:val="References"/>
        <w:rPr>
          <w:rFonts w:eastAsia="Century" w:hAnsi="Century" w:cs="Century"/>
          <w:szCs w:val="18"/>
        </w:rPr>
      </w:pPr>
      <w:r w:rsidRPr="007443F1">
        <w:t xml:space="preserve">Muraki I, Imamura F, Manson JE, et al. 2013. Fruit consumption and risk of type 2 diabetes: results from three prospective longitudinal cohort studies. </w:t>
      </w:r>
      <w:r w:rsidRPr="007443F1">
        <w:rPr>
          <w:i/>
        </w:rPr>
        <w:t xml:space="preserve">BMJ </w:t>
      </w:r>
      <w:r w:rsidRPr="007443F1">
        <w:t>347: f5001.</w:t>
      </w:r>
    </w:p>
    <w:p w:rsidR="007D3DA9" w:rsidRPr="007443F1" w:rsidRDefault="007D3DA9" w:rsidP="004867B7">
      <w:pPr>
        <w:pStyle w:val="References"/>
        <w:rPr>
          <w:rFonts w:eastAsia="Century" w:hAnsi="Century" w:cs="Century"/>
          <w:szCs w:val="18"/>
        </w:rPr>
      </w:pPr>
      <w:r w:rsidRPr="007443F1">
        <w:t xml:space="preserve">Murphy R, Clarke MG, Evennett NJ, et al. 2017. Laparoscopic </w:t>
      </w:r>
      <w:r w:rsidR="00E87892">
        <w:t>s</w:t>
      </w:r>
      <w:r w:rsidRPr="007443F1">
        <w:t xml:space="preserve">leeve </w:t>
      </w:r>
      <w:r w:rsidR="00E87892">
        <w:t>g</w:t>
      </w:r>
      <w:r w:rsidRPr="007443F1">
        <w:t xml:space="preserve">astrectomy </w:t>
      </w:r>
      <w:r w:rsidR="00E87892">
        <w:t>v</w:t>
      </w:r>
      <w:r w:rsidRPr="007443F1">
        <w:t xml:space="preserve">ersus </w:t>
      </w:r>
      <w:r w:rsidR="00E87892">
        <w:t>b</w:t>
      </w:r>
      <w:r w:rsidRPr="007443F1">
        <w:t xml:space="preserve">anded Roux-en-Y </w:t>
      </w:r>
      <w:r w:rsidR="00E87892">
        <w:t>g</w:t>
      </w:r>
      <w:r w:rsidRPr="007443F1">
        <w:t xml:space="preserve">astric </w:t>
      </w:r>
      <w:r w:rsidR="00E87892">
        <w:t>b</w:t>
      </w:r>
      <w:r w:rsidRPr="007443F1">
        <w:t xml:space="preserve">ypass for </w:t>
      </w:r>
      <w:r w:rsidR="00E87892">
        <w:t>d</w:t>
      </w:r>
      <w:r w:rsidRPr="007443F1">
        <w:t xml:space="preserve">iabetes and </w:t>
      </w:r>
      <w:r w:rsidR="00E87892">
        <w:t>o</w:t>
      </w:r>
      <w:r w:rsidRPr="007443F1">
        <w:t xml:space="preserve">besity: a </w:t>
      </w:r>
      <w:r w:rsidR="00E87892">
        <w:t>p</w:t>
      </w:r>
      <w:r w:rsidRPr="007443F1">
        <w:t xml:space="preserve">rospective </w:t>
      </w:r>
      <w:r w:rsidR="00E87892">
        <w:t>r</w:t>
      </w:r>
      <w:r w:rsidRPr="007443F1">
        <w:t xml:space="preserve">andomised </w:t>
      </w:r>
      <w:r w:rsidR="00E87892">
        <w:t>d</w:t>
      </w:r>
      <w:r w:rsidRPr="007443F1">
        <w:t>ouble-</w:t>
      </w:r>
      <w:r w:rsidR="00E87892">
        <w:t>b</w:t>
      </w:r>
      <w:r w:rsidRPr="007443F1">
        <w:t xml:space="preserve">lind </w:t>
      </w:r>
      <w:r w:rsidR="00E87892">
        <w:t>t</w:t>
      </w:r>
      <w:r w:rsidRPr="007443F1">
        <w:t xml:space="preserve">rial. </w:t>
      </w:r>
      <w:r w:rsidRPr="007443F1">
        <w:rPr>
          <w:i/>
        </w:rPr>
        <w:t xml:space="preserve">Obesity Surgery </w:t>
      </w:r>
      <w:r w:rsidRPr="007443F1">
        <w:t>https://doi. org/10.1007/s11695-017-2872-6.</w:t>
      </w:r>
    </w:p>
    <w:p w:rsidR="007D3DA9" w:rsidRPr="007443F1" w:rsidRDefault="007D3DA9" w:rsidP="004867B7">
      <w:pPr>
        <w:pStyle w:val="References"/>
        <w:rPr>
          <w:rFonts w:eastAsia="Century" w:hAnsi="Century" w:cs="Century"/>
          <w:szCs w:val="18"/>
        </w:rPr>
      </w:pPr>
      <w:r w:rsidRPr="007443F1">
        <w:t xml:space="preserve">National Health &amp; Medical Research Council. 2013a. </w:t>
      </w:r>
      <w:r w:rsidRPr="007443F1">
        <w:rPr>
          <w:i/>
        </w:rPr>
        <w:t xml:space="preserve">Clinical </w:t>
      </w:r>
      <w:r w:rsidR="00E87892">
        <w:rPr>
          <w:i/>
        </w:rPr>
        <w:t>P</w:t>
      </w:r>
      <w:r w:rsidRPr="007443F1">
        <w:rPr>
          <w:i/>
        </w:rPr>
        <w:t xml:space="preserve">ractice </w:t>
      </w:r>
      <w:r w:rsidR="00E87892">
        <w:rPr>
          <w:i/>
        </w:rPr>
        <w:t>G</w:t>
      </w:r>
      <w:r w:rsidRPr="007443F1">
        <w:rPr>
          <w:i/>
        </w:rPr>
        <w:t xml:space="preserve">uidelines for the </w:t>
      </w:r>
      <w:r w:rsidR="00E87892">
        <w:rPr>
          <w:i/>
        </w:rPr>
        <w:t>M</w:t>
      </w:r>
      <w:r w:rsidRPr="007443F1">
        <w:rPr>
          <w:i/>
        </w:rPr>
        <w:t xml:space="preserve">anagement of </w:t>
      </w:r>
      <w:r w:rsidR="00E87892">
        <w:rPr>
          <w:i/>
        </w:rPr>
        <w:t>O</w:t>
      </w:r>
      <w:r w:rsidRPr="007443F1">
        <w:rPr>
          <w:i/>
        </w:rPr>
        <w:t xml:space="preserve">verweight and </w:t>
      </w:r>
      <w:r w:rsidR="00E87892">
        <w:rPr>
          <w:i/>
        </w:rPr>
        <w:t>O</w:t>
      </w:r>
      <w:r w:rsidRPr="007443F1">
        <w:rPr>
          <w:i/>
        </w:rPr>
        <w:t xml:space="preserve">besity in </w:t>
      </w:r>
      <w:r w:rsidR="00E87892">
        <w:rPr>
          <w:i/>
        </w:rPr>
        <w:t>A</w:t>
      </w:r>
      <w:r w:rsidRPr="007443F1">
        <w:rPr>
          <w:i/>
        </w:rPr>
        <w:t xml:space="preserve">dults, </w:t>
      </w:r>
      <w:r w:rsidR="00E87892">
        <w:rPr>
          <w:i/>
        </w:rPr>
        <w:t>A</w:t>
      </w:r>
      <w:r w:rsidRPr="007443F1">
        <w:rPr>
          <w:i/>
        </w:rPr>
        <w:t xml:space="preserve">dolescents and </w:t>
      </w:r>
      <w:r w:rsidR="00E87892">
        <w:rPr>
          <w:i/>
        </w:rPr>
        <w:t>C</w:t>
      </w:r>
      <w:r w:rsidRPr="007443F1">
        <w:rPr>
          <w:i/>
        </w:rPr>
        <w:t>hildren in Australia</w:t>
      </w:r>
      <w:r w:rsidRPr="007443F1">
        <w:t>. Canberra: National Health &amp; Medical Research Council.</w:t>
      </w:r>
    </w:p>
    <w:p w:rsidR="007D3DA9" w:rsidRPr="007443F1" w:rsidRDefault="007D3DA9" w:rsidP="004867B7">
      <w:pPr>
        <w:pStyle w:val="References"/>
        <w:rPr>
          <w:rFonts w:eastAsia="Century" w:hAnsi="Century" w:cs="Century"/>
          <w:szCs w:val="18"/>
        </w:rPr>
      </w:pPr>
      <w:r w:rsidRPr="007443F1">
        <w:t xml:space="preserve">National Health &amp; Medical Research Council. 2013b. </w:t>
      </w:r>
      <w:r w:rsidRPr="007443F1">
        <w:rPr>
          <w:i/>
        </w:rPr>
        <w:t>Summary Guide for the Management of Overweight and Obesity in Primary Care. Australia</w:t>
      </w:r>
      <w:r w:rsidRPr="007443F1">
        <w:t>. Canberra: National Health &amp; Medical Research Council.</w:t>
      </w:r>
    </w:p>
    <w:p w:rsidR="007D3DA9" w:rsidRPr="007443F1" w:rsidRDefault="007D3DA9" w:rsidP="004867B7">
      <w:pPr>
        <w:pStyle w:val="References"/>
        <w:rPr>
          <w:rFonts w:eastAsia="Century" w:hAnsi="Century" w:cs="Century"/>
          <w:szCs w:val="18"/>
        </w:rPr>
      </w:pPr>
      <w:r w:rsidRPr="007443F1">
        <w:t xml:space="preserve">Naude CE, Schoonees A, Senekal M, et al. 2014. Low carbohydrate versus isoenergetic balanced diets for reducing weight and cardiovascular risk: a systematic review and meta-analysis. </w:t>
      </w:r>
      <w:r w:rsidRPr="007443F1">
        <w:rPr>
          <w:i/>
        </w:rPr>
        <w:t xml:space="preserve">PLoS One </w:t>
      </w:r>
      <w:r w:rsidRPr="007443F1">
        <w:t>9(7):</w:t>
      </w:r>
      <w:r w:rsidR="00414E34">
        <w:t> </w:t>
      </w:r>
      <w:r w:rsidRPr="007443F1">
        <w:t>e100652.</w:t>
      </w:r>
    </w:p>
    <w:p w:rsidR="007D3DA9" w:rsidRPr="007443F1" w:rsidRDefault="007D3DA9" w:rsidP="004867B7">
      <w:pPr>
        <w:pStyle w:val="References"/>
        <w:rPr>
          <w:rFonts w:eastAsia="Century" w:hAnsi="Century" w:cs="Century"/>
          <w:szCs w:val="18"/>
        </w:rPr>
      </w:pPr>
      <w:r w:rsidRPr="007443F1">
        <w:t xml:space="preserve">NICE. 2006 (amended 2014). </w:t>
      </w:r>
      <w:r w:rsidRPr="007443F1">
        <w:rPr>
          <w:i/>
        </w:rPr>
        <w:t>Weight Management: Lifestyle service for overweight or obese adults</w:t>
      </w:r>
      <w:r w:rsidRPr="007443F1">
        <w:t>. London: National Institute for Health and Clinical Excellence.</w:t>
      </w:r>
    </w:p>
    <w:p w:rsidR="007D3DA9" w:rsidRPr="007443F1" w:rsidRDefault="007D3DA9" w:rsidP="004867B7">
      <w:pPr>
        <w:pStyle w:val="References"/>
        <w:rPr>
          <w:rFonts w:eastAsia="Century" w:hAnsi="Century" w:cs="Century"/>
          <w:szCs w:val="18"/>
        </w:rPr>
      </w:pPr>
      <w:r w:rsidRPr="007443F1">
        <w:t xml:space="preserve">NICE. 2015a. </w:t>
      </w:r>
      <w:r w:rsidRPr="007443F1">
        <w:rPr>
          <w:i/>
        </w:rPr>
        <w:t xml:space="preserve">Obesity: </w:t>
      </w:r>
      <w:r w:rsidR="00414E34">
        <w:rPr>
          <w:i/>
        </w:rPr>
        <w:t>I</w:t>
      </w:r>
      <w:r w:rsidRPr="007443F1">
        <w:rPr>
          <w:i/>
        </w:rPr>
        <w:t>dentification, assessment and management of overweight and obesity in children, young people and adults (CG189)</w:t>
      </w:r>
      <w:r w:rsidRPr="007443F1">
        <w:t>. London National Institute for Health and Clinical Excellence.</w:t>
      </w:r>
    </w:p>
    <w:p w:rsidR="007D3DA9" w:rsidRPr="007443F1" w:rsidRDefault="007D3DA9" w:rsidP="004867B7">
      <w:pPr>
        <w:pStyle w:val="References"/>
        <w:rPr>
          <w:rFonts w:eastAsia="Century" w:hAnsi="Century" w:cs="Century"/>
          <w:szCs w:val="18"/>
        </w:rPr>
      </w:pPr>
      <w:r w:rsidRPr="007443F1">
        <w:t xml:space="preserve">NICE. 2015b. </w:t>
      </w:r>
      <w:r w:rsidRPr="007443F1">
        <w:rPr>
          <w:i/>
        </w:rPr>
        <w:t>Preventing Excess Weight Gain: Maintaining a healthy weight and preventing excess weight gain among adults and children</w:t>
      </w:r>
      <w:r w:rsidRPr="007443F1">
        <w:t>. London: National Institute for Health and Clinical Excellence.</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lastRenderedPageBreak/>
        <w:t>Nielsen LS, Danielsen KV, S</w:t>
      </w:r>
      <w:r w:rsidRPr="007443F1">
        <w:rPr>
          <w:rFonts w:eastAsia="Century" w:hAnsi="Century" w:cs="Century"/>
          <w:szCs w:val="18"/>
        </w:rPr>
        <w:t>ø</w:t>
      </w:r>
      <w:r w:rsidRPr="007443F1">
        <w:rPr>
          <w:rFonts w:eastAsia="Century" w:hAnsi="Century" w:cs="Century"/>
          <w:szCs w:val="18"/>
        </w:rPr>
        <w:t xml:space="preserve">rensen TI. 2010. Short sleep duration as a possible cause of obesity: critical analysis of the epidemiological evidence. </w:t>
      </w:r>
      <w:r w:rsidRPr="007443F1">
        <w:rPr>
          <w:rFonts w:eastAsia="Georgia" w:cs="Georgia"/>
          <w:i/>
          <w:szCs w:val="18"/>
        </w:rPr>
        <w:t xml:space="preserve">Obesity Reviews </w:t>
      </w:r>
      <w:r w:rsidRPr="007443F1">
        <w:rPr>
          <w:rFonts w:eastAsia="Century" w:hAnsi="Century" w:cs="Century"/>
          <w:szCs w:val="18"/>
        </w:rPr>
        <w:t>12(2): 78</w:t>
      </w:r>
      <w:r w:rsidRPr="007443F1">
        <w:rPr>
          <w:rFonts w:eastAsia="Century" w:hAnsi="Century" w:cs="Century"/>
          <w:szCs w:val="18"/>
        </w:rPr>
        <w:t>–</w:t>
      </w:r>
      <w:r w:rsidRPr="007443F1">
        <w:rPr>
          <w:rFonts w:eastAsia="Century" w:hAnsi="Century" w:cs="Century"/>
          <w:szCs w:val="18"/>
        </w:rPr>
        <w:t>92.</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New Zealand Guidelines Group. 2012 (updated 2013). </w:t>
      </w:r>
      <w:r w:rsidRPr="007443F1">
        <w:rPr>
          <w:rFonts w:eastAsia="Georgia" w:cs="Georgia"/>
          <w:i/>
          <w:szCs w:val="18"/>
        </w:rPr>
        <w:t>Cardiovascular Disease Risk Assessment – Updated 2013. New Zealand Primary Care Handbook 2012. 3rd ed</w:t>
      </w:r>
      <w:r w:rsidRPr="007443F1">
        <w:rPr>
          <w:rFonts w:eastAsia="Century" w:hAnsi="Century" w:cs="Century"/>
          <w:szCs w:val="18"/>
        </w:rPr>
        <w:t>. Wellington: New Zealand Guidelines Group.</w:t>
      </w:r>
    </w:p>
    <w:p w:rsidR="007D3DA9" w:rsidRPr="007443F1" w:rsidRDefault="007D3DA9" w:rsidP="004867B7">
      <w:pPr>
        <w:pStyle w:val="References"/>
        <w:rPr>
          <w:rFonts w:eastAsia="Century" w:hAnsi="Century" w:cs="Century"/>
          <w:szCs w:val="18"/>
        </w:rPr>
      </w:pPr>
      <w:r w:rsidRPr="007443F1">
        <w:t xml:space="preserve">NHLBI Obesity Education Initiative. 2000. </w:t>
      </w:r>
      <w:r w:rsidRPr="007443F1">
        <w:rPr>
          <w:i/>
        </w:rPr>
        <w:t>The Practical Guide: Identification, evaluation and treatment of overweight and obesity in adults</w:t>
      </w:r>
      <w:r w:rsidRPr="007443F1">
        <w:t>. Bethesda: National Institutes of Health.</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Ni Mhurchu C, Whittaker R, McRobbie H, et al. 2014. Feasibility, acceptability and potential effectiveness of a mobile health (mHealth) weight management programme for New Zealand adults. </w:t>
      </w:r>
      <w:r w:rsidRPr="007443F1">
        <w:rPr>
          <w:rFonts w:eastAsia="Georgia" w:cs="Georgia"/>
          <w:i/>
          <w:szCs w:val="18"/>
        </w:rPr>
        <w:t xml:space="preserve">BMC Obesity </w:t>
      </w:r>
      <w:r w:rsidRPr="007443F1">
        <w:rPr>
          <w:rFonts w:eastAsia="Century" w:hAnsi="Century" w:cs="Century"/>
          <w:szCs w:val="18"/>
        </w:rPr>
        <w:t>1(1): 1</w:t>
      </w:r>
      <w:r w:rsidRPr="007443F1">
        <w:rPr>
          <w:rFonts w:eastAsia="Century" w:hAnsi="Century" w:cs="Century"/>
          <w:szCs w:val="18"/>
        </w:rPr>
        <w:t>–</w:t>
      </w:r>
      <w:r w:rsidRPr="007443F1">
        <w:rPr>
          <w:rFonts w:eastAsia="Century" w:hAnsi="Century" w:cs="Century"/>
          <w:szCs w:val="18"/>
        </w:rPr>
        <w:t>10.</w:t>
      </w:r>
    </w:p>
    <w:p w:rsidR="007D3DA9" w:rsidRPr="007443F1" w:rsidRDefault="007D3DA9" w:rsidP="004867B7">
      <w:pPr>
        <w:pStyle w:val="References"/>
        <w:rPr>
          <w:rFonts w:eastAsia="Century" w:hAnsi="Century" w:cs="Century"/>
          <w:szCs w:val="18"/>
        </w:rPr>
      </w:pPr>
      <w:r w:rsidRPr="007443F1">
        <w:t>Pan A, Schernhammer ES, Sun Q, et al. 2011. Rotating night shift work and risk of type 2 diabetes: two prospective cohort studies in women</w:t>
      </w:r>
      <w:r w:rsidRPr="007443F1">
        <w:rPr>
          <w:i/>
        </w:rPr>
        <w:t xml:space="preserve">. </w:t>
      </w:r>
      <w:hyperlink r:id="rId59">
        <w:r w:rsidRPr="007443F1">
          <w:rPr>
            <w:i/>
          </w:rPr>
          <w:t>PLoS Med</w:t>
        </w:r>
      </w:hyperlink>
      <w:r w:rsidRPr="007443F1">
        <w:rPr>
          <w:i/>
        </w:rPr>
        <w:t xml:space="preserve">icine </w:t>
      </w:r>
      <w:r w:rsidRPr="007443F1">
        <w:t>8(12): e1001141.</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Parretti HM, Jebb SA, Johns DJ, et al. 2016. Clinical effectiveness of very-low-energy diets in the management of weight loss: a systematic review and meta-analysis of randomized controlled trials. </w:t>
      </w:r>
      <w:r w:rsidRPr="007443F1">
        <w:rPr>
          <w:rFonts w:eastAsia="Georgia" w:cs="Georgia"/>
          <w:i/>
          <w:szCs w:val="18"/>
        </w:rPr>
        <w:t xml:space="preserve">Obesity Reviews </w:t>
      </w:r>
      <w:r w:rsidRPr="007443F1">
        <w:rPr>
          <w:rFonts w:eastAsia="Century" w:hAnsi="Century" w:cs="Century"/>
          <w:szCs w:val="18"/>
        </w:rPr>
        <w:t>17(3): 225</w:t>
      </w:r>
      <w:r w:rsidRPr="007443F1">
        <w:rPr>
          <w:rFonts w:eastAsia="Century" w:hAnsi="Century" w:cs="Century"/>
          <w:szCs w:val="18"/>
        </w:rPr>
        <w:t>–</w:t>
      </w:r>
      <w:r w:rsidRPr="007443F1">
        <w:rPr>
          <w:rFonts w:eastAsia="Century" w:hAnsi="Century" w:cs="Century"/>
          <w:szCs w:val="18"/>
        </w:rPr>
        <w:t>34.</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Patel SR, Hu FB. 2008. Short sleep duration and weight gain: a systematic review. </w:t>
      </w:r>
      <w:hyperlink r:id="rId60">
        <w:r w:rsidRPr="007443F1">
          <w:rPr>
            <w:rFonts w:eastAsia="Georgia" w:cs="Georgia"/>
            <w:i/>
            <w:szCs w:val="18"/>
          </w:rPr>
          <w:t>Obesity (Silver Spring)</w:t>
        </w:r>
      </w:hyperlink>
      <w:r w:rsidRPr="007443F1">
        <w:rPr>
          <w:rFonts w:eastAsia="Georgia" w:cs="Georgia"/>
          <w:i/>
          <w:szCs w:val="18"/>
        </w:rPr>
        <w:t xml:space="preserve"> </w:t>
      </w:r>
      <w:r w:rsidRPr="007443F1">
        <w:rPr>
          <w:rFonts w:eastAsia="Century" w:hAnsi="Century" w:cs="Century"/>
          <w:szCs w:val="18"/>
        </w:rPr>
        <w:t>16: 643</w:t>
      </w:r>
      <w:r w:rsidRPr="007443F1">
        <w:rPr>
          <w:rFonts w:eastAsia="Century" w:hAnsi="Century" w:cs="Century"/>
          <w:szCs w:val="18"/>
        </w:rPr>
        <w:t>–</w:t>
      </w:r>
      <w:r w:rsidRPr="007443F1">
        <w:rPr>
          <w:rFonts w:eastAsia="Century" w:hAnsi="Century" w:cs="Century"/>
          <w:szCs w:val="18"/>
        </w:rPr>
        <w:t>53.</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Pellegrini CA, Pfammatter AF, Conroy DE, et al. 2015. Smartphone applications to support weight loss: current perspectives. </w:t>
      </w:r>
      <w:r w:rsidRPr="007443F1">
        <w:rPr>
          <w:rFonts w:eastAsia="Georgia" w:cs="Georgia"/>
          <w:i/>
          <w:szCs w:val="18"/>
        </w:rPr>
        <w:t xml:space="preserve">Advanced Health Care Technologies </w:t>
      </w:r>
      <w:r w:rsidRPr="007443F1">
        <w:rPr>
          <w:rFonts w:eastAsia="Century" w:hAnsi="Century" w:cs="Century"/>
          <w:szCs w:val="18"/>
        </w:rPr>
        <w:t>1: 13</w:t>
      </w:r>
      <w:r w:rsidRPr="007443F1">
        <w:rPr>
          <w:rFonts w:eastAsia="Century" w:hAnsi="Century" w:cs="Century"/>
          <w:szCs w:val="18"/>
        </w:rPr>
        <w:t>–</w:t>
      </w:r>
      <w:r w:rsidRPr="007443F1">
        <w:rPr>
          <w:rFonts w:eastAsia="Century" w:hAnsi="Century" w:cs="Century"/>
          <w:szCs w:val="18"/>
        </w:rPr>
        <w:t>22.</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Rehackova L, Arnott B, Araujo-Soares V, et al. 2016. Efficacy and acceptability of very low energy diets in overweight and obese people with Type 2 diabetes mellitus: a systematic review with meta-analyses. </w:t>
      </w:r>
      <w:r w:rsidRPr="007443F1">
        <w:rPr>
          <w:rFonts w:eastAsia="Georgia" w:cs="Georgia"/>
          <w:i/>
          <w:szCs w:val="18"/>
        </w:rPr>
        <w:t xml:space="preserve">Diabetic Medicine </w:t>
      </w:r>
      <w:r w:rsidRPr="007443F1">
        <w:rPr>
          <w:rFonts w:eastAsia="Century" w:hAnsi="Century" w:cs="Century"/>
          <w:szCs w:val="18"/>
        </w:rPr>
        <w:t>33(5): 580</w:t>
      </w:r>
      <w:r w:rsidRPr="007443F1">
        <w:rPr>
          <w:rFonts w:eastAsia="Century" w:hAnsi="Century" w:cs="Century"/>
          <w:szCs w:val="18"/>
        </w:rPr>
        <w:t>–</w:t>
      </w:r>
      <w:r w:rsidRPr="007443F1">
        <w:rPr>
          <w:rFonts w:eastAsia="Century" w:hAnsi="Century" w:cs="Century"/>
          <w:szCs w:val="18"/>
        </w:rPr>
        <w:t>91.</w:t>
      </w:r>
    </w:p>
    <w:p w:rsidR="007D3DA9" w:rsidRPr="007443F1" w:rsidRDefault="00B14C30" w:rsidP="004867B7">
      <w:pPr>
        <w:pStyle w:val="References"/>
        <w:rPr>
          <w:rFonts w:eastAsia="Century" w:hAnsi="Century" w:cs="Century"/>
          <w:szCs w:val="18"/>
        </w:rPr>
      </w:pPr>
      <w:hyperlink r:id="rId61">
        <w:r w:rsidR="007D3DA9" w:rsidRPr="007443F1">
          <w:rPr>
            <w:rFonts w:eastAsia="Century" w:hAnsi="Century" w:cs="Century"/>
            <w:szCs w:val="18"/>
          </w:rPr>
          <w:t>Robertson C</w:t>
        </w:r>
      </w:hyperlink>
      <w:r w:rsidR="007D3DA9" w:rsidRPr="007443F1">
        <w:rPr>
          <w:rFonts w:eastAsia="Century" w:hAnsi="Century" w:cs="Century"/>
          <w:szCs w:val="18"/>
        </w:rPr>
        <w:t xml:space="preserve">, </w:t>
      </w:r>
      <w:hyperlink r:id="rId62">
        <w:r w:rsidR="007D3DA9" w:rsidRPr="007443F1">
          <w:rPr>
            <w:rFonts w:eastAsia="Century" w:hAnsi="Century" w:cs="Century"/>
            <w:szCs w:val="18"/>
          </w:rPr>
          <w:t>Archibald D</w:t>
        </w:r>
      </w:hyperlink>
      <w:r w:rsidR="007D3DA9" w:rsidRPr="007443F1">
        <w:rPr>
          <w:rFonts w:eastAsia="Century" w:hAnsi="Century" w:cs="Century"/>
          <w:szCs w:val="18"/>
        </w:rPr>
        <w:t xml:space="preserve">, </w:t>
      </w:r>
      <w:hyperlink r:id="rId63">
        <w:r w:rsidR="007D3DA9" w:rsidRPr="007443F1">
          <w:rPr>
            <w:rFonts w:eastAsia="Century" w:hAnsi="Century" w:cs="Century"/>
            <w:szCs w:val="18"/>
          </w:rPr>
          <w:t>Avenell A</w:t>
        </w:r>
      </w:hyperlink>
      <w:r w:rsidR="007D3DA9" w:rsidRPr="007443F1">
        <w:rPr>
          <w:rFonts w:eastAsia="Century" w:hAnsi="Century" w:cs="Century"/>
          <w:szCs w:val="18"/>
        </w:rPr>
        <w:t xml:space="preserve">, et al. 2014. Systematic reviews of and integrated report on the quantitative, qualitative and economic evidence base for the management of obesity in men. </w:t>
      </w:r>
      <w:hyperlink r:id="rId64">
        <w:r w:rsidR="007D3DA9" w:rsidRPr="007443F1">
          <w:rPr>
            <w:rFonts w:eastAsia="Georgia" w:cs="Georgia"/>
            <w:i/>
            <w:szCs w:val="18"/>
          </w:rPr>
          <w:t>Health Technology Assessment</w:t>
        </w:r>
      </w:hyperlink>
      <w:r w:rsidR="007D3DA9" w:rsidRPr="007443F1">
        <w:rPr>
          <w:rFonts w:eastAsia="Georgia" w:cs="Georgia"/>
          <w:i/>
          <w:szCs w:val="18"/>
        </w:rPr>
        <w:t xml:space="preserve"> </w:t>
      </w:r>
      <w:r w:rsidR="007D3DA9" w:rsidRPr="007443F1">
        <w:rPr>
          <w:rFonts w:eastAsia="Century" w:hAnsi="Century" w:cs="Century"/>
          <w:szCs w:val="18"/>
        </w:rPr>
        <w:t>18(35): v</w:t>
      </w:r>
      <w:r w:rsidR="007D3DA9" w:rsidRPr="007443F1">
        <w:rPr>
          <w:rFonts w:eastAsia="Century" w:hAnsi="Century" w:cs="Century"/>
          <w:szCs w:val="18"/>
        </w:rPr>
        <w:t>–</w:t>
      </w:r>
      <w:r w:rsidR="007D3DA9" w:rsidRPr="007443F1">
        <w:rPr>
          <w:rFonts w:eastAsia="Century" w:hAnsi="Century" w:cs="Century"/>
          <w:szCs w:val="18"/>
        </w:rPr>
        <w:t>vi, xxiii</w:t>
      </w:r>
      <w:r w:rsidR="007D3DA9" w:rsidRPr="007443F1">
        <w:rPr>
          <w:rFonts w:eastAsia="Century" w:hAnsi="Century" w:cs="Century"/>
          <w:szCs w:val="18"/>
        </w:rPr>
        <w:t>–</w:t>
      </w:r>
      <w:r w:rsidR="007D3DA9" w:rsidRPr="007443F1">
        <w:rPr>
          <w:rFonts w:eastAsia="Century" w:hAnsi="Century" w:cs="Century"/>
          <w:szCs w:val="18"/>
        </w:rPr>
        <w:t>xxix, 1</w:t>
      </w:r>
      <w:r w:rsidR="007D3DA9" w:rsidRPr="007443F1">
        <w:rPr>
          <w:rFonts w:eastAsia="Century" w:hAnsi="Century" w:cs="Century"/>
          <w:szCs w:val="18"/>
        </w:rPr>
        <w:t>–</w:t>
      </w:r>
      <w:r w:rsidR="007D3DA9" w:rsidRPr="007443F1">
        <w:rPr>
          <w:rFonts w:eastAsia="Century" w:hAnsi="Century" w:cs="Century"/>
          <w:szCs w:val="18"/>
        </w:rPr>
        <w:t>424.</w:t>
      </w:r>
    </w:p>
    <w:p w:rsidR="007D3DA9" w:rsidRPr="007443F1" w:rsidRDefault="007D3DA9" w:rsidP="004867B7">
      <w:pPr>
        <w:pStyle w:val="References"/>
        <w:rPr>
          <w:rFonts w:eastAsia="Century" w:hAnsi="Century" w:cs="Century"/>
          <w:szCs w:val="18"/>
        </w:rPr>
      </w:pPr>
      <w:r w:rsidRPr="007443F1">
        <w:t>Robertson C, Avenell A, Boachie C</w:t>
      </w:r>
      <w:r w:rsidR="00414E34">
        <w:t>,</w:t>
      </w:r>
      <w:r w:rsidRPr="007443F1">
        <w:t xml:space="preserve"> et al. 2016. Should weight loss and maintenance programmes be designed differently for men? A systematic review of long-term randomised controlled trials presenting data for men and women: The ROMEO project. </w:t>
      </w:r>
      <w:r w:rsidRPr="007443F1">
        <w:rPr>
          <w:i/>
        </w:rPr>
        <w:t>Obesity Research and Clinical Pract</w:t>
      </w:r>
      <w:r w:rsidRPr="007443F1">
        <w:t>ice 10: 70</w:t>
      </w:r>
      <w:r w:rsidR="00414E34">
        <w:t>–</w:t>
      </w:r>
      <w:r w:rsidRPr="007443F1">
        <w:t>84.</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Rolland C, Johnston KL, Lula S, et al. 2014. Long-term weight loss maintenance and management following a VLCD: a 3-year outcome. </w:t>
      </w:r>
      <w:r w:rsidRPr="007443F1">
        <w:rPr>
          <w:rFonts w:eastAsia="Georgia" w:cs="Georgia"/>
          <w:i/>
          <w:szCs w:val="18"/>
        </w:rPr>
        <w:t xml:space="preserve">International Journal of Clinical Practice </w:t>
      </w:r>
      <w:r w:rsidRPr="007443F1">
        <w:rPr>
          <w:rFonts w:eastAsia="Century" w:hAnsi="Century" w:cs="Century"/>
          <w:szCs w:val="18"/>
        </w:rPr>
        <w:t>68(3): 379</w:t>
      </w:r>
      <w:r w:rsidRPr="007443F1">
        <w:rPr>
          <w:rFonts w:eastAsia="Century" w:hAnsi="Century" w:cs="Century"/>
          <w:szCs w:val="18"/>
        </w:rPr>
        <w:t>–</w:t>
      </w:r>
      <w:r w:rsidRPr="007443F1">
        <w:rPr>
          <w:rFonts w:eastAsia="Century" w:hAnsi="Century" w:cs="Century"/>
          <w:szCs w:val="18"/>
        </w:rPr>
        <w:t>87.</w:t>
      </w:r>
    </w:p>
    <w:p w:rsidR="007D3DA9" w:rsidRPr="007443F1" w:rsidRDefault="007D3DA9" w:rsidP="004867B7">
      <w:pPr>
        <w:pStyle w:val="References"/>
        <w:rPr>
          <w:rFonts w:eastAsia="Century" w:hAnsi="Century" w:cs="Century"/>
          <w:szCs w:val="18"/>
        </w:rPr>
      </w:pPr>
      <w:r w:rsidRPr="007443F1">
        <w:t xml:space="preserve">Rollnick S, Gobat N, Batson J. 2014. Motivational interviewing in brief consultations. One hour online learning module. </w:t>
      </w:r>
      <w:r w:rsidRPr="007443F1">
        <w:rPr>
          <w:i/>
        </w:rPr>
        <w:t>BMJ Learning</w:t>
      </w:r>
      <w:r w:rsidRPr="007443F1">
        <w:t xml:space="preserve">. URL: </w:t>
      </w:r>
      <w:hyperlink r:id="rId65">
        <w:r w:rsidRPr="007443F1">
          <w:t>http://learning.bmj.com/learning/module-intro/.html?moduleId=10051582</w:t>
        </w:r>
      </w:hyperlink>
      <w:r w:rsidRPr="007443F1">
        <w:t xml:space="preserve"> (accessed 20 March 2017).</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Rose SA, Poynter PS, Anderson JW, et al. 2013. Physician weight loss advice and patient weight loss behavior change: a literature review and meta-analysis of survey data. </w:t>
      </w:r>
      <w:r w:rsidRPr="007443F1">
        <w:rPr>
          <w:rFonts w:eastAsia="Georgia" w:cs="Georgia"/>
          <w:i/>
          <w:szCs w:val="18"/>
        </w:rPr>
        <w:t xml:space="preserve">International Journal of Obesity </w:t>
      </w:r>
      <w:r w:rsidRPr="007443F1">
        <w:rPr>
          <w:rFonts w:eastAsia="Century" w:hAnsi="Century" w:cs="Century"/>
          <w:szCs w:val="18"/>
        </w:rPr>
        <w:t>37(1): 118</w:t>
      </w:r>
      <w:r w:rsidRPr="007443F1">
        <w:rPr>
          <w:rFonts w:eastAsia="Century" w:hAnsi="Century" w:cs="Century"/>
          <w:szCs w:val="18"/>
        </w:rPr>
        <w:t>–</w:t>
      </w:r>
      <w:r w:rsidRPr="007443F1">
        <w:rPr>
          <w:rFonts w:eastAsia="Century" w:hAnsi="Century" w:cs="Century"/>
          <w:szCs w:val="18"/>
        </w:rPr>
        <w:t>28.</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Rush EC, Freitas I, Plank LD. 2009. Body size, body composition and fat distribution: comparative analysis of European, Maori, Pacific Island and Asian Indian adults. </w:t>
      </w:r>
      <w:r w:rsidRPr="007443F1">
        <w:rPr>
          <w:rFonts w:eastAsia="Georgia" w:cs="Georgia"/>
          <w:i/>
          <w:szCs w:val="18"/>
        </w:rPr>
        <w:t xml:space="preserve">British Journal of Nutrition </w:t>
      </w:r>
      <w:r w:rsidRPr="007443F1">
        <w:rPr>
          <w:rFonts w:eastAsia="Century" w:hAnsi="Century" w:cs="Century"/>
          <w:szCs w:val="18"/>
        </w:rPr>
        <w:t>102(4): 632</w:t>
      </w:r>
      <w:r w:rsidRPr="007443F1">
        <w:rPr>
          <w:rFonts w:eastAsia="Century" w:hAnsi="Century" w:cs="Century"/>
          <w:szCs w:val="18"/>
        </w:rPr>
        <w:t>–</w:t>
      </w:r>
      <w:r w:rsidRPr="007443F1">
        <w:rPr>
          <w:rFonts w:eastAsia="Century" w:hAnsi="Century" w:cs="Century"/>
          <w:szCs w:val="18"/>
        </w:rPr>
        <w:t>41.</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Rush EC, Goedecke JH, Jennings C, et al. 2007. BMI, fat and muscle differences in urban women of five ethnicities from two countries. </w:t>
      </w:r>
      <w:r w:rsidRPr="007443F1">
        <w:rPr>
          <w:rFonts w:eastAsia="Georgia" w:cs="Georgia"/>
          <w:i/>
          <w:szCs w:val="18"/>
        </w:rPr>
        <w:t xml:space="preserve">International Journal of Obesity </w:t>
      </w:r>
      <w:r w:rsidRPr="007443F1">
        <w:rPr>
          <w:rFonts w:eastAsia="Century" w:hAnsi="Century" w:cs="Century"/>
          <w:szCs w:val="18"/>
        </w:rPr>
        <w:t>31(8): 1232</w:t>
      </w:r>
      <w:r w:rsidRPr="007443F1">
        <w:rPr>
          <w:rFonts w:eastAsia="Century" w:hAnsi="Century" w:cs="Century"/>
          <w:szCs w:val="18"/>
        </w:rPr>
        <w:t>–</w:t>
      </w:r>
      <w:r w:rsidRPr="007443F1">
        <w:rPr>
          <w:rFonts w:eastAsia="Century" w:hAnsi="Century" w:cs="Century"/>
          <w:szCs w:val="18"/>
        </w:rPr>
        <w:t>9.</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Sacks FM, Bray GA, Carey VJ, et al. 2009. Comparison of </w:t>
      </w:r>
      <w:r w:rsidR="00414E34">
        <w:rPr>
          <w:rFonts w:eastAsia="Century" w:hAnsi="Century" w:cs="Century"/>
          <w:szCs w:val="18"/>
        </w:rPr>
        <w:t>w</w:t>
      </w:r>
      <w:r w:rsidRPr="007443F1">
        <w:rPr>
          <w:rFonts w:eastAsia="Century" w:hAnsi="Century" w:cs="Century"/>
          <w:szCs w:val="18"/>
        </w:rPr>
        <w:t>eight-</w:t>
      </w:r>
      <w:r w:rsidR="00414E34">
        <w:rPr>
          <w:rFonts w:eastAsia="Century" w:hAnsi="Century" w:cs="Century"/>
          <w:szCs w:val="18"/>
        </w:rPr>
        <w:t>l</w:t>
      </w:r>
      <w:r w:rsidRPr="007443F1">
        <w:rPr>
          <w:rFonts w:eastAsia="Century" w:hAnsi="Century" w:cs="Century"/>
          <w:szCs w:val="18"/>
        </w:rPr>
        <w:t xml:space="preserve">oss </w:t>
      </w:r>
      <w:r w:rsidR="00414E34">
        <w:rPr>
          <w:rFonts w:eastAsia="Century" w:hAnsi="Century" w:cs="Century"/>
          <w:szCs w:val="18"/>
        </w:rPr>
        <w:t>d</w:t>
      </w:r>
      <w:r w:rsidRPr="007443F1">
        <w:rPr>
          <w:rFonts w:eastAsia="Century" w:hAnsi="Century" w:cs="Century"/>
          <w:szCs w:val="18"/>
        </w:rPr>
        <w:t xml:space="preserve">iets with </w:t>
      </w:r>
      <w:r w:rsidR="00414E34">
        <w:rPr>
          <w:rFonts w:eastAsia="Century" w:hAnsi="Century" w:cs="Century"/>
          <w:szCs w:val="18"/>
        </w:rPr>
        <w:t>d</w:t>
      </w:r>
      <w:r w:rsidRPr="007443F1">
        <w:rPr>
          <w:rFonts w:eastAsia="Century" w:hAnsi="Century" w:cs="Century"/>
          <w:szCs w:val="18"/>
        </w:rPr>
        <w:t xml:space="preserve">ifferent </w:t>
      </w:r>
      <w:r w:rsidR="00414E34">
        <w:rPr>
          <w:rFonts w:eastAsia="Century" w:hAnsi="Century" w:cs="Century"/>
          <w:szCs w:val="18"/>
        </w:rPr>
        <w:t>c</w:t>
      </w:r>
      <w:r w:rsidRPr="007443F1">
        <w:rPr>
          <w:rFonts w:eastAsia="Century" w:hAnsi="Century" w:cs="Century"/>
          <w:szCs w:val="18"/>
        </w:rPr>
        <w:t xml:space="preserve">ompositions of </w:t>
      </w:r>
      <w:r w:rsidR="00414E34">
        <w:rPr>
          <w:rFonts w:eastAsia="Century" w:hAnsi="Century" w:cs="Century"/>
          <w:szCs w:val="18"/>
        </w:rPr>
        <w:t>f</w:t>
      </w:r>
      <w:r w:rsidRPr="007443F1">
        <w:rPr>
          <w:rFonts w:eastAsia="Century" w:hAnsi="Century" w:cs="Century"/>
          <w:szCs w:val="18"/>
        </w:rPr>
        <w:t xml:space="preserve">at, </w:t>
      </w:r>
      <w:r w:rsidR="00414E34">
        <w:rPr>
          <w:rFonts w:eastAsia="Century" w:hAnsi="Century" w:cs="Century"/>
          <w:szCs w:val="18"/>
        </w:rPr>
        <w:t>p</w:t>
      </w:r>
      <w:r w:rsidRPr="007443F1">
        <w:rPr>
          <w:rFonts w:eastAsia="Century" w:hAnsi="Century" w:cs="Century"/>
          <w:szCs w:val="18"/>
        </w:rPr>
        <w:t xml:space="preserve">rotein, and </w:t>
      </w:r>
      <w:r w:rsidR="00414E34">
        <w:rPr>
          <w:rFonts w:eastAsia="Century" w:hAnsi="Century" w:cs="Century"/>
          <w:szCs w:val="18"/>
        </w:rPr>
        <w:t>c</w:t>
      </w:r>
      <w:r w:rsidRPr="007443F1">
        <w:rPr>
          <w:rFonts w:eastAsia="Century" w:hAnsi="Century" w:cs="Century"/>
          <w:szCs w:val="18"/>
        </w:rPr>
        <w:t xml:space="preserve">arbohydrates. </w:t>
      </w:r>
      <w:r w:rsidRPr="007443F1">
        <w:rPr>
          <w:rFonts w:eastAsia="Georgia" w:cs="Georgia"/>
          <w:i/>
          <w:szCs w:val="18"/>
        </w:rPr>
        <w:t xml:space="preserve">New England Journal of Medicine </w:t>
      </w:r>
      <w:r w:rsidRPr="007443F1">
        <w:rPr>
          <w:rFonts w:eastAsia="Century" w:hAnsi="Century" w:cs="Century"/>
          <w:szCs w:val="18"/>
        </w:rPr>
        <w:t>360(9): 859</w:t>
      </w:r>
      <w:r w:rsidRPr="007443F1">
        <w:rPr>
          <w:rFonts w:eastAsia="Century" w:hAnsi="Century" w:cs="Century"/>
          <w:szCs w:val="18"/>
        </w:rPr>
        <w:t>–</w:t>
      </w:r>
      <w:r w:rsidRPr="007443F1">
        <w:rPr>
          <w:rFonts w:eastAsia="Century" w:hAnsi="Century" w:cs="Century"/>
          <w:szCs w:val="18"/>
        </w:rPr>
        <w:t>73.</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lastRenderedPageBreak/>
        <w:t xml:space="preserve">Schauer PR, Bhatt DL, Kirwan JP, et al. 2014. Bariatric surgery versus intensive medical therapy for </w:t>
      </w:r>
      <w:r w:rsidR="005217C3" w:rsidRPr="007443F1">
        <w:rPr>
          <w:rFonts w:eastAsia="Century" w:hAnsi="Century" w:cs="Century"/>
          <w:szCs w:val="18"/>
        </w:rPr>
        <w:t>diabetes</w:t>
      </w:r>
      <w:r w:rsidRPr="007443F1">
        <w:rPr>
          <w:rFonts w:eastAsia="Century" w:hAnsi="Century" w:cs="Century"/>
          <w:szCs w:val="18"/>
        </w:rPr>
        <w:t xml:space="preserve"> </w:t>
      </w:r>
      <w:r w:rsidRPr="007443F1">
        <w:rPr>
          <w:rFonts w:eastAsia="Century" w:hAnsi="Century" w:cs="Century"/>
          <w:szCs w:val="18"/>
        </w:rPr>
        <w:t>–</w:t>
      </w:r>
      <w:r w:rsidRPr="007443F1">
        <w:rPr>
          <w:rFonts w:eastAsia="Century" w:hAnsi="Century" w:cs="Century"/>
          <w:szCs w:val="18"/>
        </w:rPr>
        <w:t xml:space="preserve"> 3-year outcomes. </w:t>
      </w:r>
      <w:r w:rsidRPr="007443F1">
        <w:rPr>
          <w:rFonts w:eastAsia="Georgia" w:cs="Georgia"/>
          <w:i/>
          <w:szCs w:val="18"/>
        </w:rPr>
        <w:t xml:space="preserve">New England Journal of Medicine </w:t>
      </w:r>
      <w:r w:rsidRPr="007443F1">
        <w:rPr>
          <w:rFonts w:eastAsia="Century" w:hAnsi="Century" w:cs="Century"/>
          <w:szCs w:val="18"/>
        </w:rPr>
        <w:t>370(21): 2002</w:t>
      </w:r>
      <w:r w:rsidRPr="007443F1">
        <w:rPr>
          <w:rFonts w:eastAsia="Century" w:hAnsi="Century" w:cs="Century"/>
          <w:szCs w:val="18"/>
        </w:rPr>
        <w:t>–</w:t>
      </w:r>
      <w:r w:rsidRPr="007443F1">
        <w:rPr>
          <w:rFonts w:eastAsia="Century" w:hAnsi="Century" w:cs="Century"/>
          <w:szCs w:val="18"/>
        </w:rPr>
        <w:t>13.</w:t>
      </w:r>
    </w:p>
    <w:p w:rsidR="007D3DA9" w:rsidRPr="007443F1" w:rsidRDefault="007D3DA9" w:rsidP="004867B7">
      <w:pPr>
        <w:pStyle w:val="References"/>
        <w:rPr>
          <w:rFonts w:eastAsia="Century" w:hAnsi="Century" w:cs="Century"/>
          <w:szCs w:val="18"/>
        </w:rPr>
      </w:pPr>
      <w:r w:rsidRPr="007443F1">
        <w:t xml:space="preserve">Scottish Intercollegiate Guidelines Network. 2010. </w:t>
      </w:r>
      <w:r w:rsidRPr="007443F1">
        <w:rPr>
          <w:i/>
        </w:rPr>
        <w:t>Management of Obesity: A national clinical guideline</w:t>
      </w:r>
      <w:r w:rsidRPr="007443F1">
        <w:t>. Edinburgh: Scottish Intercollegiate Guidelines Network.</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Sleep Health Foundation. 2011. </w:t>
      </w:r>
      <w:r w:rsidRPr="007443F1">
        <w:rPr>
          <w:rFonts w:eastAsia="Georgia" w:cs="Georgia"/>
          <w:i/>
          <w:szCs w:val="18"/>
        </w:rPr>
        <w:t>Ten Tips for a Good Night</w:t>
      </w:r>
      <w:r w:rsidR="00EA3466">
        <w:rPr>
          <w:rFonts w:eastAsia="Georgia" w:cs="Georgia"/>
          <w:i/>
          <w:szCs w:val="18"/>
        </w:rPr>
        <w:t>’</w:t>
      </w:r>
      <w:r w:rsidRPr="007443F1">
        <w:rPr>
          <w:rFonts w:eastAsia="Georgia" w:cs="Georgia"/>
          <w:i/>
          <w:szCs w:val="18"/>
        </w:rPr>
        <w:t>s Sleep</w:t>
      </w:r>
      <w:r w:rsidRPr="007443F1">
        <w:rPr>
          <w:rFonts w:eastAsia="Century" w:hAnsi="Century" w:cs="Century"/>
          <w:szCs w:val="18"/>
        </w:rPr>
        <w:t>. Blacktown, NSW: Sleep Heath Foundation.</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Soleymani T, Daniel S, Garvey WT. 2016. Weight maintenance: challenges, tools and strategies for primary care physicians. </w:t>
      </w:r>
      <w:r w:rsidRPr="007443F1">
        <w:rPr>
          <w:rFonts w:eastAsia="Georgia" w:cs="Georgia"/>
          <w:i/>
          <w:szCs w:val="18"/>
        </w:rPr>
        <w:t xml:space="preserve">Obesity Reviews </w:t>
      </w:r>
      <w:r w:rsidRPr="007443F1">
        <w:rPr>
          <w:rFonts w:eastAsia="Century" w:hAnsi="Century" w:cs="Century"/>
          <w:szCs w:val="18"/>
        </w:rPr>
        <w:t>17(1): 81</w:t>
      </w:r>
      <w:r w:rsidRPr="007443F1">
        <w:rPr>
          <w:rFonts w:eastAsia="Century" w:hAnsi="Century" w:cs="Century"/>
          <w:szCs w:val="18"/>
        </w:rPr>
        <w:t>–</w:t>
      </w:r>
      <w:r w:rsidRPr="007443F1">
        <w:rPr>
          <w:rFonts w:eastAsia="Century" w:hAnsi="Century" w:cs="Century"/>
          <w:szCs w:val="18"/>
        </w:rPr>
        <w:t>93.</w:t>
      </w:r>
    </w:p>
    <w:p w:rsidR="007D3DA9" w:rsidRPr="007443F1" w:rsidRDefault="007D3DA9" w:rsidP="004867B7">
      <w:pPr>
        <w:pStyle w:val="References"/>
        <w:rPr>
          <w:rFonts w:eastAsia="Century" w:hAnsi="Century" w:cs="Century"/>
          <w:szCs w:val="18"/>
        </w:rPr>
      </w:pPr>
      <w:r w:rsidRPr="007443F1">
        <w:t xml:space="preserve">Soltani S, Shriani F, Chitsazi MJ, </w:t>
      </w:r>
      <w:r w:rsidR="00414E34">
        <w:t>et al</w:t>
      </w:r>
      <w:r w:rsidRPr="007443F1">
        <w:t xml:space="preserve">. 2016. The effect of dietary approaches to stop hypertension (DASH) diet on weight and body composition in adults: a systematic review and meta-analysis of randomised controlled clinical trials. </w:t>
      </w:r>
      <w:r w:rsidRPr="007443F1">
        <w:rPr>
          <w:i/>
        </w:rPr>
        <w:t xml:space="preserve">Obesity Reviews </w:t>
      </w:r>
      <w:r w:rsidRPr="007443F1">
        <w:t>17: 442</w:t>
      </w:r>
      <w:r w:rsidR="00414E34">
        <w:t>–</w:t>
      </w:r>
      <w:r w:rsidRPr="007443F1">
        <w:t>54.</w:t>
      </w:r>
    </w:p>
    <w:p w:rsidR="007D3DA9" w:rsidRPr="007443F1" w:rsidRDefault="007D3DA9" w:rsidP="004867B7">
      <w:pPr>
        <w:pStyle w:val="References"/>
        <w:rPr>
          <w:rFonts w:eastAsia="Century" w:hAnsi="Century" w:cs="Century"/>
          <w:szCs w:val="18"/>
        </w:rPr>
      </w:pPr>
      <w:r w:rsidRPr="007443F1">
        <w:t>Stelmach-Mardas M</w:t>
      </w:r>
      <w:r w:rsidR="00414E34">
        <w:t>,</w:t>
      </w:r>
      <w:r w:rsidRPr="007443F1">
        <w:t xml:space="preserve"> Walkowiak J. 2016. Dietary interventions and changes in cardio-metabolic parameters in metabolically healthy obese subjects: A systematic review with meta-analysis. </w:t>
      </w:r>
      <w:r w:rsidRPr="007443F1">
        <w:rPr>
          <w:i/>
        </w:rPr>
        <w:t xml:space="preserve">Nutrients </w:t>
      </w:r>
      <w:r w:rsidRPr="007443F1">
        <w:t>8: 455</w:t>
      </w:r>
      <w:r w:rsidR="00414E34">
        <w:t>–</w:t>
      </w:r>
      <w:r w:rsidRPr="007443F1">
        <w:t>72.</w:t>
      </w:r>
    </w:p>
    <w:p w:rsidR="007D3DA9" w:rsidRPr="007443F1" w:rsidRDefault="007D3DA9" w:rsidP="004867B7">
      <w:pPr>
        <w:pStyle w:val="References"/>
        <w:rPr>
          <w:rFonts w:eastAsia="Century" w:hAnsi="Century" w:cs="Century"/>
          <w:szCs w:val="18"/>
        </w:rPr>
      </w:pPr>
      <w:r w:rsidRPr="007443F1">
        <w:t xml:space="preserve">Tay J, Luscombe-Marsh ND, Thompson CH, et al. 2015. Comparison of low- and high-carbohydrate diets for type 2 diabetes management: a randomized trial. </w:t>
      </w:r>
      <w:r w:rsidRPr="007443F1">
        <w:rPr>
          <w:i/>
        </w:rPr>
        <w:t xml:space="preserve">American Journal of Clinical Nutrition. </w:t>
      </w:r>
      <w:r w:rsidRPr="007443F1">
        <w:t xml:space="preserve">URL: </w:t>
      </w:r>
      <w:hyperlink r:id="rId66">
        <w:r w:rsidRPr="007443F1">
          <w:t>http://ajcn.nutrition.org/</w:t>
        </w:r>
      </w:hyperlink>
      <w:r w:rsidRPr="007443F1">
        <w:t xml:space="preserve"> </w:t>
      </w:r>
      <w:hyperlink r:id="rId67">
        <w:r w:rsidRPr="007443F1">
          <w:t>content/early/2015/07/29/ajcn.115.112581</w:t>
        </w:r>
      </w:hyperlink>
      <w:r w:rsidRPr="007443F1">
        <w:t xml:space="preserve"> (accessed 30 August 2016).</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Taylor RW, Brooking L, Williams SM, et al. 2010. Body mass index and waist circumference cutoffs to define obesity in indigenous New Zealanders. </w:t>
      </w:r>
      <w:r w:rsidRPr="007443F1">
        <w:rPr>
          <w:rFonts w:eastAsia="Georgia" w:cs="Georgia"/>
          <w:i/>
          <w:szCs w:val="18"/>
        </w:rPr>
        <w:t>American Journal of Clinical Nutrition</w:t>
      </w:r>
      <w:r w:rsidR="00414E34">
        <w:rPr>
          <w:rFonts w:eastAsia="Georgia" w:cs="Georgia"/>
          <w:i/>
          <w:szCs w:val="18"/>
        </w:rPr>
        <w:br/>
      </w:r>
      <w:r w:rsidRPr="007443F1">
        <w:rPr>
          <w:rFonts w:eastAsia="Century" w:hAnsi="Century" w:cs="Century"/>
          <w:szCs w:val="18"/>
        </w:rPr>
        <w:t>92(2): 390</w:t>
      </w:r>
      <w:r w:rsidRPr="007443F1">
        <w:rPr>
          <w:rFonts w:eastAsia="Century" w:hAnsi="Century" w:cs="Century"/>
          <w:szCs w:val="18"/>
        </w:rPr>
        <w:t>–</w:t>
      </w:r>
      <w:r w:rsidRPr="007443F1">
        <w:rPr>
          <w:rFonts w:eastAsia="Century" w:hAnsi="Century" w:cs="Century"/>
          <w:szCs w:val="18"/>
        </w:rPr>
        <w:t>7.</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Tobias DK, Chen M, Manson JE, et al. 2015. Effect of low-fat diet interventions versus other diet interventions on long-term weight change in adults: a systematic review and meta-analysis. </w:t>
      </w:r>
      <w:r w:rsidRPr="007443F1">
        <w:rPr>
          <w:rFonts w:eastAsia="Georgia" w:cs="Georgia"/>
          <w:i/>
          <w:szCs w:val="18"/>
        </w:rPr>
        <w:t xml:space="preserve">Lancet Diabetes &amp; Endocrinology </w:t>
      </w:r>
      <w:r w:rsidRPr="007443F1">
        <w:rPr>
          <w:rFonts w:eastAsia="Century" w:hAnsi="Century" w:cs="Century"/>
          <w:szCs w:val="18"/>
        </w:rPr>
        <w:t>3(12): 968</w:t>
      </w:r>
      <w:r w:rsidRPr="007443F1">
        <w:rPr>
          <w:rFonts w:eastAsia="Century" w:hAnsi="Century" w:cs="Century"/>
          <w:szCs w:val="18"/>
        </w:rPr>
        <w:t>–</w:t>
      </w:r>
      <w:r w:rsidRPr="007443F1">
        <w:rPr>
          <w:rFonts w:eastAsia="Century" w:hAnsi="Century" w:cs="Century"/>
          <w:szCs w:val="18"/>
        </w:rPr>
        <w:t>79.</w:t>
      </w:r>
    </w:p>
    <w:p w:rsidR="007D3DA9" w:rsidRPr="007443F1" w:rsidRDefault="007D3DA9" w:rsidP="004867B7">
      <w:pPr>
        <w:pStyle w:val="References"/>
        <w:rPr>
          <w:rFonts w:eastAsia="Century" w:hAnsi="Century" w:cs="Century"/>
          <w:szCs w:val="18"/>
        </w:rPr>
      </w:pPr>
      <w:r w:rsidRPr="007443F1">
        <w:t xml:space="preserve">United States Department of Veterans Affairs, Department of Defence. 2014. </w:t>
      </w:r>
      <w:r w:rsidRPr="007443F1">
        <w:rPr>
          <w:i/>
        </w:rPr>
        <w:t>Clinical Practice Guideline for Screening and Management of Overweight and Obesity</w:t>
      </w:r>
      <w:r w:rsidRPr="007443F1">
        <w:t>. Washington DC: United States Department of Veterans Affairs.</w:t>
      </w:r>
    </w:p>
    <w:p w:rsidR="007D3DA9" w:rsidRPr="007443F1" w:rsidRDefault="007D3DA9" w:rsidP="004867B7">
      <w:pPr>
        <w:pStyle w:val="References"/>
        <w:rPr>
          <w:rFonts w:eastAsia="Century" w:hAnsi="Century" w:cs="Century"/>
          <w:szCs w:val="18"/>
        </w:rPr>
      </w:pPr>
      <w:r w:rsidRPr="007443F1">
        <w:t>Verheggen RJ, Maessen MF, Green DJ</w:t>
      </w:r>
      <w:r w:rsidR="00414E34">
        <w:t>,</w:t>
      </w:r>
      <w:r w:rsidRPr="007443F1">
        <w:t xml:space="preserve"> et al. 2016. A systematic review and meta-analysis on the effects of exercise training versus hypocaloric diet: distinct effects on body weight and visceral adipose tissue. </w:t>
      </w:r>
      <w:r w:rsidRPr="007443F1">
        <w:rPr>
          <w:i/>
        </w:rPr>
        <w:t xml:space="preserve">Obesity Reviews </w:t>
      </w:r>
      <w:r w:rsidRPr="007443F1">
        <w:t>17: 664</w:t>
      </w:r>
      <w:r w:rsidR="00414E34">
        <w:t>–</w:t>
      </w:r>
      <w:r w:rsidRPr="007443F1">
        <w:t>90.</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Vink RG, Roumans NJ, Arkenbosch LA, et al. 2016. The effect of rate of weight loss on long-term weight regain in adults with overweight and obesity. </w:t>
      </w:r>
      <w:r w:rsidRPr="007443F1">
        <w:rPr>
          <w:rFonts w:eastAsia="Georgia" w:cs="Georgia"/>
          <w:i/>
          <w:szCs w:val="18"/>
        </w:rPr>
        <w:t xml:space="preserve">Obesity </w:t>
      </w:r>
      <w:r w:rsidRPr="007443F1">
        <w:rPr>
          <w:rFonts w:eastAsia="Century" w:hAnsi="Century" w:cs="Century"/>
          <w:szCs w:val="18"/>
        </w:rPr>
        <w:t>24(2): 321</w:t>
      </w:r>
      <w:r w:rsidRPr="007443F1">
        <w:rPr>
          <w:rFonts w:eastAsia="Century" w:hAnsi="Century" w:cs="Century"/>
          <w:szCs w:val="18"/>
        </w:rPr>
        <w:t>–</w:t>
      </w:r>
      <w:r w:rsidRPr="007443F1">
        <w:rPr>
          <w:rFonts w:eastAsia="Century" w:hAnsi="Century" w:cs="Century"/>
          <w:szCs w:val="18"/>
        </w:rPr>
        <w:t>7.</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Wadden TA, Hollander P, Klein S, et al. 2013. Weight maintenance and additional weight loss with liraglutide after low-calorie-diet-induced weight loss: The SCALE Maintenance randomized study. </w:t>
      </w:r>
      <w:r w:rsidRPr="007443F1">
        <w:rPr>
          <w:rFonts w:eastAsia="Georgia" w:cs="Georgia"/>
          <w:i/>
          <w:szCs w:val="18"/>
        </w:rPr>
        <w:t xml:space="preserve">International Journal of Obesity </w:t>
      </w:r>
      <w:r w:rsidRPr="007443F1">
        <w:rPr>
          <w:rFonts w:eastAsia="Century" w:hAnsi="Century" w:cs="Century"/>
          <w:szCs w:val="18"/>
        </w:rPr>
        <w:t>37(11): 1443</w:t>
      </w:r>
      <w:r w:rsidRPr="007443F1">
        <w:rPr>
          <w:rFonts w:eastAsia="Century" w:hAnsi="Century" w:cs="Century"/>
          <w:szCs w:val="18"/>
        </w:rPr>
        <w:t>–</w:t>
      </w:r>
      <w:r w:rsidRPr="007443F1">
        <w:rPr>
          <w:rFonts w:eastAsia="Century" w:hAnsi="Century" w:cs="Century"/>
          <w:szCs w:val="18"/>
        </w:rPr>
        <w:t>51.</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Warbrick I, Dickson A, Prince R, et al. 2016. The biopolitics of M</w:t>
      </w:r>
      <w:r w:rsidRPr="007443F1">
        <w:rPr>
          <w:rFonts w:eastAsia="Century" w:hAnsi="Century" w:cs="Century"/>
          <w:szCs w:val="18"/>
        </w:rPr>
        <w:t>ā</w:t>
      </w:r>
      <w:r w:rsidRPr="007443F1">
        <w:rPr>
          <w:rFonts w:eastAsia="Century" w:hAnsi="Century" w:cs="Century"/>
          <w:szCs w:val="18"/>
        </w:rPr>
        <w:t>ori biomass: towards a new epistemology for M</w:t>
      </w:r>
      <w:r w:rsidRPr="007443F1">
        <w:rPr>
          <w:rFonts w:eastAsia="Century" w:hAnsi="Century" w:cs="Century"/>
          <w:szCs w:val="18"/>
        </w:rPr>
        <w:t>ā</w:t>
      </w:r>
      <w:r w:rsidRPr="007443F1">
        <w:rPr>
          <w:rFonts w:eastAsia="Century" w:hAnsi="Century" w:cs="Century"/>
          <w:szCs w:val="18"/>
        </w:rPr>
        <w:t xml:space="preserve">ori health in Aotearoa/New Zealand. </w:t>
      </w:r>
      <w:r w:rsidRPr="007443F1">
        <w:rPr>
          <w:rFonts w:eastAsia="Georgia" w:cs="Georgia"/>
          <w:i/>
          <w:szCs w:val="18"/>
        </w:rPr>
        <w:t xml:space="preserve">Critical Public Health </w:t>
      </w:r>
      <w:r w:rsidRPr="007443F1">
        <w:rPr>
          <w:rFonts w:eastAsia="Century" w:hAnsi="Century" w:cs="Century"/>
          <w:szCs w:val="18"/>
        </w:rPr>
        <w:t>26(4): 394</w:t>
      </w:r>
      <w:r w:rsidRPr="007443F1">
        <w:rPr>
          <w:rFonts w:eastAsia="Century" w:hAnsi="Century" w:cs="Century"/>
          <w:szCs w:val="18"/>
        </w:rPr>
        <w:t>–</w:t>
      </w:r>
      <w:r w:rsidRPr="007443F1">
        <w:rPr>
          <w:rFonts w:eastAsia="Century" w:hAnsi="Century" w:cs="Century"/>
          <w:szCs w:val="18"/>
        </w:rPr>
        <w:t>404.</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Wen JY, Rush EC, Plank LD. 2010. Assessment of obesity in New Zealand Chinese: a comparative analysis of adults aged 30</w:t>
      </w:r>
      <w:r w:rsidR="00414E34">
        <w:rPr>
          <w:rFonts w:eastAsia="Century" w:hAnsi="Century" w:cs="Century"/>
          <w:szCs w:val="18"/>
        </w:rPr>
        <w:t>–</w:t>
      </w:r>
      <w:r w:rsidRPr="007443F1">
        <w:rPr>
          <w:rFonts w:eastAsia="Century" w:hAnsi="Century" w:cs="Century"/>
          <w:szCs w:val="18"/>
        </w:rPr>
        <w:t xml:space="preserve">39 years from five ethnic groups. </w:t>
      </w:r>
      <w:r w:rsidRPr="007443F1">
        <w:rPr>
          <w:rFonts w:eastAsia="Georgia" w:cs="Georgia"/>
          <w:i/>
          <w:szCs w:val="18"/>
        </w:rPr>
        <w:t xml:space="preserve">New Zealand Medical Journal </w:t>
      </w:r>
      <w:r w:rsidRPr="007443F1">
        <w:rPr>
          <w:rFonts w:eastAsia="Century" w:hAnsi="Century" w:cs="Century"/>
          <w:szCs w:val="18"/>
        </w:rPr>
        <w:t>123(1327): 87</w:t>
      </w:r>
      <w:r w:rsidRPr="007443F1">
        <w:rPr>
          <w:rFonts w:eastAsia="Century" w:hAnsi="Century" w:cs="Century"/>
          <w:szCs w:val="18"/>
        </w:rPr>
        <w:t>–</w:t>
      </w:r>
      <w:r w:rsidRPr="007443F1">
        <w:rPr>
          <w:rFonts w:eastAsia="Century" w:hAnsi="Century" w:cs="Century"/>
          <w:szCs w:val="18"/>
        </w:rPr>
        <w:t>98.</w:t>
      </w:r>
    </w:p>
    <w:p w:rsidR="007D3DA9" w:rsidRPr="007443F1" w:rsidRDefault="007D3DA9" w:rsidP="004867B7">
      <w:pPr>
        <w:pStyle w:val="References"/>
        <w:rPr>
          <w:rFonts w:ascii="Times New Roman" w:hAnsi="Times New Roman"/>
          <w:szCs w:val="18"/>
        </w:rPr>
      </w:pPr>
      <w:r w:rsidRPr="007443F1">
        <w:t>Wibisono C, Prost Y, Neale E</w:t>
      </w:r>
      <w:r w:rsidR="00414E34">
        <w:t>,</w:t>
      </w:r>
      <w:r w:rsidRPr="007443F1">
        <w:t xml:space="preserve"> </w:t>
      </w:r>
      <w:r w:rsidR="00414E34">
        <w:t>et al</w:t>
      </w:r>
      <w:r w:rsidRPr="007443F1">
        <w:t xml:space="preserve">. 2016. Impact of food supplementation on weight loss in randomised controlled dietary intervention trials: A systematic review and meta-analysis. </w:t>
      </w:r>
      <w:r w:rsidRPr="007443F1">
        <w:rPr>
          <w:i/>
        </w:rPr>
        <w:t xml:space="preserve">British Journal of Nutrition </w:t>
      </w:r>
      <w:r w:rsidRPr="007443F1">
        <w:t>115: 140</w:t>
      </w:r>
      <w:r w:rsidRPr="007443F1">
        <w:rPr>
          <w:rFonts w:ascii="Times New Roman"/>
        </w:rPr>
        <w:t>.</w:t>
      </w:r>
    </w:p>
    <w:p w:rsidR="007D3DA9" w:rsidRPr="007443F1" w:rsidRDefault="007D3DA9" w:rsidP="004867B7">
      <w:pPr>
        <w:pStyle w:val="References"/>
        <w:rPr>
          <w:rFonts w:eastAsia="Century" w:hAnsi="Century" w:cs="Century"/>
          <w:szCs w:val="18"/>
        </w:rPr>
      </w:pPr>
      <w:r w:rsidRPr="007443F1">
        <w:lastRenderedPageBreak/>
        <w:t>World Cancer Research Fund. 2016. Cancer Prevention and Survival. Continuous Update Project Summary Report July</w:t>
      </w:r>
      <w:r w:rsidR="00EA3466">
        <w:t xml:space="preserve"> </w:t>
      </w:r>
      <w:r w:rsidRPr="007443F1">
        <w:t>2016.</w:t>
      </w:r>
      <w:r w:rsidR="00EA3466">
        <w:t xml:space="preserve"> </w:t>
      </w:r>
      <w:r w:rsidRPr="007443F1">
        <w:t>URL:</w:t>
      </w:r>
      <w:r w:rsidR="00EA3466">
        <w:t xml:space="preserve"> </w:t>
      </w:r>
      <w:hyperlink r:id="rId68">
        <w:r w:rsidRPr="007443F1">
          <w:t>www.wcrf.org/int/research-we-fund/continuous-update-project-findings-reports/summary-</w:t>
        </w:r>
      </w:hyperlink>
      <w:r w:rsidRPr="007443F1">
        <w:t xml:space="preserve"> </w:t>
      </w:r>
      <w:hyperlink r:id="rId69">
        <w:r w:rsidRPr="007443F1">
          <w:t>global-evidence-cancer</w:t>
        </w:r>
      </w:hyperlink>
      <w:r w:rsidRPr="007443F1">
        <w:t xml:space="preserve"> (accessed 16 March 2017).</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World Health Organization. 2011. </w:t>
      </w:r>
      <w:r w:rsidRPr="007443F1">
        <w:rPr>
          <w:rFonts w:eastAsia="Georgia" w:cs="Georgia"/>
          <w:i/>
          <w:szCs w:val="18"/>
        </w:rPr>
        <w:t xml:space="preserve">Waist circumference and waist–hip ratio: report of a WHO expert consultation, Geneva, 8–11, December 2008. </w:t>
      </w:r>
      <w:r w:rsidRPr="007443F1">
        <w:rPr>
          <w:rFonts w:eastAsia="Century" w:hAnsi="Century" w:cs="Century"/>
          <w:szCs w:val="18"/>
        </w:rPr>
        <w:t>Geneva: World Health Organization.</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Wu H, Flint AJ, Qi Q, et al. 2015. Whole </w:t>
      </w:r>
      <w:r w:rsidR="00414E34">
        <w:rPr>
          <w:rFonts w:eastAsia="Century" w:hAnsi="Century" w:cs="Century"/>
          <w:szCs w:val="18"/>
        </w:rPr>
        <w:t>g</w:t>
      </w:r>
      <w:r w:rsidRPr="007443F1">
        <w:rPr>
          <w:rFonts w:eastAsia="Century" w:hAnsi="Century" w:cs="Century"/>
          <w:szCs w:val="18"/>
        </w:rPr>
        <w:t xml:space="preserve">rain </w:t>
      </w:r>
      <w:r w:rsidR="00414E34">
        <w:rPr>
          <w:rFonts w:eastAsia="Century" w:hAnsi="Century" w:cs="Century"/>
          <w:szCs w:val="18"/>
        </w:rPr>
        <w:t>i</w:t>
      </w:r>
      <w:r w:rsidRPr="007443F1">
        <w:rPr>
          <w:rFonts w:eastAsia="Century" w:hAnsi="Century" w:cs="Century"/>
          <w:szCs w:val="18"/>
        </w:rPr>
        <w:t xml:space="preserve">ntake and </w:t>
      </w:r>
      <w:r w:rsidR="00414E34">
        <w:rPr>
          <w:rFonts w:eastAsia="Century" w:hAnsi="Century" w:cs="Century"/>
          <w:szCs w:val="18"/>
        </w:rPr>
        <w:t>m</w:t>
      </w:r>
      <w:r w:rsidRPr="007443F1">
        <w:rPr>
          <w:rFonts w:eastAsia="Century" w:hAnsi="Century" w:cs="Century"/>
          <w:szCs w:val="18"/>
        </w:rPr>
        <w:t xml:space="preserve">ortality: </w:t>
      </w:r>
      <w:r w:rsidR="00414E34">
        <w:rPr>
          <w:rFonts w:eastAsia="Century" w:hAnsi="Century" w:cs="Century"/>
          <w:szCs w:val="18"/>
        </w:rPr>
        <w:t>t</w:t>
      </w:r>
      <w:r w:rsidRPr="007443F1">
        <w:rPr>
          <w:rFonts w:eastAsia="Century" w:hAnsi="Century" w:cs="Century"/>
          <w:szCs w:val="18"/>
        </w:rPr>
        <w:t xml:space="preserve">wo </w:t>
      </w:r>
      <w:r w:rsidR="00414E34">
        <w:rPr>
          <w:rFonts w:eastAsia="Century" w:hAnsi="Century" w:cs="Century"/>
          <w:szCs w:val="18"/>
        </w:rPr>
        <w:t>l</w:t>
      </w:r>
      <w:r w:rsidRPr="007443F1">
        <w:rPr>
          <w:rFonts w:eastAsia="Century" w:hAnsi="Century" w:cs="Century"/>
          <w:szCs w:val="18"/>
        </w:rPr>
        <w:t xml:space="preserve">arge </w:t>
      </w:r>
      <w:r w:rsidR="00414E34">
        <w:rPr>
          <w:rFonts w:eastAsia="Century" w:hAnsi="Century" w:cs="Century"/>
          <w:szCs w:val="18"/>
        </w:rPr>
        <w:t>p</w:t>
      </w:r>
      <w:r w:rsidRPr="007443F1">
        <w:rPr>
          <w:rFonts w:eastAsia="Century" w:hAnsi="Century" w:cs="Century"/>
          <w:szCs w:val="18"/>
        </w:rPr>
        <w:t xml:space="preserve">rospective </w:t>
      </w:r>
      <w:r w:rsidR="00414E34">
        <w:rPr>
          <w:rFonts w:eastAsia="Century" w:hAnsi="Century" w:cs="Century"/>
          <w:szCs w:val="18"/>
        </w:rPr>
        <w:t>s</w:t>
      </w:r>
      <w:r w:rsidRPr="007443F1">
        <w:rPr>
          <w:rFonts w:eastAsia="Century" w:hAnsi="Century" w:cs="Century"/>
          <w:szCs w:val="18"/>
        </w:rPr>
        <w:t xml:space="preserve">tudies in US </w:t>
      </w:r>
      <w:r w:rsidR="00414E34">
        <w:rPr>
          <w:rFonts w:eastAsia="Century" w:hAnsi="Century" w:cs="Century"/>
          <w:szCs w:val="18"/>
        </w:rPr>
        <w:t>m</w:t>
      </w:r>
      <w:r w:rsidRPr="007443F1">
        <w:rPr>
          <w:rFonts w:eastAsia="Century" w:hAnsi="Century" w:cs="Century"/>
          <w:szCs w:val="18"/>
        </w:rPr>
        <w:t xml:space="preserve">en and </w:t>
      </w:r>
      <w:r w:rsidR="00414E34">
        <w:rPr>
          <w:rFonts w:eastAsia="Century" w:hAnsi="Century" w:cs="Century"/>
          <w:szCs w:val="18"/>
        </w:rPr>
        <w:t>w</w:t>
      </w:r>
      <w:r w:rsidRPr="007443F1">
        <w:rPr>
          <w:rFonts w:eastAsia="Century" w:hAnsi="Century" w:cs="Century"/>
          <w:szCs w:val="18"/>
        </w:rPr>
        <w:t xml:space="preserve">omen. </w:t>
      </w:r>
      <w:r w:rsidRPr="007443F1">
        <w:rPr>
          <w:rFonts w:eastAsia="Georgia" w:cs="Georgia"/>
          <w:i/>
          <w:szCs w:val="18"/>
        </w:rPr>
        <w:t xml:space="preserve">JAMA Internal Medicine </w:t>
      </w:r>
      <w:r w:rsidRPr="007443F1">
        <w:rPr>
          <w:rFonts w:eastAsia="Century" w:hAnsi="Century" w:cs="Century"/>
          <w:szCs w:val="18"/>
        </w:rPr>
        <w:t>175(3): 373</w:t>
      </w:r>
      <w:r w:rsidRPr="007443F1">
        <w:rPr>
          <w:rFonts w:eastAsia="Century" w:hAnsi="Century" w:cs="Century"/>
          <w:szCs w:val="18"/>
        </w:rPr>
        <w:t>–</w:t>
      </w:r>
      <w:r w:rsidRPr="007443F1">
        <w:rPr>
          <w:rFonts w:eastAsia="Century" w:hAnsi="Century" w:cs="Century"/>
          <w:szCs w:val="18"/>
        </w:rPr>
        <w:t>84.</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Wulan SN, Westerterp KR, Plasqui G. 2010. Ethnic differences in body composition and the associated metabolic profile: A comparative study between Asians and Caucasians. </w:t>
      </w:r>
      <w:r w:rsidRPr="007443F1">
        <w:rPr>
          <w:rFonts w:eastAsia="Georgia" w:cs="Georgia"/>
          <w:i/>
          <w:szCs w:val="18"/>
        </w:rPr>
        <w:t xml:space="preserve">Maturitas </w:t>
      </w:r>
      <w:r w:rsidRPr="007443F1">
        <w:rPr>
          <w:rFonts w:eastAsia="Century" w:hAnsi="Century" w:cs="Century"/>
          <w:szCs w:val="18"/>
        </w:rPr>
        <w:t>65(4):</w:t>
      </w:r>
      <w:r w:rsidR="00414E34">
        <w:rPr>
          <w:rFonts w:eastAsia="Century" w:hAnsi="Century" w:cs="Century"/>
          <w:szCs w:val="18"/>
        </w:rPr>
        <w:t> </w:t>
      </w:r>
      <w:r w:rsidRPr="007443F1">
        <w:rPr>
          <w:rFonts w:eastAsia="Century" w:hAnsi="Century" w:cs="Century"/>
          <w:szCs w:val="18"/>
        </w:rPr>
        <w:t>315</w:t>
      </w:r>
      <w:r w:rsidRPr="007443F1">
        <w:rPr>
          <w:rFonts w:eastAsia="Century" w:hAnsi="Century" w:cs="Century"/>
          <w:szCs w:val="18"/>
        </w:rPr>
        <w:t>–</w:t>
      </w:r>
      <w:r w:rsidRPr="007443F1">
        <w:rPr>
          <w:rFonts w:eastAsia="Century" w:hAnsi="Century" w:cs="Century"/>
          <w:szCs w:val="18"/>
        </w:rPr>
        <w:t>19.</w:t>
      </w:r>
    </w:p>
    <w:p w:rsidR="007D3DA9" w:rsidRPr="007443F1" w:rsidRDefault="007D3DA9" w:rsidP="004867B7">
      <w:pPr>
        <w:pStyle w:val="References"/>
        <w:rPr>
          <w:rFonts w:eastAsia="Century" w:hAnsi="Century" w:cs="Century"/>
          <w:szCs w:val="18"/>
        </w:rPr>
      </w:pPr>
      <w:r w:rsidRPr="007443F1">
        <w:t xml:space="preserve">Yanovski SZ, Yanovski JA. 2014. Long-term drug treatment for obesity: a systematic and clinical review. </w:t>
      </w:r>
      <w:hyperlink r:id="rId70">
        <w:r w:rsidRPr="007443F1">
          <w:rPr>
            <w:i/>
          </w:rPr>
          <w:t>JAMA</w:t>
        </w:r>
      </w:hyperlink>
      <w:r w:rsidR="00414E34">
        <w:t xml:space="preserve"> </w:t>
      </w:r>
      <w:r w:rsidRPr="007443F1">
        <w:rPr>
          <w:rFonts w:eastAsia="Century" w:hAnsi="Century" w:cs="Century"/>
          <w:szCs w:val="18"/>
        </w:rPr>
        <w:t>311(1): 74</w:t>
      </w:r>
      <w:r w:rsidRPr="007443F1">
        <w:rPr>
          <w:rFonts w:eastAsia="Century" w:hAnsi="Century" w:cs="Century"/>
          <w:szCs w:val="18"/>
        </w:rPr>
        <w:t>–</w:t>
      </w:r>
      <w:r w:rsidRPr="007443F1">
        <w:rPr>
          <w:rFonts w:eastAsia="Century" w:hAnsi="Century" w:cs="Century"/>
          <w:szCs w:val="18"/>
        </w:rPr>
        <w:t>86.</w:t>
      </w:r>
    </w:p>
    <w:p w:rsidR="007D3DA9" w:rsidRPr="007443F1" w:rsidRDefault="007D3DA9" w:rsidP="004867B7">
      <w:pPr>
        <w:pStyle w:val="References"/>
        <w:rPr>
          <w:rFonts w:eastAsia="Century" w:hAnsi="Century" w:cs="Century"/>
          <w:szCs w:val="18"/>
        </w:rPr>
      </w:pPr>
      <w:r w:rsidRPr="007443F1">
        <w:rPr>
          <w:rFonts w:eastAsia="Century" w:hAnsi="Century" w:cs="Century"/>
          <w:szCs w:val="18"/>
        </w:rPr>
        <w:t xml:space="preserve">Yumuk V, Tsigos C, Fried M, et al. 2015. European </w:t>
      </w:r>
      <w:r w:rsidR="00414E34">
        <w:rPr>
          <w:rFonts w:eastAsia="Century" w:hAnsi="Century" w:cs="Century"/>
          <w:szCs w:val="18"/>
        </w:rPr>
        <w:t>g</w:t>
      </w:r>
      <w:r w:rsidRPr="007443F1">
        <w:rPr>
          <w:rFonts w:eastAsia="Century" w:hAnsi="Century" w:cs="Century"/>
          <w:szCs w:val="18"/>
        </w:rPr>
        <w:t xml:space="preserve">uidelines for </w:t>
      </w:r>
      <w:r w:rsidR="00414E34">
        <w:rPr>
          <w:rFonts w:eastAsia="Century" w:hAnsi="Century" w:cs="Century"/>
          <w:szCs w:val="18"/>
        </w:rPr>
        <w:t>o</w:t>
      </w:r>
      <w:r w:rsidRPr="007443F1">
        <w:rPr>
          <w:rFonts w:eastAsia="Century" w:hAnsi="Century" w:cs="Century"/>
          <w:szCs w:val="18"/>
        </w:rPr>
        <w:t xml:space="preserve">besity </w:t>
      </w:r>
      <w:r w:rsidR="00414E34">
        <w:rPr>
          <w:rFonts w:eastAsia="Century" w:hAnsi="Century" w:cs="Century"/>
          <w:szCs w:val="18"/>
        </w:rPr>
        <w:t>m</w:t>
      </w:r>
      <w:r w:rsidRPr="007443F1">
        <w:rPr>
          <w:rFonts w:eastAsia="Century" w:hAnsi="Century" w:cs="Century"/>
          <w:szCs w:val="18"/>
        </w:rPr>
        <w:t xml:space="preserve">anagement in </w:t>
      </w:r>
      <w:r w:rsidR="00414E34">
        <w:rPr>
          <w:rFonts w:eastAsia="Century" w:hAnsi="Century" w:cs="Century"/>
          <w:szCs w:val="18"/>
        </w:rPr>
        <w:t>a</w:t>
      </w:r>
      <w:r w:rsidRPr="007443F1">
        <w:rPr>
          <w:rFonts w:eastAsia="Century" w:hAnsi="Century" w:cs="Century"/>
          <w:szCs w:val="18"/>
        </w:rPr>
        <w:t xml:space="preserve">dults. </w:t>
      </w:r>
      <w:r w:rsidRPr="007443F1">
        <w:rPr>
          <w:rFonts w:eastAsia="Georgia" w:cs="Georgia"/>
          <w:i/>
          <w:szCs w:val="18"/>
        </w:rPr>
        <w:t xml:space="preserve">Obesity Facts </w:t>
      </w:r>
      <w:r w:rsidRPr="007443F1">
        <w:rPr>
          <w:rFonts w:eastAsia="Century" w:hAnsi="Century" w:cs="Century"/>
          <w:szCs w:val="18"/>
        </w:rPr>
        <w:t>8(6): 402</w:t>
      </w:r>
      <w:r w:rsidRPr="007443F1">
        <w:rPr>
          <w:rFonts w:eastAsia="Century" w:hAnsi="Century" w:cs="Century"/>
          <w:szCs w:val="18"/>
        </w:rPr>
        <w:t>–</w:t>
      </w:r>
      <w:r w:rsidRPr="007443F1">
        <w:rPr>
          <w:rFonts w:eastAsia="Century" w:hAnsi="Century" w:cs="Century"/>
          <w:szCs w:val="18"/>
        </w:rPr>
        <w:t>24.</w:t>
      </w:r>
    </w:p>
    <w:p w:rsidR="007D3DA9" w:rsidRPr="007443F1" w:rsidRDefault="007D3DA9" w:rsidP="00414E34">
      <w:pPr>
        <w:rPr>
          <w:rFonts w:eastAsia="Century"/>
        </w:rPr>
      </w:pPr>
    </w:p>
    <w:p w:rsidR="007D3DA9" w:rsidRPr="007443F1" w:rsidRDefault="007D3DA9" w:rsidP="00414E34">
      <w:pPr>
        <w:pStyle w:val="Heading1"/>
        <w:rPr>
          <w:bCs/>
        </w:rPr>
      </w:pPr>
      <w:bookmarkStart w:id="38" w:name="Appendix_1:__Guidelines_for_measuring_bo"/>
      <w:bookmarkStart w:id="39" w:name="_bookmark11"/>
      <w:bookmarkStart w:id="40" w:name="_Toc501008772"/>
      <w:bookmarkEnd w:id="38"/>
      <w:bookmarkEnd w:id="39"/>
      <w:r w:rsidRPr="007443F1">
        <w:lastRenderedPageBreak/>
        <w:t>Appendix 1: Measuring body mass index and waist circumference</w:t>
      </w:r>
      <w:bookmarkEnd w:id="40"/>
    </w:p>
    <w:p w:rsidR="007D3DA9" w:rsidRPr="007443F1" w:rsidRDefault="007D3DA9" w:rsidP="00414E34">
      <w:pPr>
        <w:pStyle w:val="Heading2"/>
        <w:rPr>
          <w:bCs/>
        </w:rPr>
      </w:pPr>
      <w:bookmarkStart w:id="41" w:name="_Toc501007628"/>
      <w:bookmarkStart w:id="42" w:name="_Toc501008773"/>
      <w:r w:rsidRPr="007443F1">
        <w:t>Body mass index</w:t>
      </w:r>
      <w:bookmarkEnd w:id="41"/>
      <w:bookmarkEnd w:id="42"/>
    </w:p>
    <w:p w:rsidR="007D3DA9" w:rsidRPr="00EA3466" w:rsidRDefault="007D3DA9" w:rsidP="00414E34">
      <w:r w:rsidRPr="00EA3466">
        <w:t>Body mass index (BMI) is a measure of the weight of an individual standardised by their height. It is defined as body weight (kg) divided by height squared (m</w:t>
      </w:r>
      <w:r w:rsidRPr="00EA3466">
        <w:rPr>
          <w:sz w:val="11"/>
        </w:rPr>
        <w:t>2</w:t>
      </w:r>
      <w:r w:rsidRPr="00EA3466">
        <w:t>), and is the most commonly used screening tool for classifying obesity.</w:t>
      </w:r>
    </w:p>
    <w:p w:rsidR="007D3DA9" w:rsidRPr="007443F1" w:rsidRDefault="007D3DA9" w:rsidP="00414E34">
      <w:pPr>
        <w:rPr>
          <w:rFonts w:eastAsia="Century"/>
        </w:rPr>
      </w:pPr>
    </w:p>
    <w:p w:rsidR="007D3DA9" w:rsidRPr="007443F1" w:rsidRDefault="007D3DA9" w:rsidP="00414E34">
      <w:pPr>
        <w:pStyle w:val="Heading3"/>
        <w:rPr>
          <w:bCs/>
        </w:rPr>
      </w:pPr>
      <w:r w:rsidRPr="007443F1">
        <w:t>Instructions for measuring body mass index</w:t>
      </w:r>
    </w:p>
    <w:p w:rsidR="007D3DA9" w:rsidRPr="00EA3466" w:rsidRDefault="007D3DA9" w:rsidP="00414E34">
      <w:r w:rsidRPr="00EA3466">
        <w:t>Practitioners should measure weight and height themselves, rather than relying on self-reporting.</w:t>
      </w:r>
    </w:p>
    <w:p w:rsidR="007D3DA9" w:rsidRPr="007443F1" w:rsidRDefault="007D3DA9" w:rsidP="00414E34">
      <w:pPr>
        <w:rPr>
          <w:rFonts w:eastAsia="Century"/>
        </w:rPr>
      </w:pPr>
    </w:p>
    <w:p w:rsidR="007D3DA9" w:rsidRPr="00EA3466" w:rsidRDefault="007D3DA9" w:rsidP="00414E34">
      <w:r w:rsidRPr="00EA3466">
        <w:t>To measure weight, have the person remove their shoes and heavy clothing and stand on the centre of calibrated scales, with their weight distributed evenly on both feet.</w:t>
      </w:r>
    </w:p>
    <w:p w:rsidR="007D3DA9" w:rsidRPr="007443F1" w:rsidRDefault="007D3DA9" w:rsidP="00414E34">
      <w:pPr>
        <w:rPr>
          <w:rFonts w:eastAsia="Century"/>
        </w:rPr>
      </w:pPr>
    </w:p>
    <w:p w:rsidR="007D3DA9" w:rsidRPr="00EA3466" w:rsidRDefault="007D3DA9" w:rsidP="00414E34">
      <w:r w:rsidRPr="00EA3466">
        <w:t>Measure height as follows.</w:t>
      </w:r>
    </w:p>
    <w:p w:rsidR="007D3DA9" w:rsidRPr="00EA3466" w:rsidRDefault="007D3DA9" w:rsidP="00414E34">
      <w:pPr>
        <w:pStyle w:val="Bullet"/>
      </w:pPr>
      <w:r w:rsidRPr="00EA3466">
        <w:t>Have the person stand with their feet together and their heels, buttocks and upper back against a stadiometer (a device that measures height).</w:t>
      </w:r>
    </w:p>
    <w:p w:rsidR="007D3DA9" w:rsidRPr="00EA3466" w:rsidRDefault="007D3DA9" w:rsidP="00414E34">
      <w:pPr>
        <w:pStyle w:val="Bullet"/>
      </w:pPr>
      <w:r w:rsidRPr="00EA3466">
        <w:t>Get them to take and hold a deep breath while looking straight ahead, and bring the headboard of the stadiometer down firmly on the head, compressing the hair as much as possible.</w:t>
      </w:r>
    </w:p>
    <w:p w:rsidR="007D3DA9" w:rsidRPr="00EA3466" w:rsidRDefault="007D3DA9" w:rsidP="00414E34">
      <w:pPr>
        <w:pStyle w:val="Bullet"/>
      </w:pPr>
      <w:r w:rsidRPr="00EA3466">
        <w:t>If a stadiometer is not available, draw a vertical line on a wall (make sure it is vertical by, eg, using an existing structure for reference) and place a mark under a flat board positioned horizontally on the top of the head, then determine the distance between the mark and the floor using measuring tape.</w:t>
      </w:r>
    </w:p>
    <w:p w:rsidR="007D3DA9" w:rsidRPr="007443F1" w:rsidRDefault="007D3DA9" w:rsidP="00414E34">
      <w:pPr>
        <w:rPr>
          <w:rFonts w:eastAsia="Century"/>
        </w:rPr>
      </w:pPr>
    </w:p>
    <w:p w:rsidR="007D3DA9" w:rsidRPr="00EA3466" w:rsidRDefault="007D3DA9" w:rsidP="00414E34">
      <w:r w:rsidRPr="00EA3466">
        <w:t>Then use height and weight values to calculate BMI. For example, an adult who weighs 90 kg and whose height is 1.81 m will have a BMI of 27:</w:t>
      </w:r>
    </w:p>
    <w:p w:rsidR="007D3DA9" w:rsidRPr="00EA3466" w:rsidRDefault="007D3DA9" w:rsidP="00414E34">
      <w:pPr>
        <w:spacing w:before="120"/>
        <w:ind w:left="567"/>
      </w:pPr>
      <w:r w:rsidRPr="00EA3466">
        <w:t>90 (kg) / 1.81</w:t>
      </w:r>
      <w:r w:rsidR="00414E34">
        <w:rPr>
          <w:vertAlign w:val="superscript"/>
        </w:rPr>
        <w:t>2</w:t>
      </w:r>
      <w:r w:rsidR="00414E34">
        <w:t xml:space="preserve"> </w:t>
      </w:r>
      <w:r w:rsidRPr="00EA3466">
        <w:t>(m</w:t>
      </w:r>
      <w:r w:rsidR="00414E34">
        <w:rPr>
          <w:vertAlign w:val="superscript"/>
        </w:rPr>
        <w:t>2</w:t>
      </w:r>
      <w:r w:rsidRPr="00EA3466">
        <w:t>) = 27.5 (kg/m</w:t>
      </w:r>
      <w:r w:rsidR="00414E34">
        <w:rPr>
          <w:vertAlign w:val="superscript"/>
        </w:rPr>
        <w:t>2</w:t>
      </w:r>
      <w:r w:rsidRPr="00EA3466">
        <w:t>)</w:t>
      </w:r>
    </w:p>
    <w:p w:rsidR="007D3DA9" w:rsidRPr="007443F1" w:rsidRDefault="007D3DA9" w:rsidP="00414E34">
      <w:pPr>
        <w:rPr>
          <w:rFonts w:eastAsia="Century"/>
        </w:rPr>
      </w:pPr>
    </w:p>
    <w:p w:rsidR="007D3DA9" w:rsidRPr="00EA3466" w:rsidRDefault="007D3DA9" w:rsidP="00414E34">
      <w:r w:rsidRPr="00EA3466">
        <w:t>Practitioners can use BMI to classify weight as follows:</w:t>
      </w:r>
    </w:p>
    <w:p w:rsidR="007D3DA9" w:rsidRPr="00EA3466" w:rsidRDefault="007D3DA9" w:rsidP="00414E34">
      <w:pPr>
        <w:pStyle w:val="Bullet"/>
      </w:pPr>
      <w:r w:rsidRPr="00EA3466">
        <w:t>underweight: BMI &lt; 18.5</w:t>
      </w:r>
    </w:p>
    <w:p w:rsidR="007D3DA9" w:rsidRPr="00EA3466" w:rsidRDefault="007D3DA9" w:rsidP="00414E34">
      <w:pPr>
        <w:pStyle w:val="Bullet"/>
      </w:pPr>
      <w:r w:rsidRPr="00EA3466">
        <w:t>normal weight: BMI 18.5–24.9</w:t>
      </w:r>
    </w:p>
    <w:p w:rsidR="007D3DA9" w:rsidRPr="00EA3466" w:rsidRDefault="007D3DA9" w:rsidP="00414E34">
      <w:pPr>
        <w:pStyle w:val="Bullet"/>
      </w:pPr>
      <w:r w:rsidRPr="00EA3466">
        <w:t>overweight: BMI ≥ 25</w:t>
      </w:r>
    </w:p>
    <w:p w:rsidR="007D3DA9" w:rsidRPr="00EA3466" w:rsidRDefault="007D3DA9" w:rsidP="00414E34">
      <w:pPr>
        <w:pStyle w:val="Bullet"/>
      </w:pPr>
      <w:r w:rsidRPr="00EA3466">
        <w:t>obese: BMI ≥ 30.</w:t>
      </w:r>
    </w:p>
    <w:p w:rsidR="007D3DA9" w:rsidRPr="007443F1" w:rsidRDefault="007D3DA9" w:rsidP="00414E34"/>
    <w:p w:rsidR="007D3DA9" w:rsidRPr="007443F1" w:rsidRDefault="007D3DA9" w:rsidP="00414E34">
      <w:pPr>
        <w:pStyle w:val="Heading2"/>
        <w:rPr>
          <w:bCs/>
        </w:rPr>
      </w:pPr>
      <w:bookmarkStart w:id="43" w:name="_Toc501007629"/>
      <w:bookmarkStart w:id="44" w:name="_Toc501008774"/>
      <w:r w:rsidRPr="007443F1">
        <w:lastRenderedPageBreak/>
        <w:t>Waist circumference</w:t>
      </w:r>
      <w:bookmarkEnd w:id="43"/>
      <w:bookmarkEnd w:id="44"/>
    </w:p>
    <w:p w:rsidR="007D3DA9" w:rsidRPr="00EA3466" w:rsidRDefault="007D3DA9" w:rsidP="00414E34">
      <w:r w:rsidRPr="00EA3466">
        <w:t>Measuring waist circumference provides a simple estimate of the degree of central adiposity in an individual.</w:t>
      </w:r>
    </w:p>
    <w:p w:rsidR="007D3DA9" w:rsidRPr="007443F1" w:rsidRDefault="007D3DA9" w:rsidP="00414E34">
      <w:pPr>
        <w:rPr>
          <w:rFonts w:eastAsia="Century"/>
        </w:rPr>
      </w:pPr>
    </w:p>
    <w:p w:rsidR="007D3DA9" w:rsidRPr="007443F1" w:rsidRDefault="007D3DA9" w:rsidP="00414E34">
      <w:pPr>
        <w:pStyle w:val="Heading3"/>
        <w:rPr>
          <w:bCs/>
        </w:rPr>
      </w:pPr>
      <w:r w:rsidRPr="007443F1">
        <w:t>Instructions for measuring waist circumference</w:t>
      </w:r>
    </w:p>
    <w:p w:rsidR="007D3DA9" w:rsidRPr="00EA3466" w:rsidRDefault="007D3DA9" w:rsidP="00414E34">
      <w:r w:rsidRPr="00EA3466">
        <w:t xml:space="preserve">Measure waist circumference with a </w:t>
      </w:r>
      <w:r w:rsidR="00EA3466" w:rsidRPr="00EA3466">
        <w:t>‘</w:t>
      </w:r>
      <w:r w:rsidRPr="00EA3466">
        <w:t>constant tension</w:t>
      </w:r>
      <w:r w:rsidR="00EA3466" w:rsidRPr="00EA3466">
        <w:t>’</w:t>
      </w:r>
      <w:r w:rsidRPr="00EA3466">
        <w:t xml:space="preserve"> measuring tape, to prevent stretching. Ideally, practitioners should take measurements underneath a person</w:t>
      </w:r>
      <w:r w:rsidR="00EA3466" w:rsidRPr="00EA3466">
        <w:t>’</w:t>
      </w:r>
      <w:r w:rsidRPr="00EA3466">
        <w:t>s clothing (although over light clothing is acceptable).</w:t>
      </w:r>
    </w:p>
    <w:p w:rsidR="007D3DA9" w:rsidRPr="007443F1" w:rsidRDefault="007D3DA9" w:rsidP="00414E34">
      <w:pPr>
        <w:rPr>
          <w:rFonts w:eastAsia="Century"/>
        </w:rPr>
      </w:pPr>
    </w:p>
    <w:p w:rsidR="007D3DA9" w:rsidRPr="00EA3466" w:rsidRDefault="007D3DA9" w:rsidP="00414E34">
      <w:r w:rsidRPr="00EA3466">
        <w:t>Ask the person to hold the end of a constant tension measuring tape at their waist, and turn around. The tape should be horizontal and lie loosely against the skin at the midpoint between the lower part of the last rib and the top of the hip.</w:t>
      </w:r>
    </w:p>
    <w:p w:rsidR="007D3DA9" w:rsidRPr="007443F1" w:rsidRDefault="007D3DA9" w:rsidP="00414E34">
      <w:pPr>
        <w:rPr>
          <w:rFonts w:eastAsia="Century"/>
        </w:rPr>
      </w:pPr>
    </w:p>
    <w:p w:rsidR="007D3DA9" w:rsidRPr="00EA3466" w:rsidRDefault="007D3DA9" w:rsidP="00414E34">
      <w:r w:rsidRPr="00EA3466">
        <w:t>Take hold of the tape ends and have the person relax their arms at the sides, at the end of a normal expiration.</w:t>
      </w:r>
    </w:p>
    <w:p w:rsidR="007D3DA9" w:rsidRPr="007443F1" w:rsidRDefault="007D3DA9" w:rsidP="00414E34">
      <w:pPr>
        <w:rPr>
          <w:rFonts w:eastAsia="Century"/>
        </w:rPr>
      </w:pPr>
    </w:p>
    <w:p w:rsidR="007D3DA9" w:rsidRPr="00EA3466" w:rsidRDefault="007D3DA9" w:rsidP="00414E34">
      <w:r w:rsidRPr="00EA3466">
        <w:t>In adults, a central fat pattern associated with substantially increased metabolic risk is defined as a waist circumference greater than 102 cm in men and 88 cm in women. Consider lowering this threshold for people of Asian ethnicities.</w:t>
      </w:r>
    </w:p>
    <w:p w:rsidR="007D3DA9" w:rsidRPr="007443F1" w:rsidRDefault="007D3DA9" w:rsidP="00414E34">
      <w:pPr>
        <w:rPr>
          <w:rFonts w:eastAsia="Century"/>
        </w:rPr>
      </w:pPr>
    </w:p>
    <w:p w:rsidR="007D3DA9" w:rsidRPr="007443F1" w:rsidRDefault="007D3DA9" w:rsidP="00414E34">
      <w:pPr>
        <w:pStyle w:val="Heading1"/>
        <w:rPr>
          <w:bCs/>
        </w:rPr>
      </w:pPr>
      <w:bookmarkStart w:id="45" w:name="Appendix_2:__Behavioural_tools"/>
      <w:bookmarkStart w:id="46" w:name="_bookmark12"/>
      <w:bookmarkStart w:id="47" w:name="_Toc501008775"/>
      <w:bookmarkEnd w:id="45"/>
      <w:bookmarkEnd w:id="46"/>
      <w:r w:rsidRPr="007443F1">
        <w:lastRenderedPageBreak/>
        <w:t>Appendix 2: Behavioural tools</w:t>
      </w:r>
      <w:bookmarkEnd w:id="47"/>
    </w:p>
    <w:p w:rsidR="007D3DA9" w:rsidRPr="007443F1" w:rsidRDefault="007D3DA9" w:rsidP="00414E34">
      <w:pPr>
        <w:pStyle w:val="Heading2"/>
        <w:rPr>
          <w:bCs/>
        </w:rPr>
      </w:pPr>
      <w:bookmarkStart w:id="48" w:name="_Toc501007631"/>
      <w:bookmarkStart w:id="49" w:name="_Toc501008776"/>
      <w:r w:rsidRPr="007443F1">
        <w:t>Self-monitoring</w:t>
      </w:r>
      <w:bookmarkEnd w:id="48"/>
      <w:bookmarkEnd w:id="49"/>
    </w:p>
    <w:p w:rsidR="007D3DA9" w:rsidRPr="00EA3466" w:rsidRDefault="007D3DA9" w:rsidP="00414E34">
      <w:r w:rsidRPr="00EA3466">
        <w:t>Self-monitoring involves recording food intake and physical activity, and can include regular self-weighing. It is a key step in behavioural approaches because it leads to increased awareness of patterns that a person can then adjust.</w:t>
      </w:r>
    </w:p>
    <w:p w:rsidR="007D3DA9" w:rsidRPr="007443F1" w:rsidRDefault="007D3DA9" w:rsidP="00414E34">
      <w:pPr>
        <w:rPr>
          <w:rFonts w:eastAsia="Century"/>
        </w:rPr>
      </w:pPr>
    </w:p>
    <w:p w:rsidR="007D3DA9" w:rsidRPr="00EA3466" w:rsidRDefault="007D3DA9" w:rsidP="00414E34">
      <w:r w:rsidRPr="00EA3466">
        <w:t>People can keep records of food intake and physical activity through a paper-based or electronic diary, a smartphone app, a smartwatch or a Fitbit. Current evidence is promising and continues to emerge on the potential of smartphone use within weight loss programmes; however, research is unable to keep up with the rapidly improving smartphone technology (Johnston and Thompson-Felty 2015; Pellegrini et al 2015).</w:t>
      </w:r>
    </w:p>
    <w:p w:rsidR="007D3DA9" w:rsidRPr="007443F1" w:rsidRDefault="007D3DA9" w:rsidP="00414E34">
      <w:pPr>
        <w:rPr>
          <w:rFonts w:eastAsia="Century"/>
        </w:rPr>
      </w:pPr>
    </w:p>
    <w:p w:rsidR="007D3DA9" w:rsidRPr="007443F1" w:rsidRDefault="007D3DA9" w:rsidP="00414E34">
      <w:pPr>
        <w:pStyle w:val="Heading2"/>
        <w:rPr>
          <w:bCs/>
        </w:rPr>
      </w:pPr>
      <w:bookmarkStart w:id="50" w:name="_Toc501007632"/>
      <w:bookmarkStart w:id="51" w:name="_Toc501008777"/>
      <w:r w:rsidRPr="007443F1">
        <w:t>Stimulus control</w:t>
      </w:r>
      <w:bookmarkEnd w:id="50"/>
      <w:bookmarkEnd w:id="51"/>
    </w:p>
    <w:p w:rsidR="007D3DA9" w:rsidRPr="00EA3466" w:rsidRDefault="007D3DA9" w:rsidP="00414E34">
      <w:r w:rsidRPr="00EA3466">
        <w:t>A person may use stimulus control to modify their eating and physical activity behaviours through limiting their exposure to high-risk situations. Examples of stimulus control are:</w:t>
      </w:r>
    </w:p>
    <w:p w:rsidR="007D3DA9" w:rsidRPr="00EA3466" w:rsidRDefault="007D3DA9" w:rsidP="00414E34">
      <w:pPr>
        <w:pStyle w:val="Bullet"/>
      </w:pPr>
      <w:r w:rsidRPr="00EA3466">
        <w:t>learning to shop for healthier foods by understanding food labelling, including nutrition information panels</w:t>
      </w:r>
    </w:p>
    <w:p w:rsidR="007D3DA9" w:rsidRPr="00EA3466" w:rsidRDefault="007D3DA9" w:rsidP="00414E34">
      <w:pPr>
        <w:pStyle w:val="Bullet"/>
      </w:pPr>
      <w:r w:rsidRPr="00EA3466">
        <w:t>keeping foods and drinks that are energy-dense and low in essential vitamins and minerals out of the house</w:t>
      </w:r>
    </w:p>
    <w:p w:rsidR="007D3DA9" w:rsidRPr="00EA3466" w:rsidRDefault="007D3DA9" w:rsidP="00414E34">
      <w:pPr>
        <w:pStyle w:val="Bullet"/>
      </w:pPr>
      <w:r w:rsidRPr="00EA3466">
        <w:t>clearing high-energy foods out of kitchen cupboards and the fridge</w:t>
      </w:r>
    </w:p>
    <w:p w:rsidR="007D3DA9" w:rsidRPr="00EA3466" w:rsidRDefault="007D3DA9" w:rsidP="00414E34">
      <w:pPr>
        <w:pStyle w:val="Bullet"/>
      </w:pPr>
      <w:r w:rsidRPr="00EA3466">
        <w:t>substituting high-energy foods with healthier options</w:t>
      </w:r>
    </w:p>
    <w:p w:rsidR="007D3DA9" w:rsidRPr="00EA3466" w:rsidRDefault="007D3DA9" w:rsidP="00414E34">
      <w:pPr>
        <w:pStyle w:val="Bullet"/>
      </w:pPr>
      <w:r w:rsidRPr="00EA3466">
        <w:t>limiting the times and places of eating</w:t>
      </w:r>
    </w:p>
    <w:p w:rsidR="007D3DA9" w:rsidRPr="00EA3466" w:rsidRDefault="007D3DA9" w:rsidP="00414E34">
      <w:pPr>
        <w:pStyle w:val="Bullet"/>
      </w:pPr>
      <w:r w:rsidRPr="00EA3466">
        <w:t>consciously avoiding situations in which overeating is likely to occur</w:t>
      </w:r>
    </w:p>
    <w:p w:rsidR="007D3DA9" w:rsidRPr="00EA3466" w:rsidRDefault="007D3DA9" w:rsidP="00414E34">
      <w:pPr>
        <w:pStyle w:val="Bullet"/>
      </w:pPr>
      <w:r w:rsidRPr="00EA3466">
        <w:t>identifying times of the day when poor food choices are more likely (eg, mid-afternoon or before dinner) and creating diversions or activities to replace them</w:t>
      </w:r>
    </w:p>
    <w:p w:rsidR="007D3DA9" w:rsidRPr="00EA3466" w:rsidRDefault="007D3DA9" w:rsidP="00414E34">
      <w:pPr>
        <w:pStyle w:val="Bullet"/>
      </w:pPr>
      <w:r w:rsidRPr="00EA3466">
        <w:t>using the stairs rather than lifts and escalators</w:t>
      </w:r>
    </w:p>
    <w:p w:rsidR="007D3DA9" w:rsidRPr="00EA3466" w:rsidRDefault="007D3DA9" w:rsidP="00414E34">
      <w:pPr>
        <w:pStyle w:val="Bullet"/>
      </w:pPr>
      <w:r w:rsidRPr="00EA3466">
        <w:t>parking the car further away, or getting off the bus or train earlier, to walk</w:t>
      </w:r>
    </w:p>
    <w:p w:rsidR="007D3DA9" w:rsidRPr="00EA3466" w:rsidRDefault="007D3DA9" w:rsidP="00414E34">
      <w:pPr>
        <w:pStyle w:val="Bullet"/>
      </w:pPr>
      <w:r w:rsidRPr="00EA3466">
        <w:t>removing energy-saving devices (eg, television remote controls) from the home.</w:t>
      </w:r>
    </w:p>
    <w:p w:rsidR="007D3DA9" w:rsidRPr="007443F1" w:rsidRDefault="007D3DA9" w:rsidP="00414E34">
      <w:pPr>
        <w:rPr>
          <w:rFonts w:eastAsia="Century"/>
        </w:rPr>
      </w:pPr>
    </w:p>
    <w:p w:rsidR="007D3DA9" w:rsidRPr="007443F1" w:rsidRDefault="007D3DA9" w:rsidP="00414E34">
      <w:pPr>
        <w:pStyle w:val="Heading2"/>
        <w:rPr>
          <w:bCs/>
        </w:rPr>
      </w:pPr>
      <w:bookmarkStart w:id="52" w:name="_Toc501007633"/>
      <w:bookmarkStart w:id="53" w:name="_Toc501008778"/>
      <w:r w:rsidRPr="007443F1">
        <w:t>Stress management</w:t>
      </w:r>
      <w:bookmarkEnd w:id="52"/>
      <w:bookmarkEnd w:id="53"/>
    </w:p>
    <w:p w:rsidR="007D3DA9" w:rsidRPr="00414E34" w:rsidRDefault="007D3DA9" w:rsidP="00414E34">
      <w:r w:rsidRPr="00EA3466">
        <w:t>Stress can trigger poor eating patterns. Stress management techniques such as coping strategies, meditation and relaxation techniques can defuse situations that lead to overeating.</w:t>
      </w:r>
      <w:r w:rsidR="00414E34">
        <w:rPr>
          <w:rStyle w:val="FootnoteReference"/>
        </w:rPr>
        <w:footnoteReference w:id="20"/>
      </w:r>
    </w:p>
    <w:p w:rsidR="007D3DA9" w:rsidRPr="007443F1" w:rsidRDefault="007D3DA9" w:rsidP="00414E34">
      <w:pPr>
        <w:rPr>
          <w:rFonts w:eastAsia="Century"/>
        </w:rPr>
      </w:pPr>
    </w:p>
    <w:p w:rsidR="007D3DA9" w:rsidRPr="007443F1" w:rsidRDefault="007D3DA9" w:rsidP="00414E34">
      <w:pPr>
        <w:pStyle w:val="Heading2"/>
        <w:rPr>
          <w:bCs/>
        </w:rPr>
      </w:pPr>
      <w:bookmarkStart w:id="54" w:name="_Toc501007634"/>
      <w:bookmarkStart w:id="55" w:name="_Toc501008779"/>
      <w:r w:rsidRPr="007443F1">
        <w:lastRenderedPageBreak/>
        <w:t>Problem solving</w:t>
      </w:r>
      <w:bookmarkEnd w:id="54"/>
      <w:bookmarkEnd w:id="55"/>
    </w:p>
    <w:p w:rsidR="007D3DA9" w:rsidRPr="00EA3466" w:rsidRDefault="007D3DA9" w:rsidP="00414E34">
      <w:pPr>
        <w:keepLines/>
      </w:pPr>
      <w:r w:rsidRPr="00EA3466">
        <w:t>Problem solving involves identifying, planning and implementing healthier alternatives, and then evaluating the outcome of changes in behaviour.</w:t>
      </w:r>
      <w:r w:rsidR="00EA3466" w:rsidRPr="00EA3466">
        <w:t xml:space="preserve"> </w:t>
      </w:r>
      <w:r w:rsidRPr="00EA3466">
        <w:t>Problem solving approaches to weight loss include identifying problematic habits (eg, eating cheese and crackers or chippies while watching television) and then brainstorming possible solutions and choosing one (eg, buying only grated cheese or cottage cheese, or low-energy snacks).</w:t>
      </w:r>
    </w:p>
    <w:p w:rsidR="007D3DA9" w:rsidRPr="007443F1" w:rsidRDefault="007D3DA9" w:rsidP="00414E34">
      <w:pPr>
        <w:rPr>
          <w:rFonts w:eastAsia="Century"/>
        </w:rPr>
      </w:pPr>
    </w:p>
    <w:p w:rsidR="007D3DA9" w:rsidRPr="00EA3466" w:rsidRDefault="007D3DA9" w:rsidP="00414E34">
      <w:r w:rsidRPr="00EA3466">
        <w:t xml:space="preserve">Practitioners should encourage people to view setbacks as opportunities to learn, rather than occasions to punish. The question should be, </w:t>
      </w:r>
      <w:r w:rsidR="00EA3466" w:rsidRPr="00EA3466">
        <w:t>‘</w:t>
      </w:r>
      <w:r w:rsidRPr="00EA3466">
        <w:t>What did I learn from this attempt?</w:t>
      </w:r>
      <w:r w:rsidR="00EA3466" w:rsidRPr="00EA3466">
        <w:t>’</w:t>
      </w:r>
      <w:r w:rsidRPr="00EA3466">
        <w:t xml:space="preserve"> Answering this question is more useful than dwelling on failures, which fosters poor self-esteem.</w:t>
      </w:r>
    </w:p>
    <w:p w:rsidR="007D3DA9" w:rsidRPr="007443F1" w:rsidRDefault="007D3DA9" w:rsidP="00414E34">
      <w:pPr>
        <w:rPr>
          <w:rFonts w:eastAsia="Century"/>
        </w:rPr>
      </w:pPr>
    </w:p>
    <w:p w:rsidR="007D3DA9" w:rsidRPr="007443F1" w:rsidRDefault="007D3DA9" w:rsidP="00414E34">
      <w:pPr>
        <w:pStyle w:val="Heading2"/>
        <w:rPr>
          <w:bCs/>
        </w:rPr>
      </w:pPr>
      <w:bookmarkStart w:id="56" w:name="_Toc501007635"/>
      <w:bookmarkStart w:id="57" w:name="_Toc501008780"/>
      <w:r w:rsidRPr="007443F1">
        <w:t>Contingency</w:t>
      </w:r>
      <w:r w:rsidR="00EA3466">
        <w:t xml:space="preserve"> </w:t>
      </w:r>
      <w:r w:rsidRPr="007443F1">
        <w:t>management</w:t>
      </w:r>
      <w:bookmarkEnd w:id="56"/>
      <w:bookmarkEnd w:id="57"/>
    </w:p>
    <w:p w:rsidR="007D3DA9" w:rsidRPr="00EA3466" w:rsidRDefault="00EA3466" w:rsidP="00414E34">
      <w:r w:rsidRPr="00EA3466">
        <w:t>‘</w:t>
      </w:r>
      <w:r w:rsidR="007D3DA9" w:rsidRPr="00EA3466">
        <w:t>Contingency management</w:t>
      </w:r>
      <w:r w:rsidRPr="00EA3466">
        <w:t>’</w:t>
      </w:r>
      <w:r w:rsidR="007D3DA9" w:rsidRPr="00EA3466">
        <w:t xml:space="preserve"> refers to the planned use of rewards for specific activities that help weight loss or weight maintenance (eg, completing a certain physical activity, or losing a certain amount of weight). Rewards can come from others or from the person themselves.</w:t>
      </w:r>
    </w:p>
    <w:p w:rsidR="007D3DA9" w:rsidRPr="007443F1" w:rsidRDefault="007D3DA9" w:rsidP="00414E34">
      <w:pPr>
        <w:rPr>
          <w:rFonts w:eastAsia="Century"/>
        </w:rPr>
      </w:pPr>
    </w:p>
    <w:p w:rsidR="007D3DA9" w:rsidRPr="00EA3466" w:rsidRDefault="007D3DA9" w:rsidP="00414E34">
      <w:r w:rsidRPr="00EA3466">
        <w:t>Rewards should be intrinsically valuable to the person attempting to lose weight.</w:t>
      </w:r>
    </w:p>
    <w:p w:rsidR="007D3DA9" w:rsidRPr="007443F1" w:rsidRDefault="007D3DA9" w:rsidP="00414E34">
      <w:pPr>
        <w:rPr>
          <w:rFonts w:eastAsia="Century"/>
        </w:rPr>
      </w:pPr>
    </w:p>
    <w:p w:rsidR="007D3DA9" w:rsidRPr="007443F1" w:rsidRDefault="007D3DA9" w:rsidP="00414E34">
      <w:pPr>
        <w:pStyle w:val="Heading2"/>
        <w:rPr>
          <w:bCs/>
        </w:rPr>
      </w:pPr>
      <w:bookmarkStart w:id="58" w:name="_Toc501007636"/>
      <w:bookmarkStart w:id="59" w:name="_Toc501008781"/>
      <w:r w:rsidRPr="007443F1">
        <w:t>Cognitive restructuring</w:t>
      </w:r>
      <w:bookmarkEnd w:id="58"/>
      <w:bookmarkEnd w:id="59"/>
    </w:p>
    <w:p w:rsidR="007D3DA9" w:rsidRPr="00EA3466" w:rsidRDefault="00EA3466" w:rsidP="00414E34">
      <w:r w:rsidRPr="00EA3466">
        <w:t>‘</w:t>
      </w:r>
      <w:r w:rsidR="007D3DA9" w:rsidRPr="00EA3466">
        <w:t>Cognitive restructuring</w:t>
      </w:r>
      <w:r w:rsidRPr="00EA3466">
        <w:t>’</w:t>
      </w:r>
      <w:r w:rsidR="007D3DA9" w:rsidRPr="00EA3466">
        <w:t xml:space="preserve"> refers to the process of modifying unrealistic goals and inaccurate beliefs about weight loss and body image to transform self-defeating thoughts and feelings. Encourage people to replace negative thoughts with rational responses. For example, the thought, </w:t>
      </w:r>
      <w:r w:rsidRPr="00EA3466">
        <w:t>‘</w:t>
      </w:r>
      <w:r w:rsidR="007D3DA9" w:rsidRPr="00EA3466">
        <w:t>I blew my diet this morning by eating that pie, so I may as well eat what I like for the rest of the day</w:t>
      </w:r>
      <w:r w:rsidRPr="00EA3466">
        <w:t>’</w:t>
      </w:r>
      <w:r w:rsidR="007D3DA9" w:rsidRPr="00EA3466">
        <w:t xml:space="preserve"> could become </w:t>
      </w:r>
      <w:r w:rsidRPr="00EA3466">
        <w:t>‘</w:t>
      </w:r>
      <w:r w:rsidR="007D3DA9" w:rsidRPr="00EA3466">
        <w:t>Well, I ate that pie this morning, but I can still eat in a healthy manner by reducing the amount I eat at lunch and dinner</w:t>
      </w:r>
      <w:r w:rsidRPr="00EA3466">
        <w:t>’</w:t>
      </w:r>
      <w:r w:rsidR="007D3DA9" w:rsidRPr="00EA3466">
        <w:t>. One indiscretion is far less damaging than multiple indiscretions.</w:t>
      </w:r>
    </w:p>
    <w:p w:rsidR="007D3DA9" w:rsidRPr="007443F1" w:rsidRDefault="007D3DA9" w:rsidP="00414E34">
      <w:pPr>
        <w:rPr>
          <w:rFonts w:eastAsia="Century"/>
        </w:rPr>
      </w:pPr>
    </w:p>
    <w:p w:rsidR="007D3DA9" w:rsidRPr="007443F1" w:rsidRDefault="007D3DA9" w:rsidP="00414E34">
      <w:pPr>
        <w:pStyle w:val="Heading2"/>
        <w:rPr>
          <w:bCs/>
        </w:rPr>
      </w:pPr>
      <w:bookmarkStart w:id="60" w:name="_Toc501007637"/>
      <w:bookmarkStart w:id="61" w:name="_Toc501008782"/>
      <w:r w:rsidRPr="007443F1">
        <w:t>Social support</w:t>
      </w:r>
      <w:bookmarkEnd w:id="60"/>
      <w:bookmarkEnd w:id="61"/>
    </w:p>
    <w:p w:rsidR="007D3DA9" w:rsidRPr="00EA3466" w:rsidRDefault="007D3DA9" w:rsidP="00414E34">
      <w:r w:rsidRPr="00EA3466">
        <w:t>Strong systems of social support help people achieve weight loss; for example, through the positive reinforcement they may facilitate. Practitioners should help people identify positive support networks such as:</w:t>
      </w:r>
    </w:p>
    <w:p w:rsidR="007D3DA9" w:rsidRPr="00EA3466" w:rsidRDefault="007D3DA9" w:rsidP="00414E34">
      <w:pPr>
        <w:pStyle w:val="Bullet"/>
      </w:pPr>
      <w:r w:rsidRPr="00EA3466">
        <w:t>family/whānau, friends and colleagues</w:t>
      </w:r>
    </w:p>
    <w:p w:rsidR="007D3DA9" w:rsidRPr="00EA3466" w:rsidRDefault="007D3DA9" w:rsidP="00414E34">
      <w:pPr>
        <w:pStyle w:val="Bullet"/>
      </w:pPr>
      <w:r w:rsidRPr="00EA3466">
        <w:t>weight-reduction support groups</w:t>
      </w:r>
    </w:p>
    <w:p w:rsidR="007D3DA9" w:rsidRPr="00EA3466" w:rsidRDefault="007D3DA9" w:rsidP="00414E34">
      <w:pPr>
        <w:pStyle w:val="Bullet"/>
      </w:pPr>
      <w:r w:rsidRPr="00EA3466">
        <w:t>lunchtime walking groups.</w:t>
      </w:r>
    </w:p>
    <w:p w:rsidR="003779D2" w:rsidRPr="007443F1" w:rsidRDefault="003779D2" w:rsidP="00414E34"/>
    <w:sectPr w:rsidR="003779D2" w:rsidRPr="007443F1" w:rsidSect="009D5125">
      <w:headerReference w:type="default" r:id="rId71"/>
      <w:footerReference w:type="default" r:id="rId72"/>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9BC" w:rsidRDefault="00FF19BC">
      <w:pPr>
        <w:spacing w:line="240" w:lineRule="auto"/>
      </w:pPr>
      <w:r>
        <w:separator/>
      </w:r>
    </w:p>
    <w:p w:rsidR="00FF19BC" w:rsidRDefault="00FF19BC"/>
  </w:endnote>
  <w:endnote w:type="continuationSeparator" w:id="0">
    <w:p w:rsidR="00FF19BC" w:rsidRDefault="00FF19BC">
      <w:pPr>
        <w:spacing w:line="240" w:lineRule="auto"/>
      </w:pPr>
      <w:r>
        <w:continuationSeparator/>
      </w:r>
    </w:p>
    <w:p w:rsidR="00FF19BC" w:rsidRDefault="00FF1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Mäori">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BC" w:rsidRDefault="00FF19B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BC" w:rsidRDefault="00FF19BC" w:rsidP="009E3C8C">
    <w:pPr>
      <w:pStyle w:val="RectoFooter"/>
    </w:pPr>
    <w:r>
      <w:tab/>
      <w:t>Clinical Guidelines for Weight Management in New Zealand Adults</w:t>
    </w:r>
    <w:r>
      <w:tab/>
    </w:r>
    <w:r>
      <w:rPr>
        <w:rStyle w:val="PageNumber"/>
      </w:rPr>
      <w:fldChar w:fldCharType="begin"/>
    </w:r>
    <w:r>
      <w:rPr>
        <w:rStyle w:val="PageNumber"/>
      </w:rPr>
      <w:instrText xml:space="preserve"> PAGE </w:instrText>
    </w:r>
    <w:r>
      <w:rPr>
        <w:rStyle w:val="PageNumber"/>
      </w:rPr>
      <w:fldChar w:fldCharType="separate"/>
    </w:r>
    <w:r w:rsidR="00B14C30">
      <w:rPr>
        <w:rStyle w:val="PageNumber"/>
        <w:noProof/>
      </w:rPr>
      <w:t>13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BC" w:rsidRPr="00581136" w:rsidRDefault="00FF19BC" w:rsidP="00F9366A">
    <w:pPr>
      <w:pStyle w:val="Footer"/>
      <w:pBdr>
        <w:bottom w:val="single" w:sz="4" w:space="1" w:color="auto"/>
      </w:pBdr>
      <w:tabs>
        <w:tab w:val="right" w:pos="8504"/>
      </w:tabs>
      <w:ind w:left="-1559"/>
      <w:rPr>
        <w:b/>
      </w:rPr>
    </w:pPr>
    <w:r w:rsidRPr="00581136">
      <w:rPr>
        <w:b/>
      </w:rPr>
      <w:t>Released 201</w:t>
    </w:r>
    <w:r>
      <w:rPr>
        <w:b/>
      </w:rPr>
      <w:t>7</w:t>
    </w:r>
    <w:r w:rsidRPr="00581136">
      <w:rPr>
        <w:b/>
      </w:rPr>
      <w:tab/>
      <w:t>health.govt.nz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BC" w:rsidRDefault="00FF19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BC" w:rsidRDefault="00FF19BC" w:rsidP="004D6689">
    <w:pPr>
      <w:pStyle w:val="Footer"/>
      <w:pBdr>
        <w:bottom w:val="none" w:sz="0" w:space="0" w:color="auto"/>
      </w:pBd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BC" w:rsidRDefault="00FF19B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BC" w:rsidRPr="00275D08" w:rsidRDefault="00FF19BC"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B14C30">
      <w:rPr>
        <w:rStyle w:val="PageNumber"/>
        <w:noProof/>
      </w:rPr>
      <w:t>iv</w:t>
    </w:r>
    <w:r w:rsidRPr="00FC46E7">
      <w:rPr>
        <w:rStyle w:val="PageNumber"/>
      </w:rPr>
      <w:fldChar w:fldCharType="end"/>
    </w:r>
    <w:r>
      <w:tab/>
      <w:t>Clinical Guidelines for Weight Management in New Zealand Adults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BC" w:rsidRDefault="00FF19BC" w:rsidP="00533B90">
    <w:pPr>
      <w:pStyle w:val="RectoFooter"/>
    </w:pPr>
    <w:r>
      <w:tab/>
      <w:t>Clinical Guidelines for Weight Management in New Zealand Adults</w:t>
    </w:r>
    <w:r>
      <w:tab/>
    </w:r>
    <w:r>
      <w:rPr>
        <w:rStyle w:val="PageNumber"/>
      </w:rPr>
      <w:fldChar w:fldCharType="begin"/>
    </w:r>
    <w:r>
      <w:rPr>
        <w:rStyle w:val="PageNumber"/>
      </w:rPr>
      <w:instrText xml:space="preserve"> PAGE </w:instrText>
    </w:r>
    <w:r>
      <w:rPr>
        <w:rStyle w:val="PageNumber"/>
      </w:rPr>
      <w:fldChar w:fldCharType="separate"/>
    </w:r>
    <w:r w:rsidR="00B14C30">
      <w:rPr>
        <w:rStyle w:val="PageNumber"/>
        <w:noProof/>
      </w:rPr>
      <w:t>vii</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BC" w:rsidRPr="00897F0F" w:rsidRDefault="00FF19BC" w:rsidP="00897F0F">
    <w:pPr>
      <w:pStyle w:val="Footer"/>
      <w:pBdr>
        <w:bottom w:val="none" w:sz="0" w:space="0" w:color="auto"/>
      </w:pBd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BC" w:rsidRPr="00275D08" w:rsidRDefault="00FF19BC"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B14C30">
      <w:rPr>
        <w:rStyle w:val="PageNumber"/>
        <w:noProof/>
      </w:rPr>
      <w:t>viii</w:t>
    </w:r>
    <w:r w:rsidRPr="00FC46E7">
      <w:rPr>
        <w:rStyle w:val="PageNumber"/>
      </w:rPr>
      <w:fldChar w:fldCharType="end"/>
    </w:r>
    <w:r>
      <w:tab/>
      <w:t>Clinical Guidelines for Weight Management in New Zealand Adults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9BC" w:rsidRPr="00A26E6B" w:rsidRDefault="00FF19BC" w:rsidP="00A26E6B"/>
  </w:footnote>
  <w:footnote w:type="continuationSeparator" w:id="0">
    <w:p w:rsidR="00FF19BC" w:rsidRDefault="00FF19BC">
      <w:pPr>
        <w:spacing w:line="240" w:lineRule="auto"/>
      </w:pPr>
      <w:r>
        <w:continuationSeparator/>
      </w:r>
    </w:p>
    <w:p w:rsidR="00FF19BC" w:rsidRDefault="00FF19BC"/>
  </w:footnote>
  <w:footnote w:id="1">
    <w:p w:rsidR="00FF19BC" w:rsidRDefault="00FF19BC">
      <w:pPr>
        <w:pStyle w:val="FootnoteText"/>
      </w:pPr>
      <w:r>
        <w:rPr>
          <w:rStyle w:val="FootnoteReference"/>
        </w:rPr>
        <w:footnoteRef/>
      </w:r>
      <w:r>
        <w:tab/>
      </w:r>
      <w:r w:rsidRPr="002E252B">
        <w:rPr>
          <w:rStyle w:val="FootnoteTextChar"/>
        </w:rPr>
        <w:t>The New Zealand Health Survey defines obesity as having a BMI of 30</w:t>
      </w:r>
      <w:r>
        <w:rPr>
          <w:rStyle w:val="FootnoteTextChar"/>
        </w:rPr>
        <w:t> </w:t>
      </w:r>
      <w:r w:rsidRPr="002E252B">
        <w:rPr>
          <w:rStyle w:val="FootnoteTextChar"/>
        </w:rPr>
        <w:t>kg/m</w:t>
      </w:r>
      <w:r w:rsidRPr="002E252B">
        <w:rPr>
          <w:rStyle w:val="FootnoteTextChar"/>
          <w:vertAlign w:val="superscript"/>
        </w:rPr>
        <w:t>2</w:t>
      </w:r>
      <w:r w:rsidRPr="002E252B">
        <w:rPr>
          <w:rStyle w:val="FootnoteTextChar"/>
        </w:rPr>
        <w:t xml:space="preserve"> or over.</w:t>
      </w:r>
    </w:p>
  </w:footnote>
  <w:footnote w:id="2">
    <w:p w:rsidR="00FF19BC" w:rsidRDefault="00FF19BC">
      <w:pPr>
        <w:pStyle w:val="FootnoteText"/>
      </w:pPr>
      <w:r>
        <w:rPr>
          <w:rStyle w:val="FootnoteReference"/>
        </w:rPr>
        <w:footnoteRef/>
      </w:r>
      <w:r>
        <w:tab/>
      </w:r>
      <w:r w:rsidRPr="007443F1">
        <w:t>Consider lowering the waist circumference threshold for people of Asian ethnicities due to their higher ratio of fat to lean mass.</w:t>
      </w:r>
    </w:p>
  </w:footnote>
  <w:footnote w:id="3">
    <w:p w:rsidR="00FF19BC" w:rsidRDefault="00FF19BC">
      <w:pPr>
        <w:pStyle w:val="FootnoteText"/>
      </w:pPr>
      <w:r>
        <w:rPr>
          <w:rStyle w:val="FootnoteReference"/>
        </w:rPr>
        <w:footnoteRef/>
      </w:r>
      <w:r>
        <w:tab/>
      </w:r>
      <w:r w:rsidRPr="007443F1">
        <w:t>Healthy people with a high amount of muscle mass, such as athletes, may be classified as obese.</w:t>
      </w:r>
    </w:p>
  </w:footnote>
  <w:footnote w:id="4">
    <w:p w:rsidR="00FF19BC" w:rsidRDefault="00FF19BC">
      <w:pPr>
        <w:pStyle w:val="FootnoteText"/>
      </w:pPr>
      <w:r>
        <w:rPr>
          <w:rStyle w:val="FootnoteReference"/>
        </w:rPr>
        <w:footnoteRef/>
      </w:r>
      <w:r>
        <w:tab/>
      </w:r>
      <w:r w:rsidRPr="007443F1">
        <w:t>Epworth Sleepiness Scale (www://epworthsleepinessscale.com/about-the-ess/). Note that a licen</w:t>
      </w:r>
      <w:r>
        <w:t>c</w:t>
      </w:r>
      <w:r w:rsidRPr="007443F1">
        <w:t>e is required to use the Epworth Sleepiness Scale.</w:t>
      </w:r>
    </w:p>
  </w:footnote>
  <w:footnote w:id="5">
    <w:p w:rsidR="00FF19BC" w:rsidRDefault="00FF19BC">
      <w:pPr>
        <w:pStyle w:val="FootnoteText"/>
      </w:pPr>
      <w:r>
        <w:rPr>
          <w:rStyle w:val="FootnoteReference"/>
        </w:rPr>
        <w:footnoteRef/>
      </w:r>
      <w:r>
        <w:tab/>
      </w:r>
      <w:r w:rsidRPr="007443F1">
        <w:t>Source: Ministry of Health and Clinical Trials Research Unit 2009</w:t>
      </w:r>
      <w:r>
        <w:t>.</w:t>
      </w:r>
    </w:p>
  </w:footnote>
  <w:footnote w:id="6">
    <w:p w:rsidR="00FF19BC" w:rsidRDefault="00FF19BC">
      <w:pPr>
        <w:pStyle w:val="FootnoteText"/>
      </w:pPr>
      <w:r>
        <w:rPr>
          <w:rStyle w:val="FootnoteReference"/>
        </w:rPr>
        <w:footnoteRef/>
      </w:r>
      <w:r>
        <w:tab/>
      </w:r>
      <w:r w:rsidRPr="007443F1">
        <w:t>Indo-Asian peoples include Indian (including Fijian Indian), Sri Lankan, Afghani, Bangladeshi, Nepalese, Pakistani and Tibetan people.</w:t>
      </w:r>
    </w:p>
  </w:footnote>
  <w:footnote w:id="7">
    <w:p w:rsidR="00FF19BC" w:rsidRDefault="00FF19BC">
      <w:pPr>
        <w:pStyle w:val="FootnoteText"/>
      </w:pPr>
      <w:r>
        <w:rPr>
          <w:rStyle w:val="FootnoteReference"/>
        </w:rPr>
        <w:footnoteRef/>
      </w:r>
      <w:r>
        <w:tab/>
      </w:r>
      <w:r w:rsidRPr="007443F1">
        <w:t>Epworth Sleepiness Scale (www://epworthsleepinessscale.com/about-the-ess/). Note that a licen</w:t>
      </w:r>
      <w:r>
        <w:t>c</w:t>
      </w:r>
      <w:r w:rsidRPr="007443F1">
        <w:t>e is required to use the Epworth Sleepiness Scale.</w:t>
      </w:r>
    </w:p>
  </w:footnote>
  <w:footnote w:id="8">
    <w:p w:rsidR="00FF19BC" w:rsidRDefault="00FF19BC">
      <w:pPr>
        <w:pStyle w:val="FootnoteText"/>
      </w:pPr>
      <w:r>
        <w:rPr>
          <w:rStyle w:val="FootnoteReference"/>
        </w:rPr>
        <w:footnoteRef/>
      </w:r>
      <w:r>
        <w:tab/>
      </w:r>
      <w:r w:rsidRPr="007443F1">
        <w:t>One kilocalorie is equivalent to 4.184 kilojoules</w:t>
      </w:r>
      <w:r>
        <w:t>.</w:t>
      </w:r>
    </w:p>
  </w:footnote>
  <w:footnote w:id="9">
    <w:p w:rsidR="00FF19BC" w:rsidRDefault="00FF19BC">
      <w:pPr>
        <w:pStyle w:val="FootnoteText"/>
      </w:pPr>
      <w:r>
        <w:rPr>
          <w:rStyle w:val="FootnoteReference"/>
        </w:rPr>
        <w:footnoteRef/>
      </w:r>
      <w:r>
        <w:tab/>
      </w:r>
      <w:r w:rsidRPr="007443F1">
        <w:t>Intermittent energy restriction included days of restricted energy intake followed by periods of unrestricted energy intakes</w:t>
      </w:r>
      <w:r>
        <w:t>.</w:t>
      </w:r>
    </w:p>
  </w:footnote>
  <w:footnote w:id="10">
    <w:p w:rsidR="00FF19BC" w:rsidRDefault="00FF19BC">
      <w:pPr>
        <w:pStyle w:val="FootnoteText"/>
      </w:pPr>
      <w:r>
        <w:rPr>
          <w:rStyle w:val="FootnoteReference"/>
        </w:rPr>
        <w:footnoteRef/>
      </w:r>
      <w:r>
        <w:tab/>
      </w:r>
      <w:r w:rsidRPr="007443F1">
        <w:t>800 kCal is equivalent to 3347.2 kilojoules</w:t>
      </w:r>
      <w:r>
        <w:t>.</w:t>
      </w:r>
    </w:p>
  </w:footnote>
  <w:footnote w:id="11">
    <w:p w:rsidR="00FF19BC" w:rsidRDefault="00FF19BC">
      <w:pPr>
        <w:pStyle w:val="FootnoteText"/>
      </w:pPr>
      <w:r>
        <w:rPr>
          <w:rStyle w:val="FootnoteReference"/>
        </w:rPr>
        <w:footnoteRef/>
      </w:r>
      <w:r>
        <w:tab/>
      </w:r>
      <w:r w:rsidRPr="007443F1">
        <w:rPr>
          <w:rFonts w:eastAsia="Century"/>
        </w:rPr>
        <w:t xml:space="preserve">For more information, see </w:t>
      </w:r>
      <w:r>
        <w:rPr>
          <w:rFonts w:eastAsia="Century"/>
        </w:rPr>
        <w:t>‘</w:t>
      </w:r>
      <w:r w:rsidRPr="007443F1">
        <w:rPr>
          <w:rFonts w:eastAsia="Century"/>
        </w:rPr>
        <w:t>Food and physical activity</w:t>
      </w:r>
      <w:r>
        <w:rPr>
          <w:rFonts w:eastAsia="Century"/>
        </w:rPr>
        <w:t>’</w:t>
      </w:r>
      <w:r w:rsidRPr="007443F1">
        <w:rPr>
          <w:rFonts w:eastAsia="Century"/>
        </w:rPr>
        <w:t xml:space="preserve"> on the Ministry of Health</w:t>
      </w:r>
      <w:r>
        <w:rPr>
          <w:rFonts w:eastAsia="Century"/>
        </w:rPr>
        <w:t>’</w:t>
      </w:r>
      <w:r w:rsidRPr="007443F1">
        <w:rPr>
          <w:rFonts w:eastAsia="Century"/>
        </w:rPr>
        <w:t xml:space="preserve">s website: </w:t>
      </w:r>
      <w:hyperlink r:id="rId1">
        <w:r w:rsidRPr="007443F1">
          <w:rPr>
            <w:rFonts w:eastAsia="Century"/>
          </w:rPr>
          <w:t>www.health.govt.nz/your-health/</w:t>
        </w:r>
      </w:hyperlink>
      <w:r w:rsidRPr="007443F1">
        <w:rPr>
          <w:rFonts w:eastAsia="Century"/>
        </w:rPr>
        <w:t xml:space="preserve"> healthy-living/food-and-physical-activity</w:t>
      </w:r>
      <w:r>
        <w:rPr>
          <w:rFonts w:eastAsia="Century"/>
        </w:rPr>
        <w:t>.</w:t>
      </w:r>
    </w:p>
  </w:footnote>
  <w:footnote w:id="12">
    <w:p w:rsidR="00FF19BC" w:rsidRDefault="00FF19BC">
      <w:pPr>
        <w:pStyle w:val="FootnoteText"/>
      </w:pPr>
      <w:r>
        <w:rPr>
          <w:rStyle w:val="FootnoteReference"/>
        </w:rPr>
        <w:footnoteRef/>
      </w:r>
      <w:r>
        <w:tab/>
      </w:r>
      <w:r w:rsidRPr="007443F1">
        <w:rPr>
          <w:rFonts w:eastAsia="Century"/>
        </w:rPr>
        <w:t xml:space="preserve">See </w:t>
      </w:r>
      <w:r>
        <w:rPr>
          <w:rFonts w:eastAsia="Century"/>
        </w:rPr>
        <w:t>‘</w:t>
      </w:r>
      <w:r w:rsidRPr="007443F1">
        <w:rPr>
          <w:rFonts w:eastAsia="Century"/>
        </w:rPr>
        <w:t>Waking Up to Sleep</w:t>
      </w:r>
      <w:r>
        <w:rPr>
          <w:rFonts w:eastAsia="Century"/>
        </w:rPr>
        <w:t>’</w:t>
      </w:r>
      <w:r w:rsidRPr="007443F1">
        <w:rPr>
          <w:rFonts w:eastAsia="Century"/>
        </w:rPr>
        <w:t>s Role in Weight Control</w:t>
      </w:r>
      <w:r>
        <w:rPr>
          <w:rFonts w:eastAsia="Century"/>
        </w:rPr>
        <w:t>’</w:t>
      </w:r>
      <w:r w:rsidRPr="007443F1">
        <w:rPr>
          <w:rFonts w:eastAsia="Century"/>
        </w:rPr>
        <w:t xml:space="preserve"> on Harvard School of Public Health</w:t>
      </w:r>
      <w:r>
        <w:rPr>
          <w:rFonts w:eastAsia="Century"/>
        </w:rPr>
        <w:t>’</w:t>
      </w:r>
      <w:r w:rsidRPr="007443F1">
        <w:rPr>
          <w:rFonts w:eastAsia="Century"/>
        </w:rPr>
        <w:t xml:space="preserve">s </w:t>
      </w:r>
      <w:r>
        <w:rPr>
          <w:rFonts w:eastAsia="Century"/>
        </w:rPr>
        <w:t>‘</w:t>
      </w:r>
      <w:r w:rsidRPr="007443F1">
        <w:rPr>
          <w:rFonts w:eastAsia="Century"/>
        </w:rPr>
        <w:t>Obesity Prevention Source Website</w:t>
      </w:r>
      <w:r>
        <w:rPr>
          <w:rFonts w:eastAsia="Century"/>
        </w:rPr>
        <w:t>’</w:t>
      </w:r>
      <w:r w:rsidRPr="007443F1">
        <w:rPr>
          <w:rFonts w:eastAsia="Century"/>
        </w:rPr>
        <w:t xml:space="preserve">: </w:t>
      </w:r>
      <w:hyperlink r:id="rId2">
        <w:r w:rsidRPr="007443F1">
          <w:rPr>
            <w:rFonts w:eastAsia="Century"/>
          </w:rPr>
          <w:t>www.hsph.harvard.edu/obesity-prevention-source/obesity-causes/sleep-and-obesity/</w:t>
        </w:r>
      </w:hyperlink>
      <w:r w:rsidRPr="007443F1">
        <w:rPr>
          <w:rFonts w:eastAsia="Century"/>
        </w:rPr>
        <w:t xml:space="preserve"> (accessed on 17 March 2017).</w:t>
      </w:r>
    </w:p>
  </w:footnote>
  <w:footnote w:id="13">
    <w:p w:rsidR="00FF19BC" w:rsidRDefault="00FF19BC">
      <w:pPr>
        <w:pStyle w:val="FootnoteText"/>
      </w:pPr>
      <w:r>
        <w:rPr>
          <w:rStyle w:val="FootnoteReference"/>
        </w:rPr>
        <w:footnoteRef/>
      </w:r>
      <w:r>
        <w:tab/>
      </w:r>
      <w:r w:rsidRPr="007443F1">
        <w:rPr>
          <w:rFonts w:eastAsia="Century"/>
        </w:rPr>
        <w:t xml:space="preserve">See the information sheet </w:t>
      </w:r>
      <w:r>
        <w:rPr>
          <w:rFonts w:eastAsia="Century"/>
        </w:rPr>
        <w:t>‘</w:t>
      </w:r>
      <w:r w:rsidRPr="007443F1">
        <w:rPr>
          <w:rFonts w:eastAsia="Century"/>
        </w:rPr>
        <w:t>Obstructive Sleep Apnoea</w:t>
      </w:r>
      <w:r>
        <w:rPr>
          <w:rFonts w:eastAsia="Century"/>
        </w:rPr>
        <w:t>’</w:t>
      </w:r>
      <w:r w:rsidRPr="007443F1">
        <w:rPr>
          <w:rFonts w:eastAsia="Century"/>
        </w:rPr>
        <w:t xml:space="preserve">, available on the website of the Australasian Sleep Association: </w:t>
      </w:r>
      <w:hyperlink r:id="rId3">
        <w:r w:rsidRPr="007443F1">
          <w:rPr>
            <w:rFonts w:eastAsia="Century"/>
          </w:rPr>
          <w:t>www.</w:t>
        </w:r>
      </w:hyperlink>
      <w:r w:rsidRPr="007443F1">
        <w:rPr>
          <w:rFonts w:eastAsia="Century"/>
        </w:rPr>
        <w:t xml:space="preserve"> sleep.org.au (accessed 17 March 2017).</w:t>
      </w:r>
    </w:p>
  </w:footnote>
  <w:footnote w:id="14">
    <w:p w:rsidR="00FF19BC" w:rsidRDefault="00FF19BC">
      <w:pPr>
        <w:pStyle w:val="FootnoteText"/>
      </w:pPr>
      <w:r>
        <w:rPr>
          <w:rStyle w:val="FootnoteReference"/>
        </w:rPr>
        <w:footnoteRef/>
      </w:r>
      <w:r>
        <w:tab/>
      </w:r>
      <w:r w:rsidRPr="007443F1">
        <w:t>National Sleep Foundation (</w:t>
      </w:r>
      <w:hyperlink r:id="rId4">
        <w:r w:rsidRPr="007443F1">
          <w:t>www.sleepfoundation.org/how-sleep-works/how-much-sleep-do-we-really-need).</w:t>
        </w:r>
      </w:hyperlink>
      <w:r w:rsidRPr="007443F1">
        <w:t xml:space="preserve"> Accessed on 7 June 2017.</w:t>
      </w:r>
    </w:p>
  </w:footnote>
  <w:footnote w:id="15">
    <w:p w:rsidR="00FF19BC" w:rsidRDefault="00FF19BC">
      <w:pPr>
        <w:pStyle w:val="FootnoteText"/>
      </w:pPr>
      <w:r>
        <w:rPr>
          <w:rStyle w:val="FootnoteReference"/>
        </w:rPr>
        <w:footnoteRef/>
      </w:r>
      <w:r>
        <w:tab/>
      </w:r>
      <w:r w:rsidRPr="007443F1">
        <w:t>This and the preceding sleep tips are adapted from Sleep Health Foundation 2011.</w:t>
      </w:r>
    </w:p>
  </w:footnote>
  <w:footnote w:id="16">
    <w:p w:rsidR="00FF19BC" w:rsidRPr="004224F5" w:rsidRDefault="00FF19BC" w:rsidP="004224F5">
      <w:pPr>
        <w:pStyle w:val="FootnoteText"/>
      </w:pPr>
      <w:r>
        <w:rPr>
          <w:rStyle w:val="FootnoteReference"/>
        </w:rPr>
        <w:footnoteRef/>
      </w:r>
      <w:r>
        <w:tab/>
      </w:r>
      <w:hyperlink w:history="1">
        <w:r w:rsidRPr="004224F5">
          <w:rPr>
            <w:rStyle w:val="Hyperlink"/>
          </w:rPr>
          <w:t>Healthy Start Workforce Project. 2016. Healthy Conversation Skills Training. URL: www.healthystartworkforce.auckland.ac.nz/ en/our-education-programmes/healthyconversations.html (accessed 6 December 2017).</w:t>
        </w:r>
      </w:hyperlink>
      <w:r w:rsidRPr="004224F5">
        <w:t xml:space="preserve"> (Note that the primary audience for this training is maternity and child health practitioners, and the material focuses on nutrition and physical activity behaviours in new mothers and children; however, the principles are generalisable to other population groups.)</w:t>
      </w:r>
    </w:p>
  </w:footnote>
  <w:footnote w:id="17">
    <w:p w:rsidR="00FF19BC" w:rsidRDefault="00FF19BC">
      <w:pPr>
        <w:pStyle w:val="FootnoteText"/>
      </w:pPr>
      <w:r>
        <w:rPr>
          <w:rStyle w:val="FootnoteReference"/>
        </w:rPr>
        <w:footnoteRef/>
      </w:r>
      <w:r>
        <w:tab/>
      </w:r>
      <w:r w:rsidRPr="007443F1">
        <w:t>Off-label use: prescribing an approved medicine for other than the intended indications.</w:t>
      </w:r>
    </w:p>
  </w:footnote>
  <w:footnote w:id="18">
    <w:p w:rsidR="00FF19BC" w:rsidRDefault="00FF19BC">
      <w:pPr>
        <w:pStyle w:val="FootnoteText"/>
      </w:pPr>
      <w:r>
        <w:rPr>
          <w:rStyle w:val="FootnoteReference"/>
        </w:rPr>
        <w:footnoteRef/>
      </w:r>
      <w:r>
        <w:tab/>
      </w:r>
      <w:hyperlink r:id="rId5">
        <w:r w:rsidRPr="007443F1">
          <w:t>www.medsafe.govt.nz/profs/datasheet/x/Xenicalcap.pdf</w:t>
        </w:r>
      </w:hyperlink>
      <w:r w:rsidRPr="007443F1">
        <w:t xml:space="preserve"> (accessed 21 March 2017).</w:t>
      </w:r>
    </w:p>
  </w:footnote>
  <w:footnote w:id="19">
    <w:p w:rsidR="00FF19BC" w:rsidRDefault="00FF19BC">
      <w:pPr>
        <w:pStyle w:val="FootnoteText"/>
      </w:pPr>
      <w:r>
        <w:rPr>
          <w:rStyle w:val="FootnoteReference"/>
        </w:rPr>
        <w:footnoteRef/>
      </w:r>
      <w:r>
        <w:tab/>
      </w:r>
      <w:hyperlink r:id="rId6">
        <w:r w:rsidRPr="007443F1">
          <w:t>www.medsafe.govt.nz/profs/datasheet/d/durominecap.pdf</w:t>
        </w:r>
      </w:hyperlink>
      <w:r w:rsidRPr="007443F1">
        <w:t xml:space="preserve"> (accessed 21 March 2017).</w:t>
      </w:r>
    </w:p>
  </w:footnote>
  <w:footnote w:id="20">
    <w:p w:rsidR="00FF19BC" w:rsidRDefault="00FF19BC">
      <w:pPr>
        <w:pStyle w:val="FootnoteText"/>
      </w:pPr>
      <w:r>
        <w:rPr>
          <w:rStyle w:val="FootnoteReference"/>
        </w:rPr>
        <w:footnoteRef/>
      </w:r>
      <w:r>
        <w:tab/>
      </w:r>
      <w:r w:rsidRPr="00414E34">
        <w:rPr>
          <w:rStyle w:val="FootnoteTextChar"/>
          <w:rFonts w:eastAsia="Century"/>
        </w:rPr>
        <w:t xml:space="preserve">For links to useful websites, see ‘Stress’ on the Ministry of Health’s website: </w:t>
      </w:r>
      <w:hyperlink r:id="rId7">
        <w:r w:rsidRPr="00414E34">
          <w:rPr>
            <w:rStyle w:val="FootnoteTextChar"/>
            <w:rFonts w:eastAsia="Century"/>
          </w:rPr>
          <w:t>www.health.govt.nz/your-health/conditions-and-</w:t>
        </w:r>
      </w:hyperlink>
      <w:r w:rsidRPr="00414E34">
        <w:rPr>
          <w:rStyle w:val="FootnoteTextChar"/>
          <w:rFonts w:eastAsia="Century"/>
        </w:rPr>
        <w:t xml:space="preserve"> </w:t>
      </w:r>
      <w:hyperlink r:id="rId8">
        <w:r w:rsidRPr="00414E34">
          <w:rPr>
            <w:rStyle w:val="FootnoteTextChar"/>
            <w:rFonts w:eastAsia="Century"/>
          </w:rPr>
          <w:t>treatments/mental-health/stress</w:t>
        </w:r>
      </w:hyperlink>
      <w:r w:rsidRPr="00414E34">
        <w:rPr>
          <w:rStyle w:val="FootnoteTextChar"/>
          <w:rFonts w:eastAsia="Century"/>
        </w:rPr>
        <w:t xml:space="preserve"> (accessed 17 March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BC" w:rsidRDefault="00FF19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BC" w:rsidRDefault="00FF19BC" w:rsidP="009216CC">
    <w:pPr>
      <w:pStyle w:val="Header"/>
      <w:ind w:left="-1559"/>
    </w:pPr>
    <w:r>
      <w:rPr>
        <w:noProof/>
        <w:lang w:eastAsia="en-NZ"/>
      </w:rPr>
      <w:drawing>
        <wp:inline distT="0" distB="0" distL="0" distR="0" wp14:anchorId="5A37C0AE" wp14:editId="27E7B37F">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BC" w:rsidRDefault="00FF19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BC" w:rsidRDefault="00FF19BC" w:rsidP="00533B9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BC" w:rsidRDefault="00FF19BC" w:rsidP="009001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BC" w:rsidRDefault="00FF19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6F5"/>
    <w:multiLevelType w:val="hybridMultilevel"/>
    <w:tmpl w:val="3D9E32B2"/>
    <w:lvl w:ilvl="0" w:tplc="4FA60A04">
      <w:start w:val="4"/>
      <w:numFmt w:val="decimal"/>
      <w:lvlText w:val="%1."/>
      <w:lvlJc w:val="left"/>
      <w:pPr>
        <w:ind w:left="613" w:hanging="460"/>
      </w:pPr>
      <w:rPr>
        <w:rFonts w:ascii="Century Gothic" w:eastAsia="Century Gothic" w:hAnsi="Century Gothic" w:hint="default"/>
        <w:b/>
        <w:bCs/>
        <w:color w:val="662D91"/>
        <w:w w:val="114"/>
        <w:sz w:val="40"/>
        <w:szCs w:val="40"/>
      </w:rPr>
    </w:lvl>
    <w:lvl w:ilvl="1" w:tplc="7E18F2C0">
      <w:start w:val="1"/>
      <w:numFmt w:val="bullet"/>
      <w:lvlText w:val="•"/>
      <w:lvlJc w:val="left"/>
      <w:pPr>
        <w:ind w:left="720" w:hanging="284"/>
      </w:pPr>
      <w:rPr>
        <w:rFonts w:ascii="Century" w:eastAsia="Century" w:hAnsi="Century" w:hint="default"/>
        <w:w w:val="58"/>
        <w:sz w:val="20"/>
        <w:szCs w:val="20"/>
      </w:rPr>
    </w:lvl>
    <w:lvl w:ilvl="2" w:tplc="47D87DA0">
      <w:start w:val="1"/>
      <w:numFmt w:val="bullet"/>
      <w:lvlText w:val="•"/>
      <w:lvlJc w:val="left"/>
      <w:pPr>
        <w:ind w:left="1419" w:hanging="284"/>
      </w:pPr>
      <w:rPr>
        <w:rFonts w:hint="default"/>
      </w:rPr>
    </w:lvl>
    <w:lvl w:ilvl="3" w:tplc="C1B6E99E">
      <w:start w:val="1"/>
      <w:numFmt w:val="bullet"/>
      <w:lvlText w:val="•"/>
      <w:lvlJc w:val="left"/>
      <w:pPr>
        <w:ind w:left="2117" w:hanging="284"/>
      </w:pPr>
      <w:rPr>
        <w:rFonts w:hint="default"/>
      </w:rPr>
    </w:lvl>
    <w:lvl w:ilvl="4" w:tplc="010EE096">
      <w:start w:val="1"/>
      <w:numFmt w:val="bullet"/>
      <w:lvlText w:val="•"/>
      <w:lvlJc w:val="left"/>
      <w:pPr>
        <w:ind w:left="2816" w:hanging="284"/>
      </w:pPr>
      <w:rPr>
        <w:rFonts w:hint="default"/>
      </w:rPr>
    </w:lvl>
    <w:lvl w:ilvl="5" w:tplc="6E983FDA">
      <w:start w:val="1"/>
      <w:numFmt w:val="bullet"/>
      <w:lvlText w:val="•"/>
      <w:lvlJc w:val="left"/>
      <w:pPr>
        <w:ind w:left="3514" w:hanging="284"/>
      </w:pPr>
      <w:rPr>
        <w:rFonts w:hint="default"/>
      </w:rPr>
    </w:lvl>
    <w:lvl w:ilvl="6" w:tplc="1B6A3862">
      <w:start w:val="1"/>
      <w:numFmt w:val="bullet"/>
      <w:lvlText w:val="•"/>
      <w:lvlJc w:val="left"/>
      <w:pPr>
        <w:ind w:left="4213" w:hanging="284"/>
      </w:pPr>
      <w:rPr>
        <w:rFonts w:hint="default"/>
      </w:rPr>
    </w:lvl>
    <w:lvl w:ilvl="7" w:tplc="91DC0D34">
      <w:start w:val="1"/>
      <w:numFmt w:val="bullet"/>
      <w:lvlText w:val="•"/>
      <w:lvlJc w:val="left"/>
      <w:pPr>
        <w:ind w:left="4911" w:hanging="284"/>
      </w:pPr>
      <w:rPr>
        <w:rFonts w:hint="default"/>
      </w:rPr>
    </w:lvl>
    <w:lvl w:ilvl="8" w:tplc="EEBAE0B6">
      <w:start w:val="1"/>
      <w:numFmt w:val="bullet"/>
      <w:lvlText w:val="•"/>
      <w:lvlJc w:val="left"/>
      <w:pPr>
        <w:ind w:left="5610" w:hanging="284"/>
      </w:pPr>
      <w:rPr>
        <w:rFonts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3">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C031312"/>
    <w:multiLevelType w:val="hybridMultilevel"/>
    <w:tmpl w:val="80A0DEC0"/>
    <w:lvl w:ilvl="0" w:tplc="ECF8ABB8">
      <w:start w:val="1"/>
      <w:numFmt w:val="bullet"/>
      <w:lvlText w:val="•"/>
      <w:lvlJc w:val="left"/>
      <w:pPr>
        <w:ind w:left="437" w:hanging="284"/>
      </w:pPr>
      <w:rPr>
        <w:rFonts w:ascii="Georgia" w:eastAsia="Georgia" w:hAnsi="Georgia" w:hint="default"/>
        <w:i/>
        <w:w w:val="105"/>
        <w:sz w:val="20"/>
        <w:szCs w:val="20"/>
      </w:rPr>
    </w:lvl>
    <w:lvl w:ilvl="1" w:tplc="2668E29C">
      <w:start w:val="1"/>
      <w:numFmt w:val="bullet"/>
      <w:lvlText w:val="•"/>
      <w:lvlJc w:val="left"/>
      <w:pPr>
        <w:ind w:left="1384" w:hanging="284"/>
      </w:pPr>
      <w:rPr>
        <w:rFonts w:hint="default"/>
      </w:rPr>
    </w:lvl>
    <w:lvl w:ilvl="2" w:tplc="088E89F4">
      <w:start w:val="1"/>
      <w:numFmt w:val="bullet"/>
      <w:lvlText w:val="•"/>
      <w:lvlJc w:val="left"/>
      <w:pPr>
        <w:ind w:left="2330" w:hanging="284"/>
      </w:pPr>
      <w:rPr>
        <w:rFonts w:hint="default"/>
      </w:rPr>
    </w:lvl>
    <w:lvl w:ilvl="3" w:tplc="C6589ECE">
      <w:start w:val="1"/>
      <w:numFmt w:val="bullet"/>
      <w:lvlText w:val="•"/>
      <w:lvlJc w:val="left"/>
      <w:pPr>
        <w:ind w:left="3277" w:hanging="284"/>
      </w:pPr>
      <w:rPr>
        <w:rFonts w:hint="default"/>
      </w:rPr>
    </w:lvl>
    <w:lvl w:ilvl="4" w:tplc="F6E2E1B2">
      <w:start w:val="1"/>
      <w:numFmt w:val="bullet"/>
      <w:lvlText w:val="•"/>
      <w:lvlJc w:val="left"/>
      <w:pPr>
        <w:ind w:left="4224" w:hanging="284"/>
      </w:pPr>
      <w:rPr>
        <w:rFonts w:hint="default"/>
      </w:rPr>
    </w:lvl>
    <w:lvl w:ilvl="5" w:tplc="0492D16E">
      <w:start w:val="1"/>
      <w:numFmt w:val="bullet"/>
      <w:lvlText w:val="•"/>
      <w:lvlJc w:val="left"/>
      <w:pPr>
        <w:ind w:left="5171" w:hanging="284"/>
      </w:pPr>
      <w:rPr>
        <w:rFonts w:hint="default"/>
      </w:rPr>
    </w:lvl>
    <w:lvl w:ilvl="6" w:tplc="000E9450">
      <w:start w:val="1"/>
      <w:numFmt w:val="bullet"/>
      <w:lvlText w:val="•"/>
      <w:lvlJc w:val="left"/>
      <w:pPr>
        <w:ind w:left="6118" w:hanging="284"/>
      </w:pPr>
      <w:rPr>
        <w:rFonts w:hint="default"/>
      </w:rPr>
    </w:lvl>
    <w:lvl w:ilvl="7" w:tplc="33D6E346">
      <w:start w:val="1"/>
      <w:numFmt w:val="bullet"/>
      <w:lvlText w:val="•"/>
      <w:lvlJc w:val="left"/>
      <w:pPr>
        <w:ind w:left="7065" w:hanging="284"/>
      </w:pPr>
      <w:rPr>
        <w:rFonts w:hint="default"/>
      </w:rPr>
    </w:lvl>
    <w:lvl w:ilvl="8" w:tplc="BA82B806">
      <w:start w:val="1"/>
      <w:numFmt w:val="bullet"/>
      <w:lvlText w:val="•"/>
      <w:lvlJc w:val="left"/>
      <w:pPr>
        <w:ind w:left="8011" w:hanging="284"/>
      </w:pPr>
      <w:rPr>
        <w:rFonts w:hint="default"/>
      </w:rPr>
    </w:lvl>
  </w:abstractNum>
  <w:abstractNum w:abstractNumId="5">
    <w:nsid w:val="0E01712F"/>
    <w:multiLevelType w:val="hybridMultilevel"/>
    <w:tmpl w:val="EDCA27FC"/>
    <w:lvl w:ilvl="0" w:tplc="4192E79A">
      <w:start w:val="1"/>
      <w:numFmt w:val="bullet"/>
      <w:lvlText w:val="•"/>
      <w:lvlJc w:val="left"/>
      <w:pPr>
        <w:ind w:left="918" w:hanging="284"/>
      </w:pPr>
      <w:rPr>
        <w:rFonts w:ascii="Century" w:eastAsia="Century" w:hAnsi="Century" w:hint="default"/>
        <w:w w:val="58"/>
        <w:sz w:val="20"/>
        <w:szCs w:val="20"/>
      </w:rPr>
    </w:lvl>
    <w:lvl w:ilvl="1" w:tplc="C0B43986">
      <w:start w:val="1"/>
      <w:numFmt w:val="bullet"/>
      <w:lvlText w:val="–"/>
      <w:lvlJc w:val="left"/>
      <w:pPr>
        <w:ind w:left="1202" w:hanging="284"/>
      </w:pPr>
      <w:rPr>
        <w:rFonts w:ascii="Georgia" w:eastAsia="Georgia" w:hAnsi="Georgia" w:hint="default"/>
        <w:sz w:val="20"/>
        <w:szCs w:val="20"/>
      </w:rPr>
    </w:lvl>
    <w:lvl w:ilvl="2" w:tplc="3D928858">
      <w:start w:val="1"/>
      <w:numFmt w:val="bullet"/>
      <w:lvlText w:val="•"/>
      <w:lvlJc w:val="left"/>
      <w:pPr>
        <w:ind w:left="2169" w:hanging="284"/>
      </w:pPr>
      <w:rPr>
        <w:rFonts w:hint="default"/>
      </w:rPr>
    </w:lvl>
    <w:lvl w:ilvl="3" w:tplc="183AB5DE">
      <w:start w:val="1"/>
      <w:numFmt w:val="bullet"/>
      <w:lvlText w:val="•"/>
      <w:lvlJc w:val="left"/>
      <w:pPr>
        <w:ind w:left="3136" w:hanging="284"/>
      </w:pPr>
      <w:rPr>
        <w:rFonts w:hint="default"/>
      </w:rPr>
    </w:lvl>
    <w:lvl w:ilvl="4" w:tplc="B4EEC0DE">
      <w:start w:val="1"/>
      <w:numFmt w:val="bullet"/>
      <w:lvlText w:val="•"/>
      <w:lvlJc w:val="left"/>
      <w:pPr>
        <w:ind w:left="4103" w:hanging="284"/>
      </w:pPr>
      <w:rPr>
        <w:rFonts w:hint="default"/>
      </w:rPr>
    </w:lvl>
    <w:lvl w:ilvl="5" w:tplc="9CCCEE9E">
      <w:start w:val="1"/>
      <w:numFmt w:val="bullet"/>
      <w:lvlText w:val="•"/>
      <w:lvlJc w:val="left"/>
      <w:pPr>
        <w:ind w:left="5070" w:hanging="284"/>
      </w:pPr>
      <w:rPr>
        <w:rFonts w:hint="default"/>
      </w:rPr>
    </w:lvl>
    <w:lvl w:ilvl="6" w:tplc="DF369A62">
      <w:start w:val="1"/>
      <w:numFmt w:val="bullet"/>
      <w:lvlText w:val="•"/>
      <w:lvlJc w:val="left"/>
      <w:pPr>
        <w:ind w:left="6037" w:hanging="284"/>
      </w:pPr>
      <w:rPr>
        <w:rFonts w:hint="default"/>
      </w:rPr>
    </w:lvl>
    <w:lvl w:ilvl="7" w:tplc="44B41D20">
      <w:start w:val="1"/>
      <w:numFmt w:val="bullet"/>
      <w:lvlText w:val="•"/>
      <w:lvlJc w:val="left"/>
      <w:pPr>
        <w:ind w:left="7004" w:hanging="284"/>
      </w:pPr>
      <w:rPr>
        <w:rFonts w:hint="default"/>
      </w:rPr>
    </w:lvl>
    <w:lvl w:ilvl="8" w:tplc="C2B4E7B6">
      <w:start w:val="1"/>
      <w:numFmt w:val="bullet"/>
      <w:lvlText w:val="•"/>
      <w:lvlJc w:val="left"/>
      <w:pPr>
        <w:ind w:left="7971" w:hanging="284"/>
      </w:pPr>
      <w:rPr>
        <w:rFonts w:hint="default"/>
      </w:rPr>
    </w:lvl>
  </w:abstractNum>
  <w:abstractNum w:abstractNumId="6">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7">
    <w:nsid w:val="123C2F9A"/>
    <w:multiLevelType w:val="hybridMultilevel"/>
    <w:tmpl w:val="D7C8A7FA"/>
    <w:lvl w:ilvl="0" w:tplc="B37A05E6">
      <w:start w:val="3"/>
      <w:numFmt w:val="decimal"/>
      <w:lvlText w:val="%1."/>
      <w:lvlJc w:val="left"/>
      <w:pPr>
        <w:ind w:left="596" w:hanging="423"/>
      </w:pPr>
      <w:rPr>
        <w:rFonts w:ascii="Century Gothic" w:eastAsia="Century Gothic" w:hAnsi="Century Gothic" w:hint="default"/>
        <w:b/>
        <w:bCs/>
        <w:color w:val="662D91"/>
        <w:spacing w:val="-8"/>
        <w:w w:val="103"/>
        <w:sz w:val="40"/>
        <w:szCs w:val="40"/>
      </w:rPr>
    </w:lvl>
    <w:lvl w:ilvl="1" w:tplc="A796ADFE">
      <w:start w:val="1"/>
      <w:numFmt w:val="bullet"/>
      <w:lvlText w:val="•"/>
      <w:lvlJc w:val="left"/>
      <w:pPr>
        <w:ind w:left="740" w:hanging="284"/>
      </w:pPr>
      <w:rPr>
        <w:rFonts w:ascii="Century" w:eastAsia="Century" w:hAnsi="Century" w:hint="default"/>
        <w:w w:val="58"/>
        <w:sz w:val="20"/>
        <w:szCs w:val="20"/>
      </w:rPr>
    </w:lvl>
    <w:lvl w:ilvl="2" w:tplc="5A6E84CA">
      <w:start w:val="1"/>
      <w:numFmt w:val="bullet"/>
      <w:lvlText w:val="•"/>
      <w:lvlJc w:val="left"/>
      <w:pPr>
        <w:ind w:left="1763" w:hanging="284"/>
      </w:pPr>
      <w:rPr>
        <w:rFonts w:hint="default"/>
      </w:rPr>
    </w:lvl>
    <w:lvl w:ilvl="3" w:tplc="B89810AE">
      <w:start w:val="1"/>
      <w:numFmt w:val="bullet"/>
      <w:lvlText w:val="•"/>
      <w:lvlJc w:val="left"/>
      <w:pPr>
        <w:ind w:left="2786" w:hanging="284"/>
      </w:pPr>
      <w:rPr>
        <w:rFonts w:hint="default"/>
      </w:rPr>
    </w:lvl>
    <w:lvl w:ilvl="4" w:tplc="68F84B5E">
      <w:start w:val="1"/>
      <w:numFmt w:val="bullet"/>
      <w:lvlText w:val="•"/>
      <w:lvlJc w:val="left"/>
      <w:pPr>
        <w:ind w:left="3809" w:hanging="284"/>
      </w:pPr>
      <w:rPr>
        <w:rFonts w:hint="default"/>
      </w:rPr>
    </w:lvl>
    <w:lvl w:ilvl="5" w:tplc="D4008A4A">
      <w:start w:val="1"/>
      <w:numFmt w:val="bullet"/>
      <w:lvlText w:val="•"/>
      <w:lvlJc w:val="left"/>
      <w:pPr>
        <w:ind w:left="4831" w:hanging="284"/>
      </w:pPr>
      <w:rPr>
        <w:rFonts w:hint="default"/>
      </w:rPr>
    </w:lvl>
    <w:lvl w:ilvl="6" w:tplc="DF6852AC">
      <w:start w:val="1"/>
      <w:numFmt w:val="bullet"/>
      <w:lvlText w:val="•"/>
      <w:lvlJc w:val="left"/>
      <w:pPr>
        <w:ind w:left="5854" w:hanging="284"/>
      </w:pPr>
      <w:rPr>
        <w:rFonts w:hint="default"/>
      </w:rPr>
    </w:lvl>
    <w:lvl w:ilvl="7" w:tplc="E926DB32">
      <w:start w:val="1"/>
      <w:numFmt w:val="bullet"/>
      <w:lvlText w:val="•"/>
      <w:lvlJc w:val="left"/>
      <w:pPr>
        <w:ind w:left="6877" w:hanging="284"/>
      </w:pPr>
      <w:rPr>
        <w:rFonts w:hint="default"/>
      </w:rPr>
    </w:lvl>
    <w:lvl w:ilvl="8" w:tplc="BA0CD6F2">
      <w:start w:val="1"/>
      <w:numFmt w:val="bullet"/>
      <w:lvlText w:val="•"/>
      <w:lvlJc w:val="left"/>
      <w:pPr>
        <w:ind w:left="7900" w:hanging="284"/>
      </w:pPr>
      <w:rPr>
        <w:rFonts w:hint="default"/>
      </w:rPr>
    </w:lvl>
  </w:abstractNum>
  <w:abstractNum w:abstractNumId="8">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1D712574"/>
    <w:multiLevelType w:val="hybridMultilevel"/>
    <w:tmpl w:val="3C2A68C2"/>
    <w:lvl w:ilvl="0" w:tplc="60A8991E">
      <w:start w:val="1"/>
      <w:numFmt w:val="decimal"/>
      <w:lvlText w:val="%1."/>
      <w:lvlJc w:val="left"/>
      <w:pPr>
        <w:ind w:left="514" w:hanging="341"/>
      </w:pPr>
      <w:rPr>
        <w:rFonts w:ascii="Century" w:eastAsia="Century" w:hAnsi="Century" w:hint="default"/>
        <w:spacing w:val="2"/>
        <w:w w:val="75"/>
        <w:sz w:val="20"/>
        <w:szCs w:val="20"/>
      </w:rPr>
    </w:lvl>
    <w:lvl w:ilvl="1" w:tplc="81BC99E2">
      <w:start w:val="1"/>
      <w:numFmt w:val="bullet"/>
      <w:lvlText w:val="•"/>
      <w:lvlJc w:val="left"/>
      <w:pPr>
        <w:ind w:left="1467" w:hanging="341"/>
      </w:pPr>
      <w:rPr>
        <w:rFonts w:hint="default"/>
      </w:rPr>
    </w:lvl>
    <w:lvl w:ilvl="2" w:tplc="222AF186">
      <w:start w:val="1"/>
      <w:numFmt w:val="bullet"/>
      <w:lvlText w:val="•"/>
      <w:lvlJc w:val="left"/>
      <w:pPr>
        <w:ind w:left="2420" w:hanging="341"/>
      </w:pPr>
      <w:rPr>
        <w:rFonts w:hint="default"/>
      </w:rPr>
    </w:lvl>
    <w:lvl w:ilvl="3" w:tplc="4D0E9124">
      <w:start w:val="1"/>
      <w:numFmt w:val="bullet"/>
      <w:lvlText w:val="•"/>
      <w:lvlJc w:val="left"/>
      <w:pPr>
        <w:ind w:left="3373" w:hanging="341"/>
      </w:pPr>
      <w:rPr>
        <w:rFonts w:hint="default"/>
      </w:rPr>
    </w:lvl>
    <w:lvl w:ilvl="4" w:tplc="86086D7A">
      <w:start w:val="1"/>
      <w:numFmt w:val="bullet"/>
      <w:lvlText w:val="•"/>
      <w:lvlJc w:val="left"/>
      <w:pPr>
        <w:ind w:left="4326" w:hanging="341"/>
      </w:pPr>
      <w:rPr>
        <w:rFonts w:hint="default"/>
      </w:rPr>
    </w:lvl>
    <w:lvl w:ilvl="5" w:tplc="57B07252">
      <w:start w:val="1"/>
      <w:numFmt w:val="bullet"/>
      <w:lvlText w:val="•"/>
      <w:lvlJc w:val="left"/>
      <w:pPr>
        <w:ind w:left="5279" w:hanging="341"/>
      </w:pPr>
      <w:rPr>
        <w:rFonts w:hint="default"/>
      </w:rPr>
    </w:lvl>
    <w:lvl w:ilvl="6" w:tplc="2208F766">
      <w:start w:val="1"/>
      <w:numFmt w:val="bullet"/>
      <w:lvlText w:val="•"/>
      <w:lvlJc w:val="left"/>
      <w:pPr>
        <w:ind w:left="6232" w:hanging="341"/>
      </w:pPr>
      <w:rPr>
        <w:rFonts w:hint="default"/>
      </w:rPr>
    </w:lvl>
    <w:lvl w:ilvl="7" w:tplc="C4C43A16">
      <w:start w:val="1"/>
      <w:numFmt w:val="bullet"/>
      <w:lvlText w:val="•"/>
      <w:lvlJc w:val="left"/>
      <w:pPr>
        <w:ind w:left="7186" w:hanging="341"/>
      </w:pPr>
      <w:rPr>
        <w:rFonts w:hint="default"/>
      </w:rPr>
    </w:lvl>
    <w:lvl w:ilvl="8" w:tplc="C17E9E36">
      <w:start w:val="1"/>
      <w:numFmt w:val="bullet"/>
      <w:lvlText w:val="•"/>
      <w:lvlJc w:val="left"/>
      <w:pPr>
        <w:ind w:left="8139" w:hanging="341"/>
      </w:pPr>
      <w:rPr>
        <w:rFonts w:hint="default"/>
      </w:rPr>
    </w:lvl>
  </w:abstractNum>
  <w:abstractNum w:abstractNumId="12">
    <w:nsid w:val="204E79F1"/>
    <w:multiLevelType w:val="hybridMultilevel"/>
    <w:tmpl w:val="B4F25D66"/>
    <w:lvl w:ilvl="0" w:tplc="6DB2D51C">
      <w:start w:val="15"/>
      <w:numFmt w:val="decimal"/>
      <w:lvlText w:val="%1."/>
      <w:lvlJc w:val="left"/>
      <w:pPr>
        <w:ind w:left="457" w:hanging="287"/>
      </w:pPr>
      <w:rPr>
        <w:rFonts w:ascii="Century" w:eastAsia="Century" w:hAnsi="Century" w:hint="default"/>
        <w:w w:val="87"/>
        <w:sz w:val="16"/>
        <w:szCs w:val="16"/>
      </w:rPr>
    </w:lvl>
    <w:lvl w:ilvl="1" w:tplc="41C0DF70">
      <w:start w:val="1"/>
      <w:numFmt w:val="bullet"/>
      <w:lvlText w:val="•"/>
      <w:lvlJc w:val="left"/>
      <w:pPr>
        <w:ind w:left="918" w:hanging="284"/>
      </w:pPr>
      <w:rPr>
        <w:rFonts w:ascii="Century" w:eastAsia="Century" w:hAnsi="Century" w:hint="default"/>
        <w:w w:val="58"/>
        <w:sz w:val="20"/>
        <w:szCs w:val="20"/>
      </w:rPr>
    </w:lvl>
    <w:lvl w:ilvl="2" w:tplc="7AB4BCF4">
      <w:start w:val="1"/>
      <w:numFmt w:val="bullet"/>
      <w:lvlText w:val="•"/>
      <w:lvlJc w:val="left"/>
      <w:pPr>
        <w:ind w:left="1917" w:hanging="284"/>
      </w:pPr>
      <w:rPr>
        <w:rFonts w:hint="default"/>
      </w:rPr>
    </w:lvl>
    <w:lvl w:ilvl="3" w:tplc="5960124E">
      <w:start w:val="1"/>
      <w:numFmt w:val="bullet"/>
      <w:lvlText w:val="•"/>
      <w:lvlJc w:val="left"/>
      <w:pPr>
        <w:ind w:left="2915" w:hanging="284"/>
      </w:pPr>
      <w:rPr>
        <w:rFonts w:hint="default"/>
      </w:rPr>
    </w:lvl>
    <w:lvl w:ilvl="4" w:tplc="A5E60100">
      <w:start w:val="1"/>
      <w:numFmt w:val="bullet"/>
      <w:lvlText w:val="•"/>
      <w:lvlJc w:val="left"/>
      <w:pPr>
        <w:ind w:left="3914" w:hanging="284"/>
      </w:pPr>
      <w:rPr>
        <w:rFonts w:hint="default"/>
      </w:rPr>
    </w:lvl>
    <w:lvl w:ilvl="5" w:tplc="CFAC7642">
      <w:start w:val="1"/>
      <w:numFmt w:val="bullet"/>
      <w:lvlText w:val="•"/>
      <w:lvlJc w:val="left"/>
      <w:pPr>
        <w:ind w:left="4912" w:hanging="284"/>
      </w:pPr>
      <w:rPr>
        <w:rFonts w:hint="default"/>
      </w:rPr>
    </w:lvl>
    <w:lvl w:ilvl="6" w:tplc="1EECAE02">
      <w:start w:val="1"/>
      <w:numFmt w:val="bullet"/>
      <w:lvlText w:val="•"/>
      <w:lvlJc w:val="left"/>
      <w:pPr>
        <w:ind w:left="5911" w:hanging="284"/>
      </w:pPr>
      <w:rPr>
        <w:rFonts w:hint="default"/>
      </w:rPr>
    </w:lvl>
    <w:lvl w:ilvl="7" w:tplc="2F00A000">
      <w:start w:val="1"/>
      <w:numFmt w:val="bullet"/>
      <w:lvlText w:val="•"/>
      <w:lvlJc w:val="left"/>
      <w:pPr>
        <w:ind w:left="6909" w:hanging="284"/>
      </w:pPr>
      <w:rPr>
        <w:rFonts w:hint="default"/>
      </w:rPr>
    </w:lvl>
    <w:lvl w:ilvl="8" w:tplc="8FDA2FCE">
      <w:start w:val="1"/>
      <w:numFmt w:val="bullet"/>
      <w:lvlText w:val="•"/>
      <w:lvlJc w:val="left"/>
      <w:pPr>
        <w:ind w:left="7908" w:hanging="284"/>
      </w:pPr>
      <w:rPr>
        <w:rFonts w:hint="default"/>
      </w:rPr>
    </w:lvl>
  </w:abstractNum>
  <w:abstractNum w:abstractNumId="13">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4">
    <w:nsid w:val="2BBA3B72"/>
    <w:multiLevelType w:val="hybridMultilevel"/>
    <w:tmpl w:val="9E247A32"/>
    <w:lvl w:ilvl="0" w:tplc="6ACEDE90">
      <w:start w:val="1"/>
      <w:numFmt w:val="bullet"/>
      <w:lvlText w:val="•"/>
      <w:lvlJc w:val="left"/>
      <w:pPr>
        <w:ind w:left="510" w:hanging="284"/>
      </w:pPr>
      <w:rPr>
        <w:rFonts w:ascii="Century" w:eastAsia="Century" w:hAnsi="Century" w:hint="default"/>
        <w:w w:val="58"/>
        <w:sz w:val="20"/>
        <w:szCs w:val="20"/>
      </w:rPr>
    </w:lvl>
    <w:lvl w:ilvl="1" w:tplc="C06A1CBE">
      <w:start w:val="1"/>
      <w:numFmt w:val="bullet"/>
      <w:lvlText w:val="•"/>
      <w:lvlJc w:val="left"/>
      <w:pPr>
        <w:ind w:left="1423" w:hanging="284"/>
      </w:pPr>
      <w:rPr>
        <w:rFonts w:hint="default"/>
      </w:rPr>
    </w:lvl>
    <w:lvl w:ilvl="2" w:tplc="027ED766">
      <w:start w:val="1"/>
      <w:numFmt w:val="bullet"/>
      <w:lvlText w:val="•"/>
      <w:lvlJc w:val="left"/>
      <w:pPr>
        <w:ind w:left="2335" w:hanging="284"/>
      </w:pPr>
      <w:rPr>
        <w:rFonts w:hint="default"/>
      </w:rPr>
    </w:lvl>
    <w:lvl w:ilvl="3" w:tplc="12D827B8">
      <w:start w:val="1"/>
      <w:numFmt w:val="bullet"/>
      <w:lvlText w:val="•"/>
      <w:lvlJc w:val="left"/>
      <w:pPr>
        <w:ind w:left="3248" w:hanging="284"/>
      </w:pPr>
      <w:rPr>
        <w:rFonts w:hint="default"/>
      </w:rPr>
    </w:lvl>
    <w:lvl w:ilvl="4" w:tplc="12BE74EC">
      <w:start w:val="1"/>
      <w:numFmt w:val="bullet"/>
      <w:lvlText w:val="•"/>
      <w:lvlJc w:val="left"/>
      <w:pPr>
        <w:ind w:left="4161" w:hanging="284"/>
      </w:pPr>
      <w:rPr>
        <w:rFonts w:hint="default"/>
      </w:rPr>
    </w:lvl>
    <w:lvl w:ilvl="5" w:tplc="06043DB0">
      <w:start w:val="1"/>
      <w:numFmt w:val="bullet"/>
      <w:lvlText w:val="•"/>
      <w:lvlJc w:val="left"/>
      <w:pPr>
        <w:ind w:left="5074" w:hanging="284"/>
      </w:pPr>
      <w:rPr>
        <w:rFonts w:hint="default"/>
      </w:rPr>
    </w:lvl>
    <w:lvl w:ilvl="6" w:tplc="E6283890">
      <w:start w:val="1"/>
      <w:numFmt w:val="bullet"/>
      <w:lvlText w:val="•"/>
      <w:lvlJc w:val="left"/>
      <w:pPr>
        <w:ind w:left="5986" w:hanging="284"/>
      </w:pPr>
      <w:rPr>
        <w:rFonts w:hint="default"/>
      </w:rPr>
    </w:lvl>
    <w:lvl w:ilvl="7" w:tplc="780CCD42">
      <w:start w:val="1"/>
      <w:numFmt w:val="bullet"/>
      <w:lvlText w:val="•"/>
      <w:lvlJc w:val="left"/>
      <w:pPr>
        <w:ind w:left="6899" w:hanging="284"/>
      </w:pPr>
      <w:rPr>
        <w:rFonts w:hint="default"/>
      </w:rPr>
    </w:lvl>
    <w:lvl w:ilvl="8" w:tplc="D32A91D0">
      <w:start w:val="1"/>
      <w:numFmt w:val="bullet"/>
      <w:lvlText w:val="•"/>
      <w:lvlJc w:val="left"/>
      <w:pPr>
        <w:ind w:left="7812" w:hanging="284"/>
      </w:pPr>
      <w:rPr>
        <w:rFonts w:hint="default"/>
      </w:rPr>
    </w:lvl>
  </w:abstractNum>
  <w:abstractNum w:abstractNumId="15">
    <w:nsid w:val="2C6974E1"/>
    <w:multiLevelType w:val="hybridMultilevel"/>
    <w:tmpl w:val="7758D17C"/>
    <w:lvl w:ilvl="0" w:tplc="F740E46E">
      <w:start w:val="1"/>
      <w:numFmt w:val="bullet"/>
      <w:lvlText w:val="•"/>
      <w:lvlJc w:val="left"/>
      <w:pPr>
        <w:ind w:left="457" w:hanging="284"/>
      </w:pPr>
      <w:rPr>
        <w:rFonts w:ascii="Century" w:eastAsia="Century" w:hAnsi="Century" w:hint="default"/>
        <w:w w:val="58"/>
        <w:sz w:val="20"/>
        <w:szCs w:val="20"/>
      </w:rPr>
    </w:lvl>
    <w:lvl w:ilvl="1" w:tplc="E9F62E3A">
      <w:start w:val="1"/>
      <w:numFmt w:val="bullet"/>
      <w:lvlText w:val="–"/>
      <w:lvlJc w:val="left"/>
      <w:pPr>
        <w:ind w:left="720" w:hanging="284"/>
      </w:pPr>
      <w:rPr>
        <w:rFonts w:ascii="Georgia" w:eastAsia="Georgia" w:hAnsi="Georgia" w:hint="default"/>
        <w:sz w:val="20"/>
        <w:szCs w:val="20"/>
      </w:rPr>
    </w:lvl>
    <w:lvl w:ilvl="2" w:tplc="E3200794">
      <w:start w:val="1"/>
      <w:numFmt w:val="bullet"/>
      <w:lvlText w:val="•"/>
      <w:lvlJc w:val="left"/>
      <w:pPr>
        <w:ind w:left="960" w:hanging="284"/>
      </w:pPr>
      <w:rPr>
        <w:rFonts w:ascii="Century" w:eastAsia="Century" w:hAnsi="Century" w:hint="default"/>
        <w:w w:val="58"/>
        <w:sz w:val="20"/>
        <w:szCs w:val="20"/>
      </w:rPr>
    </w:lvl>
    <w:lvl w:ilvl="3" w:tplc="F58EF2C0">
      <w:start w:val="1"/>
      <w:numFmt w:val="bullet"/>
      <w:lvlText w:val="•"/>
      <w:lvlJc w:val="left"/>
      <w:pPr>
        <w:ind w:left="960" w:hanging="284"/>
      </w:pPr>
      <w:rPr>
        <w:rFonts w:hint="default"/>
      </w:rPr>
    </w:lvl>
    <w:lvl w:ilvl="4" w:tplc="5CC0C21E">
      <w:start w:val="1"/>
      <w:numFmt w:val="bullet"/>
      <w:lvlText w:val="•"/>
      <w:lvlJc w:val="left"/>
      <w:pPr>
        <w:ind w:left="2238" w:hanging="284"/>
      </w:pPr>
      <w:rPr>
        <w:rFonts w:hint="default"/>
      </w:rPr>
    </w:lvl>
    <w:lvl w:ilvl="5" w:tplc="9B26991A">
      <w:start w:val="1"/>
      <w:numFmt w:val="bullet"/>
      <w:lvlText w:val="•"/>
      <w:lvlJc w:val="left"/>
      <w:pPr>
        <w:ind w:left="3516" w:hanging="284"/>
      </w:pPr>
      <w:rPr>
        <w:rFonts w:hint="default"/>
      </w:rPr>
    </w:lvl>
    <w:lvl w:ilvl="6" w:tplc="1640E194">
      <w:start w:val="1"/>
      <w:numFmt w:val="bullet"/>
      <w:lvlText w:val="•"/>
      <w:lvlJc w:val="left"/>
      <w:pPr>
        <w:ind w:left="4794" w:hanging="284"/>
      </w:pPr>
      <w:rPr>
        <w:rFonts w:hint="default"/>
      </w:rPr>
    </w:lvl>
    <w:lvl w:ilvl="7" w:tplc="A5A40136">
      <w:start w:val="1"/>
      <w:numFmt w:val="bullet"/>
      <w:lvlText w:val="•"/>
      <w:lvlJc w:val="left"/>
      <w:pPr>
        <w:ind w:left="6072" w:hanging="284"/>
      </w:pPr>
      <w:rPr>
        <w:rFonts w:hint="default"/>
      </w:rPr>
    </w:lvl>
    <w:lvl w:ilvl="8" w:tplc="B336D238">
      <w:start w:val="1"/>
      <w:numFmt w:val="bullet"/>
      <w:lvlText w:val="•"/>
      <w:lvlJc w:val="left"/>
      <w:pPr>
        <w:ind w:left="7349" w:hanging="284"/>
      </w:pPr>
      <w:rPr>
        <w:rFonts w:hint="default"/>
      </w:rPr>
    </w:lvl>
  </w:abstractNum>
  <w:abstractNum w:abstractNumId="16">
    <w:nsid w:val="2EB3562D"/>
    <w:multiLevelType w:val="hybridMultilevel"/>
    <w:tmpl w:val="78F84914"/>
    <w:lvl w:ilvl="0" w:tplc="F92CC710">
      <w:start w:val="1"/>
      <w:numFmt w:val="bullet"/>
      <w:lvlText w:val="•"/>
      <w:lvlJc w:val="left"/>
      <w:pPr>
        <w:ind w:left="457" w:hanging="284"/>
      </w:pPr>
      <w:rPr>
        <w:rFonts w:ascii="Century" w:eastAsia="Century" w:hAnsi="Century" w:hint="default"/>
        <w:w w:val="58"/>
        <w:sz w:val="20"/>
        <w:szCs w:val="20"/>
      </w:rPr>
    </w:lvl>
    <w:lvl w:ilvl="1" w:tplc="6C987BD6">
      <w:start w:val="1"/>
      <w:numFmt w:val="bullet"/>
      <w:lvlText w:val="•"/>
      <w:lvlJc w:val="left"/>
      <w:pPr>
        <w:ind w:left="1404" w:hanging="284"/>
      </w:pPr>
      <w:rPr>
        <w:rFonts w:hint="default"/>
      </w:rPr>
    </w:lvl>
    <w:lvl w:ilvl="2" w:tplc="25B0585A">
      <w:start w:val="1"/>
      <w:numFmt w:val="bullet"/>
      <w:lvlText w:val="•"/>
      <w:lvlJc w:val="left"/>
      <w:pPr>
        <w:ind w:left="2350" w:hanging="284"/>
      </w:pPr>
      <w:rPr>
        <w:rFonts w:hint="default"/>
      </w:rPr>
    </w:lvl>
    <w:lvl w:ilvl="3" w:tplc="CE866F66">
      <w:start w:val="1"/>
      <w:numFmt w:val="bullet"/>
      <w:lvlText w:val="•"/>
      <w:lvlJc w:val="left"/>
      <w:pPr>
        <w:ind w:left="3297" w:hanging="284"/>
      </w:pPr>
      <w:rPr>
        <w:rFonts w:hint="default"/>
      </w:rPr>
    </w:lvl>
    <w:lvl w:ilvl="4" w:tplc="3B14D90A">
      <w:start w:val="1"/>
      <w:numFmt w:val="bullet"/>
      <w:lvlText w:val="•"/>
      <w:lvlJc w:val="left"/>
      <w:pPr>
        <w:ind w:left="4244" w:hanging="284"/>
      </w:pPr>
      <w:rPr>
        <w:rFonts w:hint="default"/>
      </w:rPr>
    </w:lvl>
    <w:lvl w:ilvl="5" w:tplc="027A42AE">
      <w:start w:val="1"/>
      <w:numFmt w:val="bullet"/>
      <w:lvlText w:val="•"/>
      <w:lvlJc w:val="left"/>
      <w:pPr>
        <w:ind w:left="5191" w:hanging="284"/>
      </w:pPr>
      <w:rPr>
        <w:rFonts w:hint="default"/>
      </w:rPr>
    </w:lvl>
    <w:lvl w:ilvl="6" w:tplc="94063202">
      <w:start w:val="1"/>
      <w:numFmt w:val="bullet"/>
      <w:lvlText w:val="•"/>
      <w:lvlJc w:val="left"/>
      <w:pPr>
        <w:ind w:left="6138" w:hanging="284"/>
      </w:pPr>
      <w:rPr>
        <w:rFonts w:hint="default"/>
      </w:rPr>
    </w:lvl>
    <w:lvl w:ilvl="7" w:tplc="E1808970">
      <w:start w:val="1"/>
      <w:numFmt w:val="bullet"/>
      <w:lvlText w:val="•"/>
      <w:lvlJc w:val="left"/>
      <w:pPr>
        <w:ind w:left="7085" w:hanging="284"/>
      </w:pPr>
      <w:rPr>
        <w:rFonts w:hint="default"/>
      </w:rPr>
    </w:lvl>
    <w:lvl w:ilvl="8" w:tplc="0FDCB038">
      <w:start w:val="1"/>
      <w:numFmt w:val="bullet"/>
      <w:lvlText w:val="•"/>
      <w:lvlJc w:val="left"/>
      <w:pPr>
        <w:ind w:left="8031" w:hanging="284"/>
      </w:pPr>
      <w:rPr>
        <w:rFonts w:hint="default"/>
      </w:rPr>
    </w:lvl>
  </w:abstractNum>
  <w:abstractNum w:abstractNumId="17">
    <w:nsid w:val="35A5289D"/>
    <w:multiLevelType w:val="hybridMultilevel"/>
    <w:tmpl w:val="9510F340"/>
    <w:lvl w:ilvl="0" w:tplc="9C64484E">
      <w:start w:val="1"/>
      <w:numFmt w:val="decimal"/>
      <w:lvlText w:val="%1."/>
      <w:lvlJc w:val="left"/>
      <w:pPr>
        <w:ind w:left="514" w:hanging="341"/>
      </w:pPr>
      <w:rPr>
        <w:rFonts w:ascii="Century" w:eastAsia="Century" w:hAnsi="Century" w:hint="default"/>
        <w:spacing w:val="2"/>
        <w:w w:val="75"/>
        <w:sz w:val="20"/>
        <w:szCs w:val="20"/>
      </w:rPr>
    </w:lvl>
    <w:lvl w:ilvl="1" w:tplc="460EDDA6">
      <w:start w:val="1"/>
      <w:numFmt w:val="bullet"/>
      <w:lvlText w:val="•"/>
      <w:lvlJc w:val="left"/>
      <w:pPr>
        <w:ind w:left="1455" w:hanging="341"/>
      </w:pPr>
      <w:rPr>
        <w:rFonts w:hint="default"/>
      </w:rPr>
    </w:lvl>
    <w:lvl w:ilvl="2" w:tplc="A436329C">
      <w:start w:val="1"/>
      <w:numFmt w:val="bullet"/>
      <w:lvlText w:val="•"/>
      <w:lvlJc w:val="left"/>
      <w:pPr>
        <w:ind w:left="2396" w:hanging="341"/>
      </w:pPr>
      <w:rPr>
        <w:rFonts w:hint="default"/>
      </w:rPr>
    </w:lvl>
    <w:lvl w:ilvl="3" w:tplc="136C9CBC">
      <w:start w:val="1"/>
      <w:numFmt w:val="bullet"/>
      <w:lvlText w:val="•"/>
      <w:lvlJc w:val="left"/>
      <w:pPr>
        <w:ind w:left="3337" w:hanging="341"/>
      </w:pPr>
      <w:rPr>
        <w:rFonts w:hint="default"/>
      </w:rPr>
    </w:lvl>
    <w:lvl w:ilvl="4" w:tplc="77DCB778">
      <w:start w:val="1"/>
      <w:numFmt w:val="bullet"/>
      <w:lvlText w:val="•"/>
      <w:lvlJc w:val="left"/>
      <w:pPr>
        <w:ind w:left="4278" w:hanging="341"/>
      </w:pPr>
      <w:rPr>
        <w:rFonts w:hint="default"/>
      </w:rPr>
    </w:lvl>
    <w:lvl w:ilvl="5" w:tplc="0D8AC0EC">
      <w:start w:val="1"/>
      <w:numFmt w:val="bullet"/>
      <w:lvlText w:val="•"/>
      <w:lvlJc w:val="left"/>
      <w:pPr>
        <w:ind w:left="5219" w:hanging="341"/>
      </w:pPr>
      <w:rPr>
        <w:rFonts w:hint="default"/>
      </w:rPr>
    </w:lvl>
    <w:lvl w:ilvl="6" w:tplc="D9DA3CA8">
      <w:start w:val="1"/>
      <w:numFmt w:val="bullet"/>
      <w:lvlText w:val="•"/>
      <w:lvlJc w:val="left"/>
      <w:pPr>
        <w:ind w:left="6160" w:hanging="341"/>
      </w:pPr>
      <w:rPr>
        <w:rFonts w:hint="default"/>
      </w:rPr>
    </w:lvl>
    <w:lvl w:ilvl="7" w:tplc="7B3621DE">
      <w:start w:val="1"/>
      <w:numFmt w:val="bullet"/>
      <w:lvlText w:val="•"/>
      <w:lvlJc w:val="left"/>
      <w:pPr>
        <w:ind w:left="7102" w:hanging="341"/>
      </w:pPr>
      <w:rPr>
        <w:rFonts w:hint="default"/>
      </w:rPr>
    </w:lvl>
    <w:lvl w:ilvl="8" w:tplc="B3F2F612">
      <w:start w:val="1"/>
      <w:numFmt w:val="bullet"/>
      <w:lvlText w:val="•"/>
      <w:lvlJc w:val="left"/>
      <w:pPr>
        <w:ind w:left="8043" w:hanging="341"/>
      </w:pPr>
      <w:rPr>
        <w:rFonts w:hint="default"/>
      </w:rPr>
    </w:lvl>
  </w:abstractNum>
  <w:abstractNum w:abstractNumId="18">
    <w:nsid w:val="37027F21"/>
    <w:multiLevelType w:val="hybridMultilevel"/>
    <w:tmpl w:val="E960BAA6"/>
    <w:lvl w:ilvl="0" w:tplc="28489F84">
      <w:start w:val="1"/>
      <w:numFmt w:val="bullet"/>
      <w:lvlText w:val="•"/>
      <w:lvlJc w:val="left"/>
      <w:pPr>
        <w:ind w:left="960" w:hanging="284"/>
      </w:pPr>
      <w:rPr>
        <w:rFonts w:ascii="Century" w:eastAsia="Century" w:hAnsi="Century" w:hint="default"/>
        <w:w w:val="58"/>
        <w:sz w:val="20"/>
        <w:szCs w:val="20"/>
      </w:rPr>
    </w:lvl>
    <w:lvl w:ilvl="1" w:tplc="33FE0FAC">
      <w:start w:val="1"/>
      <w:numFmt w:val="bullet"/>
      <w:lvlText w:val="•"/>
      <w:lvlJc w:val="left"/>
      <w:pPr>
        <w:ind w:left="1857" w:hanging="284"/>
      </w:pPr>
      <w:rPr>
        <w:rFonts w:hint="default"/>
      </w:rPr>
    </w:lvl>
    <w:lvl w:ilvl="2" w:tplc="981E28D2">
      <w:start w:val="1"/>
      <w:numFmt w:val="bullet"/>
      <w:lvlText w:val="•"/>
      <w:lvlJc w:val="left"/>
      <w:pPr>
        <w:ind w:left="2753" w:hanging="284"/>
      </w:pPr>
      <w:rPr>
        <w:rFonts w:hint="default"/>
      </w:rPr>
    </w:lvl>
    <w:lvl w:ilvl="3" w:tplc="740685B8">
      <w:start w:val="1"/>
      <w:numFmt w:val="bullet"/>
      <w:lvlText w:val="•"/>
      <w:lvlJc w:val="left"/>
      <w:pPr>
        <w:ind w:left="3650" w:hanging="284"/>
      </w:pPr>
      <w:rPr>
        <w:rFonts w:hint="default"/>
      </w:rPr>
    </w:lvl>
    <w:lvl w:ilvl="4" w:tplc="872AD036">
      <w:start w:val="1"/>
      <w:numFmt w:val="bullet"/>
      <w:lvlText w:val="•"/>
      <w:lvlJc w:val="left"/>
      <w:pPr>
        <w:ind w:left="4546" w:hanging="284"/>
      </w:pPr>
      <w:rPr>
        <w:rFonts w:hint="default"/>
      </w:rPr>
    </w:lvl>
    <w:lvl w:ilvl="5" w:tplc="37A04D72">
      <w:start w:val="1"/>
      <w:numFmt w:val="bullet"/>
      <w:lvlText w:val="•"/>
      <w:lvlJc w:val="left"/>
      <w:pPr>
        <w:ind w:left="5443" w:hanging="284"/>
      </w:pPr>
      <w:rPr>
        <w:rFonts w:hint="default"/>
      </w:rPr>
    </w:lvl>
    <w:lvl w:ilvl="6" w:tplc="5E84741A">
      <w:start w:val="1"/>
      <w:numFmt w:val="bullet"/>
      <w:lvlText w:val="•"/>
      <w:lvlJc w:val="left"/>
      <w:pPr>
        <w:ind w:left="6339" w:hanging="284"/>
      </w:pPr>
      <w:rPr>
        <w:rFonts w:hint="default"/>
      </w:rPr>
    </w:lvl>
    <w:lvl w:ilvl="7" w:tplc="753A8D2A">
      <w:start w:val="1"/>
      <w:numFmt w:val="bullet"/>
      <w:lvlText w:val="•"/>
      <w:lvlJc w:val="left"/>
      <w:pPr>
        <w:ind w:left="7236" w:hanging="284"/>
      </w:pPr>
      <w:rPr>
        <w:rFonts w:hint="default"/>
      </w:rPr>
    </w:lvl>
    <w:lvl w:ilvl="8" w:tplc="17B6EE3A">
      <w:start w:val="1"/>
      <w:numFmt w:val="bullet"/>
      <w:lvlText w:val="•"/>
      <w:lvlJc w:val="left"/>
      <w:pPr>
        <w:ind w:left="8132" w:hanging="284"/>
      </w:pPr>
      <w:rPr>
        <w:rFonts w:hint="default"/>
      </w:rPr>
    </w:lvl>
  </w:abstractNum>
  <w:abstractNum w:abstractNumId="19">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3CF2BD6"/>
    <w:multiLevelType w:val="hybridMultilevel"/>
    <w:tmpl w:val="FA064862"/>
    <w:lvl w:ilvl="0" w:tplc="24543314">
      <w:start w:val="2"/>
      <w:numFmt w:val="decimal"/>
      <w:lvlText w:val="%1."/>
      <w:lvlJc w:val="left"/>
      <w:pPr>
        <w:ind w:left="457" w:hanging="284"/>
      </w:pPr>
      <w:rPr>
        <w:rFonts w:ascii="Century" w:eastAsia="Century" w:hAnsi="Century" w:hint="default"/>
        <w:w w:val="95"/>
        <w:sz w:val="16"/>
        <w:szCs w:val="16"/>
      </w:rPr>
    </w:lvl>
    <w:lvl w:ilvl="1" w:tplc="D17E488A">
      <w:start w:val="1"/>
      <w:numFmt w:val="bullet"/>
      <w:lvlText w:val="•"/>
      <w:lvlJc w:val="left"/>
      <w:pPr>
        <w:ind w:left="1404" w:hanging="284"/>
      </w:pPr>
      <w:rPr>
        <w:rFonts w:hint="default"/>
      </w:rPr>
    </w:lvl>
    <w:lvl w:ilvl="2" w:tplc="45B81B18">
      <w:start w:val="1"/>
      <w:numFmt w:val="bullet"/>
      <w:lvlText w:val="•"/>
      <w:lvlJc w:val="left"/>
      <w:pPr>
        <w:ind w:left="2350" w:hanging="284"/>
      </w:pPr>
      <w:rPr>
        <w:rFonts w:hint="default"/>
      </w:rPr>
    </w:lvl>
    <w:lvl w:ilvl="3" w:tplc="D92C08F2">
      <w:start w:val="1"/>
      <w:numFmt w:val="bullet"/>
      <w:lvlText w:val="•"/>
      <w:lvlJc w:val="left"/>
      <w:pPr>
        <w:ind w:left="3297" w:hanging="284"/>
      </w:pPr>
      <w:rPr>
        <w:rFonts w:hint="default"/>
      </w:rPr>
    </w:lvl>
    <w:lvl w:ilvl="4" w:tplc="70362EF0">
      <w:start w:val="1"/>
      <w:numFmt w:val="bullet"/>
      <w:lvlText w:val="•"/>
      <w:lvlJc w:val="left"/>
      <w:pPr>
        <w:ind w:left="4244" w:hanging="284"/>
      </w:pPr>
      <w:rPr>
        <w:rFonts w:hint="default"/>
      </w:rPr>
    </w:lvl>
    <w:lvl w:ilvl="5" w:tplc="FFD42A24">
      <w:start w:val="1"/>
      <w:numFmt w:val="bullet"/>
      <w:lvlText w:val="•"/>
      <w:lvlJc w:val="left"/>
      <w:pPr>
        <w:ind w:left="5191" w:hanging="284"/>
      </w:pPr>
      <w:rPr>
        <w:rFonts w:hint="default"/>
      </w:rPr>
    </w:lvl>
    <w:lvl w:ilvl="6" w:tplc="358E0A4E">
      <w:start w:val="1"/>
      <w:numFmt w:val="bullet"/>
      <w:lvlText w:val="•"/>
      <w:lvlJc w:val="left"/>
      <w:pPr>
        <w:ind w:left="6138" w:hanging="284"/>
      </w:pPr>
      <w:rPr>
        <w:rFonts w:hint="default"/>
      </w:rPr>
    </w:lvl>
    <w:lvl w:ilvl="7" w:tplc="D18692B0">
      <w:start w:val="1"/>
      <w:numFmt w:val="bullet"/>
      <w:lvlText w:val="•"/>
      <w:lvlJc w:val="left"/>
      <w:pPr>
        <w:ind w:left="7085" w:hanging="284"/>
      </w:pPr>
      <w:rPr>
        <w:rFonts w:hint="default"/>
      </w:rPr>
    </w:lvl>
    <w:lvl w:ilvl="8" w:tplc="F6D880C4">
      <w:start w:val="1"/>
      <w:numFmt w:val="bullet"/>
      <w:lvlText w:val="•"/>
      <w:lvlJc w:val="left"/>
      <w:pPr>
        <w:ind w:left="8031" w:hanging="284"/>
      </w:pPr>
      <w:rPr>
        <w:rFonts w:hint="default"/>
      </w:rPr>
    </w:lvl>
  </w:abstractNum>
  <w:abstractNum w:abstractNumId="22">
    <w:nsid w:val="4E537E39"/>
    <w:multiLevelType w:val="hybridMultilevel"/>
    <w:tmpl w:val="634CCE04"/>
    <w:lvl w:ilvl="0" w:tplc="F9FA87D4">
      <w:start w:val="1"/>
      <w:numFmt w:val="bullet"/>
      <w:lvlText w:val="•"/>
      <w:lvlJc w:val="left"/>
      <w:pPr>
        <w:ind w:left="960" w:hanging="284"/>
      </w:pPr>
      <w:rPr>
        <w:rFonts w:ascii="Century" w:eastAsia="Century" w:hAnsi="Century" w:hint="default"/>
        <w:w w:val="58"/>
        <w:sz w:val="20"/>
        <w:szCs w:val="20"/>
      </w:rPr>
    </w:lvl>
    <w:lvl w:ilvl="1" w:tplc="6CEAB654">
      <w:start w:val="1"/>
      <w:numFmt w:val="bullet"/>
      <w:lvlText w:val="•"/>
      <w:lvlJc w:val="left"/>
      <w:pPr>
        <w:ind w:left="1857" w:hanging="284"/>
      </w:pPr>
      <w:rPr>
        <w:rFonts w:hint="default"/>
      </w:rPr>
    </w:lvl>
    <w:lvl w:ilvl="2" w:tplc="629EB05C">
      <w:start w:val="1"/>
      <w:numFmt w:val="bullet"/>
      <w:lvlText w:val="•"/>
      <w:lvlJc w:val="left"/>
      <w:pPr>
        <w:ind w:left="2753" w:hanging="284"/>
      </w:pPr>
      <w:rPr>
        <w:rFonts w:hint="default"/>
      </w:rPr>
    </w:lvl>
    <w:lvl w:ilvl="3" w:tplc="707476E2">
      <w:start w:val="1"/>
      <w:numFmt w:val="bullet"/>
      <w:lvlText w:val="•"/>
      <w:lvlJc w:val="left"/>
      <w:pPr>
        <w:ind w:left="3650" w:hanging="284"/>
      </w:pPr>
      <w:rPr>
        <w:rFonts w:hint="default"/>
      </w:rPr>
    </w:lvl>
    <w:lvl w:ilvl="4" w:tplc="28E43AAC">
      <w:start w:val="1"/>
      <w:numFmt w:val="bullet"/>
      <w:lvlText w:val="•"/>
      <w:lvlJc w:val="left"/>
      <w:pPr>
        <w:ind w:left="4546" w:hanging="284"/>
      </w:pPr>
      <w:rPr>
        <w:rFonts w:hint="default"/>
      </w:rPr>
    </w:lvl>
    <w:lvl w:ilvl="5" w:tplc="4C7A5476">
      <w:start w:val="1"/>
      <w:numFmt w:val="bullet"/>
      <w:lvlText w:val="•"/>
      <w:lvlJc w:val="left"/>
      <w:pPr>
        <w:ind w:left="5443" w:hanging="284"/>
      </w:pPr>
      <w:rPr>
        <w:rFonts w:hint="default"/>
      </w:rPr>
    </w:lvl>
    <w:lvl w:ilvl="6" w:tplc="A0601E68">
      <w:start w:val="1"/>
      <w:numFmt w:val="bullet"/>
      <w:lvlText w:val="•"/>
      <w:lvlJc w:val="left"/>
      <w:pPr>
        <w:ind w:left="6339" w:hanging="284"/>
      </w:pPr>
      <w:rPr>
        <w:rFonts w:hint="default"/>
      </w:rPr>
    </w:lvl>
    <w:lvl w:ilvl="7" w:tplc="04267228">
      <w:start w:val="1"/>
      <w:numFmt w:val="bullet"/>
      <w:lvlText w:val="•"/>
      <w:lvlJc w:val="left"/>
      <w:pPr>
        <w:ind w:left="7236" w:hanging="284"/>
      </w:pPr>
      <w:rPr>
        <w:rFonts w:hint="default"/>
      </w:rPr>
    </w:lvl>
    <w:lvl w:ilvl="8" w:tplc="CF14EFA2">
      <w:start w:val="1"/>
      <w:numFmt w:val="bullet"/>
      <w:lvlText w:val="•"/>
      <w:lvlJc w:val="left"/>
      <w:pPr>
        <w:ind w:left="8132" w:hanging="284"/>
      </w:pPr>
      <w:rPr>
        <w:rFonts w:hint="default"/>
      </w:rPr>
    </w:lvl>
  </w:abstractNum>
  <w:abstractNum w:abstractNumId="23">
    <w:nsid w:val="4F343923"/>
    <w:multiLevelType w:val="hybridMultilevel"/>
    <w:tmpl w:val="4EFEB6FA"/>
    <w:lvl w:ilvl="0" w:tplc="0D222304">
      <w:start w:val="4"/>
      <w:numFmt w:val="decimal"/>
      <w:lvlText w:val="%1."/>
      <w:lvlJc w:val="left"/>
      <w:pPr>
        <w:ind w:left="457" w:hanging="284"/>
        <w:jc w:val="right"/>
      </w:pPr>
      <w:rPr>
        <w:rFonts w:ascii="Century" w:eastAsia="Century" w:hAnsi="Century" w:hint="default"/>
        <w:w w:val="106"/>
        <w:sz w:val="16"/>
        <w:szCs w:val="16"/>
      </w:rPr>
    </w:lvl>
    <w:lvl w:ilvl="1" w:tplc="D7AC88DC">
      <w:start w:val="1"/>
      <w:numFmt w:val="bullet"/>
      <w:lvlText w:val="•"/>
      <w:lvlJc w:val="left"/>
      <w:pPr>
        <w:ind w:left="918" w:hanging="284"/>
      </w:pPr>
      <w:rPr>
        <w:rFonts w:ascii="Century" w:eastAsia="Century" w:hAnsi="Century" w:hint="default"/>
        <w:w w:val="58"/>
        <w:sz w:val="20"/>
        <w:szCs w:val="20"/>
      </w:rPr>
    </w:lvl>
    <w:lvl w:ilvl="2" w:tplc="CA36FB20">
      <w:start w:val="1"/>
      <w:numFmt w:val="bullet"/>
      <w:lvlText w:val="–"/>
      <w:lvlJc w:val="left"/>
      <w:pPr>
        <w:ind w:left="1202" w:hanging="284"/>
      </w:pPr>
      <w:rPr>
        <w:rFonts w:ascii="Georgia" w:eastAsia="Georgia" w:hAnsi="Georgia" w:hint="default"/>
        <w:sz w:val="20"/>
        <w:szCs w:val="20"/>
      </w:rPr>
    </w:lvl>
    <w:lvl w:ilvl="3" w:tplc="A5289D72">
      <w:start w:val="1"/>
      <w:numFmt w:val="bullet"/>
      <w:lvlText w:val="•"/>
      <w:lvlJc w:val="left"/>
      <w:pPr>
        <w:ind w:left="2290" w:hanging="284"/>
      </w:pPr>
      <w:rPr>
        <w:rFonts w:hint="default"/>
      </w:rPr>
    </w:lvl>
    <w:lvl w:ilvl="4" w:tplc="C0A861BA">
      <w:start w:val="1"/>
      <w:numFmt w:val="bullet"/>
      <w:lvlText w:val="•"/>
      <w:lvlJc w:val="left"/>
      <w:pPr>
        <w:ind w:left="3377" w:hanging="284"/>
      </w:pPr>
      <w:rPr>
        <w:rFonts w:hint="default"/>
      </w:rPr>
    </w:lvl>
    <w:lvl w:ilvl="5" w:tplc="A740DAFA">
      <w:start w:val="1"/>
      <w:numFmt w:val="bullet"/>
      <w:lvlText w:val="•"/>
      <w:lvlJc w:val="left"/>
      <w:pPr>
        <w:ind w:left="4465" w:hanging="284"/>
      </w:pPr>
      <w:rPr>
        <w:rFonts w:hint="default"/>
      </w:rPr>
    </w:lvl>
    <w:lvl w:ilvl="6" w:tplc="5D08703A">
      <w:start w:val="1"/>
      <w:numFmt w:val="bullet"/>
      <w:lvlText w:val="•"/>
      <w:lvlJc w:val="left"/>
      <w:pPr>
        <w:ind w:left="5553" w:hanging="284"/>
      </w:pPr>
      <w:rPr>
        <w:rFonts w:hint="default"/>
      </w:rPr>
    </w:lvl>
    <w:lvl w:ilvl="7" w:tplc="D636617C">
      <w:start w:val="1"/>
      <w:numFmt w:val="bullet"/>
      <w:lvlText w:val="•"/>
      <w:lvlJc w:val="left"/>
      <w:pPr>
        <w:ind w:left="6641" w:hanging="284"/>
      </w:pPr>
      <w:rPr>
        <w:rFonts w:hint="default"/>
      </w:rPr>
    </w:lvl>
    <w:lvl w:ilvl="8" w:tplc="550AB5F0">
      <w:start w:val="1"/>
      <w:numFmt w:val="bullet"/>
      <w:lvlText w:val="•"/>
      <w:lvlJc w:val="left"/>
      <w:pPr>
        <w:ind w:left="7729" w:hanging="284"/>
      </w:pPr>
      <w:rPr>
        <w:rFonts w:hint="default"/>
      </w:rPr>
    </w:lvl>
  </w:abstractNum>
  <w:abstractNum w:abstractNumId="24">
    <w:nsid w:val="5B09314A"/>
    <w:multiLevelType w:val="multilevel"/>
    <w:tmpl w:val="7A160DD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Letter"/>
      <w:lvlText w:val="%4."/>
      <w:lvlJc w:val="left"/>
      <w:pPr>
        <w:ind w:left="567" w:hanging="567"/>
      </w:pPr>
      <w:rPr>
        <w:rFonts w:hint="default"/>
      </w:rPr>
    </w:lvl>
    <w:lvl w:ilvl="4">
      <w:start w:val="1"/>
      <w:numFmt w:val="lowerLetter"/>
      <w:pStyle w:val="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3FA3879"/>
    <w:multiLevelType w:val="hybridMultilevel"/>
    <w:tmpl w:val="7A56979C"/>
    <w:lvl w:ilvl="0" w:tplc="C11CC59C">
      <w:start w:val="1"/>
      <w:numFmt w:val="bullet"/>
      <w:lvlText w:val="*"/>
      <w:lvlJc w:val="left"/>
      <w:pPr>
        <w:ind w:left="287" w:hanging="114"/>
      </w:pPr>
      <w:rPr>
        <w:rFonts w:ascii="Arial" w:eastAsia="Arial" w:hAnsi="Arial" w:hint="default"/>
        <w:w w:val="90"/>
        <w:sz w:val="18"/>
        <w:szCs w:val="18"/>
      </w:rPr>
    </w:lvl>
    <w:lvl w:ilvl="1" w:tplc="65C48B1A">
      <w:start w:val="1"/>
      <w:numFmt w:val="bullet"/>
      <w:lvlText w:val="•"/>
      <w:lvlJc w:val="left"/>
      <w:pPr>
        <w:ind w:left="720" w:hanging="284"/>
      </w:pPr>
      <w:rPr>
        <w:rFonts w:ascii="Century" w:eastAsia="Century" w:hAnsi="Century" w:hint="default"/>
        <w:w w:val="58"/>
        <w:sz w:val="20"/>
        <w:szCs w:val="20"/>
      </w:rPr>
    </w:lvl>
    <w:lvl w:ilvl="2" w:tplc="F418E4A2">
      <w:start w:val="1"/>
      <w:numFmt w:val="bullet"/>
      <w:lvlText w:val="•"/>
      <w:lvlJc w:val="left"/>
      <w:pPr>
        <w:ind w:left="1741" w:hanging="284"/>
      </w:pPr>
      <w:rPr>
        <w:rFonts w:hint="default"/>
      </w:rPr>
    </w:lvl>
    <w:lvl w:ilvl="3" w:tplc="B6288EFC">
      <w:start w:val="1"/>
      <w:numFmt w:val="bullet"/>
      <w:lvlText w:val="•"/>
      <w:lvlJc w:val="left"/>
      <w:pPr>
        <w:ind w:left="2761" w:hanging="284"/>
      </w:pPr>
      <w:rPr>
        <w:rFonts w:hint="default"/>
      </w:rPr>
    </w:lvl>
    <w:lvl w:ilvl="4" w:tplc="D974D7C6">
      <w:start w:val="1"/>
      <w:numFmt w:val="bullet"/>
      <w:lvlText w:val="•"/>
      <w:lvlJc w:val="left"/>
      <w:pPr>
        <w:ind w:left="3782" w:hanging="284"/>
      </w:pPr>
      <w:rPr>
        <w:rFonts w:hint="default"/>
      </w:rPr>
    </w:lvl>
    <w:lvl w:ilvl="5" w:tplc="5276D6CC">
      <w:start w:val="1"/>
      <w:numFmt w:val="bullet"/>
      <w:lvlText w:val="•"/>
      <w:lvlJc w:val="left"/>
      <w:pPr>
        <w:ind w:left="4802" w:hanging="284"/>
      </w:pPr>
      <w:rPr>
        <w:rFonts w:hint="default"/>
      </w:rPr>
    </w:lvl>
    <w:lvl w:ilvl="6" w:tplc="CFBAAF14">
      <w:start w:val="1"/>
      <w:numFmt w:val="bullet"/>
      <w:lvlText w:val="•"/>
      <w:lvlJc w:val="left"/>
      <w:pPr>
        <w:ind w:left="5823" w:hanging="284"/>
      </w:pPr>
      <w:rPr>
        <w:rFonts w:hint="default"/>
      </w:rPr>
    </w:lvl>
    <w:lvl w:ilvl="7" w:tplc="07242E2A">
      <w:start w:val="1"/>
      <w:numFmt w:val="bullet"/>
      <w:lvlText w:val="•"/>
      <w:lvlJc w:val="left"/>
      <w:pPr>
        <w:ind w:left="6843" w:hanging="284"/>
      </w:pPr>
      <w:rPr>
        <w:rFonts w:hint="default"/>
      </w:rPr>
    </w:lvl>
    <w:lvl w:ilvl="8" w:tplc="7F2659F8">
      <w:start w:val="1"/>
      <w:numFmt w:val="bullet"/>
      <w:lvlText w:val="•"/>
      <w:lvlJc w:val="left"/>
      <w:pPr>
        <w:ind w:left="7864" w:hanging="284"/>
      </w:pPr>
      <w:rPr>
        <w:rFonts w:hint="default"/>
      </w:rPr>
    </w:lvl>
  </w:abstractNum>
  <w:abstractNum w:abstractNumId="26">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7">
    <w:nsid w:val="6B98653D"/>
    <w:multiLevelType w:val="hybridMultilevel"/>
    <w:tmpl w:val="24BE1862"/>
    <w:lvl w:ilvl="0" w:tplc="B9C42F8A">
      <w:start w:val="1"/>
      <w:numFmt w:val="bullet"/>
      <w:lvlText w:val="•"/>
      <w:lvlJc w:val="left"/>
      <w:pPr>
        <w:ind w:left="960" w:hanging="284"/>
      </w:pPr>
      <w:rPr>
        <w:rFonts w:ascii="Century Gothic" w:eastAsia="Century Gothic" w:hAnsi="Century Gothic" w:hint="default"/>
        <w:b/>
        <w:bCs/>
        <w:w w:val="70"/>
        <w:sz w:val="20"/>
        <w:szCs w:val="20"/>
      </w:rPr>
    </w:lvl>
    <w:lvl w:ilvl="1" w:tplc="3566F168">
      <w:start w:val="1"/>
      <w:numFmt w:val="bullet"/>
      <w:lvlText w:val="•"/>
      <w:lvlJc w:val="left"/>
      <w:pPr>
        <w:ind w:left="1857" w:hanging="284"/>
      </w:pPr>
      <w:rPr>
        <w:rFonts w:hint="default"/>
      </w:rPr>
    </w:lvl>
    <w:lvl w:ilvl="2" w:tplc="DFE87270">
      <w:start w:val="1"/>
      <w:numFmt w:val="bullet"/>
      <w:lvlText w:val="•"/>
      <w:lvlJc w:val="left"/>
      <w:pPr>
        <w:ind w:left="2753" w:hanging="284"/>
      </w:pPr>
      <w:rPr>
        <w:rFonts w:hint="default"/>
      </w:rPr>
    </w:lvl>
    <w:lvl w:ilvl="3" w:tplc="D092EF4C">
      <w:start w:val="1"/>
      <w:numFmt w:val="bullet"/>
      <w:lvlText w:val="•"/>
      <w:lvlJc w:val="left"/>
      <w:pPr>
        <w:ind w:left="3650" w:hanging="284"/>
      </w:pPr>
      <w:rPr>
        <w:rFonts w:hint="default"/>
      </w:rPr>
    </w:lvl>
    <w:lvl w:ilvl="4" w:tplc="E8D03BAE">
      <w:start w:val="1"/>
      <w:numFmt w:val="bullet"/>
      <w:lvlText w:val="•"/>
      <w:lvlJc w:val="left"/>
      <w:pPr>
        <w:ind w:left="4546" w:hanging="284"/>
      </w:pPr>
      <w:rPr>
        <w:rFonts w:hint="default"/>
      </w:rPr>
    </w:lvl>
    <w:lvl w:ilvl="5" w:tplc="D6725C94">
      <w:start w:val="1"/>
      <w:numFmt w:val="bullet"/>
      <w:lvlText w:val="•"/>
      <w:lvlJc w:val="left"/>
      <w:pPr>
        <w:ind w:left="5443" w:hanging="284"/>
      </w:pPr>
      <w:rPr>
        <w:rFonts w:hint="default"/>
      </w:rPr>
    </w:lvl>
    <w:lvl w:ilvl="6" w:tplc="22BE5CD8">
      <w:start w:val="1"/>
      <w:numFmt w:val="bullet"/>
      <w:lvlText w:val="•"/>
      <w:lvlJc w:val="left"/>
      <w:pPr>
        <w:ind w:left="6339" w:hanging="284"/>
      </w:pPr>
      <w:rPr>
        <w:rFonts w:hint="default"/>
      </w:rPr>
    </w:lvl>
    <w:lvl w:ilvl="7" w:tplc="303A8908">
      <w:start w:val="1"/>
      <w:numFmt w:val="bullet"/>
      <w:lvlText w:val="•"/>
      <w:lvlJc w:val="left"/>
      <w:pPr>
        <w:ind w:left="7236" w:hanging="284"/>
      </w:pPr>
      <w:rPr>
        <w:rFonts w:hint="default"/>
      </w:rPr>
    </w:lvl>
    <w:lvl w:ilvl="8" w:tplc="749055DE">
      <w:start w:val="1"/>
      <w:numFmt w:val="bullet"/>
      <w:lvlText w:val="•"/>
      <w:lvlJc w:val="left"/>
      <w:pPr>
        <w:ind w:left="8132" w:hanging="284"/>
      </w:pPr>
      <w:rPr>
        <w:rFonts w:hint="default"/>
      </w:rPr>
    </w:lvl>
  </w:abstractNum>
  <w:abstractNum w:abstractNumId="28">
    <w:nsid w:val="6EEA669E"/>
    <w:multiLevelType w:val="hybridMultilevel"/>
    <w:tmpl w:val="00588FAA"/>
    <w:lvl w:ilvl="0" w:tplc="CEAC368E">
      <w:start w:val="1"/>
      <w:numFmt w:val="bullet"/>
      <w:lvlText w:val="•"/>
      <w:lvlJc w:val="left"/>
      <w:pPr>
        <w:ind w:left="960" w:hanging="284"/>
      </w:pPr>
      <w:rPr>
        <w:rFonts w:ascii="Century Gothic" w:eastAsia="Century Gothic" w:hAnsi="Century Gothic" w:hint="default"/>
        <w:b/>
        <w:bCs/>
        <w:w w:val="70"/>
        <w:sz w:val="20"/>
        <w:szCs w:val="20"/>
      </w:rPr>
    </w:lvl>
    <w:lvl w:ilvl="1" w:tplc="6B5AC090">
      <w:start w:val="1"/>
      <w:numFmt w:val="bullet"/>
      <w:lvlText w:val="–"/>
      <w:lvlJc w:val="left"/>
      <w:pPr>
        <w:ind w:left="1244" w:hanging="284"/>
      </w:pPr>
      <w:rPr>
        <w:rFonts w:ascii="Georgia" w:eastAsia="Georgia" w:hAnsi="Georgia" w:hint="default"/>
        <w:sz w:val="20"/>
        <w:szCs w:val="20"/>
      </w:rPr>
    </w:lvl>
    <w:lvl w:ilvl="2" w:tplc="F0F0ED02">
      <w:start w:val="1"/>
      <w:numFmt w:val="bullet"/>
      <w:lvlText w:val="•"/>
      <w:lvlJc w:val="left"/>
      <w:pPr>
        <w:ind w:left="2208" w:hanging="284"/>
      </w:pPr>
      <w:rPr>
        <w:rFonts w:hint="default"/>
      </w:rPr>
    </w:lvl>
    <w:lvl w:ilvl="3" w:tplc="19E49BAE">
      <w:start w:val="1"/>
      <w:numFmt w:val="bullet"/>
      <w:lvlText w:val="•"/>
      <w:lvlJc w:val="left"/>
      <w:pPr>
        <w:ind w:left="3173" w:hanging="284"/>
      </w:pPr>
      <w:rPr>
        <w:rFonts w:hint="default"/>
      </w:rPr>
    </w:lvl>
    <w:lvl w:ilvl="4" w:tplc="0026E940">
      <w:start w:val="1"/>
      <w:numFmt w:val="bullet"/>
      <w:lvlText w:val="•"/>
      <w:lvlJc w:val="left"/>
      <w:pPr>
        <w:ind w:left="4138" w:hanging="284"/>
      </w:pPr>
      <w:rPr>
        <w:rFonts w:hint="default"/>
      </w:rPr>
    </w:lvl>
    <w:lvl w:ilvl="5" w:tplc="F8E4D624">
      <w:start w:val="1"/>
      <w:numFmt w:val="bullet"/>
      <w:lvlText w:val="•"/>
      <w:lvlJc w:val="left"/>
      <w:pPr>
        <w:ind w:left="5102" w:hanging="284"/>
      </w:pPr>
      <w:rPr>
        <w:rFonts w:hint="default"/>
      </w:rPr>
    </w:lvl>
    <w:lvl w:ilvl="6" w:tplc="BF20AF1C">
      <w:start w:val="1"/>
      <w:numFmt w:val="bullet"/>
      <w:lvlText w:val="•"/>
      <w:lvlJc w:val="left"/>
      <w:pPr>
        <w:ind w:left="6067" w:hanging="284"/>
      </w:pPr>
      <w:rPr>
        <w:rFonts w:hint="default"/>
      </w:rPr>
    </w:lvl>
    <w:lvl w:ilvl="7" w:tplc="68BE998E">
      <w:start w:val="1"/>
      <w:numFmt w:val="bullet"/>
      <w:lvlText w:val="•"/>
      <w:lvlJc w:val="left"/>
      <w:pPr>
        <w:ind w:left="7031" w:hanging="284"/>
      </w:pPr>
      <w:rPr>
        <w:rFonts w:hint="default"/>
      </w:rPr>
    </w:lvl>
    <w:lvl w:ilvl="8" w:tplc="77B60DD2">
      <w:start w:val="1"/>
      <w:numFmt w:val="bullet"/>
      <w:lvlText w:val="•"/>
      <w:lvlJc w:val="left"/>
      <w:pPr>
        <w:ind w:left="7996" w:hanging="284"/>
      </w:pPr>
      <w:rPr>
        <w:rFonts w:hint="default"/>
      </w:rPr>
    </w:lvl>
  </w:abstractNum>
  <w:abstractNum w:abstractNumId="29">
    <w:nsid w:val="75121069"/>
    <w:multiLevelType w:val="hybridMultilevel"/>
    <w:tmpl w:val="6EC88D58"/>
    <w:lvl w:ilvl="0" w:tplc="018A4AB4">
      <w:start w:val="7"/>
      <w:numFmt w:val="decimal"/>
      <w:lvlText w:val="%1."/>
      <w:lvlJc w:val="left"/>
      <w:pPr>
        <w:ind w:left="457" w:hanging="284"/>
      </w:pPr>
      <w:rPr>
        <w:rFonts w:ascii="Century" w:eastAsia="Century" w:hAnsi="Century" w:hint="default"/>
        <w:spacing w:val="-17"/>
        <w:w w:val="89"/>
        <w:sz w:val="16"/>
        <w:szCs w:val="16"/>
      </w:rPr>
    </w:lvl>
    <w:lvl w:ilvl="1" w:tplc="4790D7C8">
      <w:start w:val="1"/>
      <w:numFmt w:val="bullet"/>
      <w:lvlText w:val="•"/>
      <w:lvlJc w:val="left"/>
      <w:pPr>
        <w:ind w:left="938" w:hanging="284"/>
      </w:pPr>
      <w:rPr>
        <w:rFonts w:ascii="Century" w:eastAsia="Century" w:hAnsi="Century" w:hint="default"/>
        <w:w w:val="58"/>
        <w:sz w:val="20"/>
        <w:szCs w:val="20"/>
      </w:rPr>
    </w:lvl>
    <w:lvl w:ilvl="2" w:tplc="9A66B6A8">
      <w:start w:val="1"/>
      <w:numFmt w:val="bullet"/>
      <w:lvlText w:val="–"/>
      <w:lvlJc w:val="left"/>
      <w:pPr>
        <w:ind w:left="1222" w:hanging="284"/>
      </w:pPr>
      <w:rPr>
        <w:rFonts w:ascii="Georgia" w:eastAsia="Georgia" w:hAnsi="Georgia" w:hint="default"/>
        <w:sz w:val="20"/>
        <w:szCs w:val="20"/>
      </w:rPr>
    </w:lvl>
    <w:lvl w:ilvl="3" w:tplc="FECA3AD4">
      <w:start w:val="1"/>
      <w:numFmt w:val="bullet"/>
      <w:lvlText w:val="•"/>
      <w:lvlJc w:val="left"/>
      <w:pPr>
        <w:ind w:left="938" w:hanging="284"/>
      </w:pPr>
      <w:rPr>
        <w:rFonts w:hint="default"/>
      </w:rPr>
    </w:lvl>
    <w:lvl w:ilvl="4" w:tplc="4E48A20C">
      <w:start w:val="1"/>
      <w:numFmt w:val="bullet"/>
      <w:lvlText w:val="•"/>
      <w:lvlJc w:val="left"/>
      <w:pPr>
        <w:ind w:left="1222" w:hanging="284"/>
      </w:pPr>
      <w:rPr>
        <w:rFonts w:hint="default"/>
      </w:rPr>
    </w:lvl>
    <w:lvl w:ilvl="5" w:tplc="200CBC4C">
      <w:start w:val="1"/>
      <w:numFmt w:val="bullet"/>
      <w:lvlText w:val="•"/>
      <w:lvlJc w:val="left"/>
      <w:pPr>
        <w:ind w:left="2669" w:hanging="284"/>
      </w:pPr>
      <w:rPr>
        <w:rFonts w:hint="default"/>
      </w:rPr>
    </w:lvl>
    <w:lvl w:ilvl="6" w:tplc="67D49B60">
      <w:start w:val="1"/>
      <w:numFmt w:val="bullet"/>
      <w:lvlText w:val="•"/>
      <w:lvlJc w:val="left"/>
      <w:pPr>
        <w:ind w:left="4116" w:hanging="284"/>
      </w:pPr>
      <w:rPr>
        <w:rFonts w:hint="default"/>
      </w:rPr>
    </w:lvl>
    <w:lvl w:ilvl="7" w:tplc="31D6389C">
      <w:start w:val="1"/>
      <w:numFmt w:val="bullet"/>
      <w:lvlText w:val="•"/>
      <w:lvlJc w:val="left"/>
      <w:pPr>
        <w:ind w:left="5563" w:hanging="284"/>
      </w:pPr>
      <w:rPr>
        <w:rFonts w:hint="default"/>
      </w:rPr>
    </w:lvl>
    <w:lvl w:ilvl="8" w:tplc="3B603A76">
      <w:start w:val="1"/>
      <w:numFmt w:val="bullet"/>
      <w:lvlText w:val="•"/>
      <w:lvlJc w:val="left"/>
      <w:pPr>
        <w:ind w:left="7011" w:hanging="284"/>
      </w:pPr>
      <w:rPr>
        <w:rFonts w:hint="default"/>
      </w:rPr>
    </w:lvl>
  </w:abstractNum>
  <w:abstractNum w:abstractNumId="30">
    <w:nsid w:val="755872D5"/>
    <w:multiLevelType w:val="hybridMultilevel"/>
    <w:tmpl w:val="33BC1A0A"/>
    <w:lvl w:ilvl="0" w:tplc="5A6AEB48">
      <w:start w:val="1"/>
      <w:numFmt w:val="decimal"/>
      <w:lvlText w:val="%1."/>
      <w:lvlJc w:val="left"/>
      <w:pPr>
        <w:ind w:left="133" w:hanging="199"/>
      </w:pPr>
      <w:rPr>
        <w:rFonts w:ascii="Century Gothic" w:eastAsia="Century Gothic" w:hAnsi="Century Gothic" w:hint="default"/>
        <w:b/>
        <w:bCs/>
        <w:color w:val="662D91"/>
        <w:spacing w:val="2"/>
        <w:w w:val="86"/>
        <w:sz w:val="20"/>
        <w:szCs w:val="20"/>
      </w:rPr>
    </w:lvl>
    <w:lvl w:ilvl="1" w:tplc="A9C2265E">
      <w:start w:val="1"/>
      <w:numFmt w:val="bullet"/>
      <w:lvlText w:val="•"/>
      <w:lvlJc w:val="left"/>
      <w:pPr>
        <w:ind w:left="1113" w:hanging="199"/>
      </w:pPr>
      <w:rPr>
        <w:rFonts w:hint="default"/>
      </w:rPr>
    </w:lvl>
    <w:lvl w:ilvl="2" w:tplc="28021962">
      <w:start w:val="1"/>
      <w:numFmt w:val="bullet"/>
      <w:lvlText w:val="•"/>
      <w:lvlJc w:val="left"/>
      <w:pPr>
        <w:ind w:left="2092" w:hanging="199"/>
      </w:pPr>
      <w:rPr>
        <w:rFonts w:hint="default"/>
      </w:rPr>
    </w:lvl>
    <w:lvl w:ilvl="3" w:tplc="4240FEE4">
      <w:start w:val="1"/>
      <w:numFmt w:val="bullet"/>
      <w:lvlText w:val="•"/>
      <w:lvlJc w:val="left"/>
      <w:pPr>
        <w:ind w:left="3071" w:hanging="199"/>
      </w:pPr>
      <w:rPr>
        <w:rFonts w:hint="default"/>
      </w:rPr>
    </w:lvl>
    <w:lvl w:ilvl="4" w:tplc="1FA0B05E">
      <w:start w:val="1"/>
      <w:numFmt w:val="bullet"/>
      <w:lvlText w:val="•"/>
      <w:lvlJc w:val="left"/>
      <w:pPr>
        <w:ind w:left="4050" w:hanging="199"/>
      </w:pPr>
      <w:rPr>
        <w:rFonts w:hint="default"/>
      </w:rPr>
    </w:lvl>
    <w:lvl w:ilvl="5" w:tplc="85F4697A">
      <w:start w:val="1"/>
      <w:numFmt w:val="bullet"/>
      <w:lvlText w:val="•"/>
      <w:lvlJc w:val="left"/>
      <w:pPr>
        <w:ind w:left="5029" w:hanging="199"/>
      </w:pPr>
      <w:rPr>
        <w:rFonts w:hint="default"/>
      </w:rPr>
    </w:lvl>
    <w:lvl w:ilvl="6" w:tplc="F884A2DE">
      <w:start w:val="1"/>
      <w:numFmt w:val="bullet"/>
      <w:lvlText w:val="•"/>
      <w:lvlJc w:val="left"/>
      <w:pPr>
        <w:ind w:left="6008" w:hanging="199"/>
      </w:pPr>
      <w:rPr>
        <w:rFonts w:hint="default"/>
      </w:rPr>
    </w:lvl>
    <w:lvl w:ilvl="7" w:tplc="A3B49FD4">
      <w:start w:val="1"/>
      <w:numFmt w:val="bullet"/>
      <w:lvlText w:val="•"/>
      <w:lvlJc w:val="left"/>
      <w:pPr>
        <w:ind w:left="6988" w:hanging="199"/>
      </w:pPr>
      <w:rPr>
        <w:rFonts w:hint="default"/>
      </w:rPr>
    </w:lvl>
    <w:lvl w:ilvl="8" w:tplc="17709EBE">
      <w:start w:val="1"/>
      <w:numFmt w:val="bullet"/>
      <w:lvlText w:val="•"/>
      <w:lvlJc w:val="left"/>
      <w:pPr>
        <w:ind w:left="7967" w:hanging="199"/>
      </w:pPr>
      <w:rPr>
        <w:rFonts w:hint="default"/>
      </w:rPr>
    </w:lvl>
  </w:abstractNum>
  <w:abstractNum w:abstractNumId="31">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34">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26"/>
  </w:num>
  <w:num w:numId="3">
    <w:abstractNumId w:val="19"/>
  </w:num>
  <w:num w:numId="4">
    <w:abstractNumId w:val="20"/>
  </w:num>
  <w:num w:numId="5">
    <w:abstractNumId w:val="1"/>
  </w:num>
  <w:num w:numId="6">
    <w:abstractNumId w:val="34"/>
  </w:num>
  <w:num w:numId="7">
    <w:abstractNumId w:val="13"/>
  </w:num>
  <w:num w:numId="8">
    <w:abstractNumId w:val="3"/>
  </w:num>
  <w:num w:numId="9">
    <w:abstractNumId w:val="32"/>
  </w:num>
  <w:num w:numId="10">
    <w:abstractNumId w:val="2"/>
  </w:num>
  <w:num w:numId="11">
    <w:abstractNumId w:val="31"/>
  </w:num>
  <w:num w:numId="12">
    <w:abstractNumId w:val="6"/>
  </w:num>
  <w:num w:numId="13">
    <w:abstractNumId w:val="9"/>
  </w:num>
  <w:num w:numId="14">
    <w:abstractNumId w:val="8"/>
  </w:num>
  <w:num w:numId="15">
    <w:abstractNumId w:val="10"/>
  </w:num>
  <w:num w:numId="16">
    <w:abstractNumId w:val="24"/>
  </w:num>
  <w:num w:numId="17">
    <w:abstractNumId w:val="30"/>
  </w:num>
  <w:num w:numId="18">
    <w:abstractNumId w:val="0"/>
  </w:num>
  <w:num w:numId="19">
    <w:abstractNumId w:val="14"/>
  </w:num>
  <w:num w:numId="20">
    <w:abstractNumId w:val="12"/>
  </w:num>
  <w:num w:numId="21">
    <w:abstractNumId w:val="11"/>
  </w:num>
  <w:num w:numId="22">
    <w:abstractNumId w:val="5"/>
  </w:num>
  <w:num w:numId="23">
    <w:abstractNumId w:val="29"/>
  </w:num>
  <w:num w:numId="24">
    <w:abstractNumId w:val="7"/>
  </w:num>
  <w:num w:numId="25">
    <w:abstractNumId w:val="23"/>
  </w:num>
  <w:num w:numId="26">
    <w:abstractNumId w:val="18"/>
  </w:num>
  <w:num w:numId="27">
    <w:abstractNumId w:val="28"/>
  </w:num>
  <w:num w:numId="28">
    <w:abstractNumId w:val="22"/>
  </w:num>
  <w:num w:numId="29">
    <w:abstractNumId w:val="27"/>
  </w:num>
  <w:num w:numId="30">
    <w:abstractNumId w:val="21"/>
  </w:num>
  <w:num w:numId="31">
    <w:abstractNumId w:val="15"/>
  </w:num>
  <w:num w:numId="32">
    <w:abstractNumId w:val="17"/>
  </w:num>
  <w:num w:numId="33">
    <w:abstractNumId w:val="25"/>
  </w:num>
  <w:num w:numId="34">
    <w:abstractNumId w:val="4"/>
  </w:num>
  <w:num w:numId="3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25A6F"/>
    <w:rsid w:val="00030B26"/>
    <w:rsid w:val="00032C0A"/>
    <w:rsid w:val="00035257"/>
    <w:rsid w:val="0006228D"/>
    <w:rsid w:val="00072BD6"/>
    <w:rsid w:val="00075B78"/>
    <w:rsid w:val="00082CD6"/>
    <w:rsid w:val="00085AFE"/>
    <w:rsid w:val="000B0730"/>
    <w:rsid w:val="000B1A19"/>
    <w:rsid w:val="000C6515"/>
    <w:rsid w:val="000F2AE2"/>
    <w:rsid w:val="00102063"/>
    <w:rsid w:val="0010541C"/>
    <w:rsid w:val="00106F93"/>
    <w:rsid w:val="00111D50"/>
    <w:rsid w:val="00113B8E"/>
    <w:rsid w:val="00122363"/>
    <w:rsid w:val="001342C7"/>
    <w:rsid w:val="0013585C"/>
    <w:rsid w:val="00142954"/>
    <w:rsid w:val="001460E0"/>
    <w:rsid w:val="00147F71"/>
    <w:rsid w:val="00150A6E"/>
    <w:rsid w:val="0016468A"/>
    <w:rsid w:val="00196025"/>
    <w:rsid w:val="001A21B4"/>
    <w:rsid w:val="001A5CF5"/>
    <w:rsid w:val="001B39D2"/>
    <w:rsid w:val="001B4BF8"/>
    <w:rsid w:val="001C4326"/>
    <w:rsid w:val="001D3541"/>
    <w:rsid w:val="001E3528"/>
    <w:rsid w:val="001F45A7"/>
    <w:rsid w:val="00201A01"/>
    <w:rsid w:val="002104D3"/>
    <w:rsid w:val="00213A33"/>
    <w:rsid w:val="0021763B"/>
    <w:rsid w:val="0024459F"/>
    <w:rsid w:val="00246DB1"/>
    <w:rsid w:val="002476B5"/>
    <w:rsid w:val="00253ECF"/>
    <w:rsid w:val="002546A1"/>
    <w:rsid w:val="00275D08"/>
    <w:rsid w:val="002858E3"/>
    <w:rsid w:val="0029190A"/>
    <w:rsid w:val="00291DA5"/>
    <w:rsid w:val="00292C5A"/>
    <w:rsid w:val="00295241"/>
    <w:rsid w:val="0029580D"/>
    <w:rsid w:val="002A4DFC"/>
    <w:rsid w:val="002B047D"/>
    <w:rsid w:val="002B732B"/>
    <w:rsid w:val="002C2219"/>
    <w:rsid w:val="002D0DF2"/>
    <w:rsid w:val="002D23BD"/>
    <w:rsid w:val="002E0B47"/>
    <w:rsid w:val="002E252B"/>
    <w:rsid w:val="002F7213"/>
    <w:rsid w:val="0030382F"/>
    <w:rsid w:val="0030408D"/>
    <w:rsid w:val="003060E4"/>
    <w:rsid w:val="003160E7"/>
    <w:rsid w:val="0031739E"/>
    <w:rsid w:val="00332397"/>
    <w:rsid w:val="003325AB"/>
    <w:rsid w:val="003332D1"/>
    <w:rsid w:val="0033412B"/>
    <w:rsid w:val="00343365"/>
    <w:rsid w:val="00353501"/>
    <w:rsid w:val="003606F8"/>
    <w:rsid w:val="003648EF"/>
    <w:rsid w:val="003673E6"/>
    <w:rsid w:val="00377264"/>
    <w:rsid w:val="003779D2"/>
    <w:rsid w:val="003A26A5"/>
    <w:rsid w:val="003A3761"/>
    <w:rsid w:val="003A5FEA"/>
    <w:rsid w:val="003B1D10"/>
    <w:rsid w:val="003C76D4"/>
    <w:rsid w:val="003D137D"/>
    <w:rsid w:val="003D2CC5"/>
    <w:rsid w:val="003E7C46"/>
    <w:rsid w:val="003F2106"/>
    <w:rsid w:val="003F52A7"/>
    <w:rsid w:val="0040240C"/>
    <w:rsid w:val="00413021"/>
    <w:rsid w:val="00414E34"/>
    <w:rsid w:val="004224F5"/>
    <w:rsid w:val="00440BE0"/>
    <w:rsid w:val="00442C1C"/>
    <w:rsid w:val="0044584B"/>
    <w:rsid w:val="00447CB7"/>
    <w:rsid w:val="00455CC9"/>
    <w:rsid w:val="00460826"/>
    <w:rsid w:val="00460EA7"/>
    <w:rsid w:val="0046195B"/>
    <w:rsid w:val="0046596D"/>
    <w:rsid w:val="004867B7"/>
    <w:rsid w:val="00487C04"/>
    <w:rsid w:val="004907E1"/>
    <w:rsid w:val="004A035B"/>
    <w:rsid w:val="004A38D7"/>
    <w:rsid w:val="004A778C"/>
    <w:rsid w:val="004C2E6A"/>
    <w:rsid w:val="004C64B8"/>
    <w:rsid w:val="004D2A2D"/>
    <w:rsid w:val="004D6689"/>
    <w:rsid w:val="004E1D1D"/>
    <w:rsid w:val="004E7AC8"/>
    <w:rsid w:val="004F0C94"/>
    <w:rsid w:val="005019AE"/>
    <w:rsid w:val="00503749"/>
    <w:rsid w:val="00504CF4"/>
    <w:rsid w:val="0050635B"/>
    <w:rsid w:val="005151C2"/>
    <w:rsid w:val="005217C3"/>
    <w:rsid w:val="0053199F"/>
    <w:rsid w:val="005324C8"/>
    <w:rsid w:val="00533B90"/>
    <w:rsid w:val="005410F8"/>
    <w:rsid w:val="005448EC"/>
    <w:rsid w:val="00545963"/>
    <w:rsid w:val="00550256"/>
    <w:rsid w:val="00553958"/>
    <w:rsid w:val="0055763D"/>
    <w:rsid w:val="005621F2"/>
    <w:rsid w:val="00567B58"/>
    <w:rsid w:val="005763E0"/>
    <w:rsid w:val="00581136"/>
    <w:rsid w:val="005A27CA"/>
    <w:rsid w:val="005A43BD"/>
    <w:rsid w:val="005E226E"/>
    <w:rsid w:val="005E2636"/>
    <w:rsid w:val="006015D7"/>
    <w:rsid w:val="00601B21"/>
    <w:rsid w:val="006041F0"/>
    <w:rsid w:val="00624174"/>
    <w:rsid w:val="00626CF8"/>
    <w:rsid w:val="00634ED8"/>
    <w:rsid w:val="00636D7D"/>
    <w:rsid w:val="00637408"/>
    <w:rsid w:val="00642868"/>
    <w:rsid w:val="00647AFE"/>
    <w:rsid w:val="006512BC"/>
    <w:rsid w:val="00653A5A"/>
    <w:rsid w:val="006575F4"/>
    <w:rsid w:val="006579E6"/>
    <w:rsid w:val="00663EDC"/>
    <w:rsid w:val="00671078"/>
    <w:rsid w:val="0067254B"/>
    <w:rsid w:val="006758CA"/>
    <w:rsid w:val="00680A04"/>
    <w:rsid w:val="00686D80"/>
    <w:rsid w:val="00694895"/>
    <w:rsid w:val="00697E2E"/>
    <w:rsid w:val="006A25A2"/>
    <w:rsid w:val="006A62CD"/>
    <w:rsid w:val="006B0E73"/>
    <w:rsid w:val="006B4A4D"/>
    <w:rsid w:val="006B5695"/>
    <w:rsid w:val="006C78EB"/>
    <w:rsid w:val="006D1660"/>
    <w:rsid w:val="006F1B67"/>
    <w:rsid w:val="0070091D"/>
    <w:rsid w:val="00702854"/>
    <w:rsid w:val="0071741C"/>
    <w:rsid w:val="00742B90"/>
    <w:rsid w:val="0074434D"/>
    <w:rsid w:val="007443F1"/>
    <w:rsid w:val="00771B1E"/>
    <w:rsid w:val="00773C95"/>
    <w:rsid w:val="007814C8"/>
    <w:rsid w:val="0078171E"/>
    <w:rsid w:val="00795B34"/>
    <w:rsid w:val="007B1770"/>
    <w:rsid w:val="007B4D3E"/>
    <w:rsid w:val="007B7C70"/>
    <w:rsid w:val="007D2151"/>
    <w:rsid w:val="007D3B90"/>
    <w:rsid w:val="007D3DA9"/>
    <w:rsid w:val="007D42CC"/>
    <w:rsid w:val="007D5DE4"/>
    <w:rsid w:val="007E0777"/>
    <w:rsid w:val="007E1341"/>
    <w:rsid w:val="007E1B41"/>
    <w:rsid w:val="007E30B9"/>
    <w:rsid w:val="007E74F1"/>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924DE"/>
    <w:rsid w:val="00897F0F"/>
    <w:rsid w:val="008A3755"/>
    <w:rsid w:val="008B19DC"/>
    <w:rsid w:val="008B264F"/>
    <w:rsid w:val="008B6F83"/>
    <w:rsid w:val="008B7FD8"/>
    <w:rsid w:val="008C2973"/>
    <w:rsid w:val="008C6324"/>
    <w:rsid w:val="008C64C4"/>
    <w:rsid w:val="008D74D5"/>
    <w:rsid w:val="008E3A07"/>
    <w:rsid w:val="008F29BE"/>
    <w:rsid w:val="008F4AE5"/>
    <w:rsid w:val="008F51EB"/>
    <w:rsid w:val="00900197"/>
    <w:rsid w:val="00902F55"/>
    <w:rsid w:val="0090582B"/>
    <w:rsid w:val="009060C0"/>
    <w:rsid w:val="009133F5"/>
    <w:rsid w:val="00920999"/>
    <w:rsid w:val="00920A27"/>
    <w:rsid w:val="00921216"/>
    <w:rsid w:val="009216CC"/>
    <w:rsid w:val="00930D08"/>
    <w:rsid w:val="00932D69"/>
    <w:rsid w:val="00944647"/>
    <w:rsid w:val="00966F9A"/>
    <w:rsid w:val="00977B8A"/>
    <w:rsid w:val="00982971"/>
    <w:rsid w:val="009845AD"/>
    <w:rsid w:val="00995BA0"/>
    <w:rsid w:val="009A418B"/>
    <w:rsid w:val="009A426F"/>
    <w:rsid w:val="009A4473"/>
    <w:rsid w:val="009C151C"/>
    <w:rsid w:val="009D5125"/>
    <w:rsid w:val="009D60B8"/>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44048"/>
    <w:rsid w:val="00A553CE"/>
    <w:rsid w:val="00A5677A"/>
    <w:rsid w:val="00A57675"/>
    <w:rsid w:val="00A625E8"/>
    <w:rsid w:val="00A6490D"/>
    <w:rsid w:val="00A80363"/>
    <w:rsid w:val="00A83E9D"/>
    <w:rsid w:val="00A9169D"/>
    <w:rsid w:val="00AA240C"/>
    <w:rsid w:val="00AC101C"/>
    <w:rsid w:val="00AD4CF1"/>
    <w:rsid w:val="00AD5988"/>
    <w:rsid w:val="00AF7800"/>
    <w:rsid w:val="00B072E0"/>
    <w:rsid w:val="00B14C30"/>
    <w:rsid w:val="00B253F6"/>
    <w:rsid w:val="00B305DB"/>
    <w:rsid w:val="00B332F8"/>
    <w:rsid w:val="00B3492B"/>
    <w:rsid w:val="00B4646F"/>
    <w:rsid w:val="00B55C7D"/>
    <w:rsid w:val="00B63038"/>
    <w:rsid w:val="00B64BD8"/>
    <w:rsid w:val="00B701D1"/>
    <w:rsid w:val="00B73AF2"/>
    <w:rsid w:val="00B73B8C"/>
    <w:rsid w:val="00B7551A"/>
    <w:rsid w:val="00B773F1"/>
    <w:rsid w:val="00B86AB1"/>
    <w:rsid w:val="00BB2CBB"/>
    <w:rsid w:val="00BC59F1"/>
    <w:rsid w:val="00BE1958"/>
    <w:rsid w:val="00BF3DE1"/>
    <w:rsid w:val="00BF4843"/>
    <w:rsid w:val="00BF5205"/>
    <w:rsid w:val="00C11358"/>
    <w:rsid w:val="00C12508"/>
    <w:rsid w:val="00C23728"/>
    <w:rsid w:val="00C45AA2"/>
    <w:rsid w:val="00C55BEF"/>
    <w:rsid w:val="00C66296"/>
    <w:rsid w:val="00C77282"/>
    <w:rsid w:val="00C84DE5"/>
    <w:rsid w:val="00C86248"/>
    <w:rsid w:val="00CA4C33"/>
    <w:rsid w:val="00CA6F4A"/>
    <w:rsid w:val="00CD2119"/>
    <w:rsid w:val="00CD237A"/>
    <w:rsid w:val="00CD36AC"/>
    <w:rsid w:val="00CE13A3"/>
    <w:rsid w:val="00CF1747"/>
    <w:rsid w:val="00D07E4C"/>
    <w:rsid w:val="00D23323"/>
    <w:rsid w:val="00D2392A"/>
    <w:rsid w:val="00D25FFE"/>
    <w:rsid w:val="00D4476F"/>
    <w:rsid w:val="00D533C8"/>
    <w:rsid w:val="00D54D50"/>
    <w:rsid w:val="00D66797"/>
    <w:rsid w:val="00D7087C"/>
    <w:rsid w:val="00D70C3C"/>
    <w:rsid w:val="00D71DF7"/>
    <w:rsid w:val="00D72BE5"/>
    <w:rsid w:val="00D82F26"/>
    <w:rsid w:val="00D863D0"/>
    <w:rsid w:val="00D87C87"/>
    <w:rsid w:val="00D90E07"/>
    <w:rsid w:val="00DB39CF"/>
    <w:rsid w:val="00DD08CE"/>
    <w:rsid w:val="00DD0BCD"/>
    <w:rsid w:val="00DD447A"/>
    <w:rsid w:val="00DE3B20"/>
    <w:rsid w:val="00DE6C94"/>
    <w:rsid w:val="00DE6FD7"/>
    <w:rsid w:val="00E23271"/>
    <w:rsid w:val="00E24F80"/>
    <w:rsid w:val="00E259F3"/>
    <w:rsid w:val="00E33238"/>
    <w:rsid w:val="00E4486C"/>
    <w:rsid w:val="00E460B6"/>
    <w:rsid w:val="00E511D5"/>
    <w:rsid w:val="00E60249"/>
    <w:rsid w:val="00E65269"/>
    <w:rsid w:val="00E76D66"/>
    <w:rsid w:val="00E87892"/>
    <w:rsid w:val="00EA3466"/>
    <w:rsid w:val="00EA796A"/>
    <w:rsid w:val="00EB1856"/>
    <w:rsid w:val="00EC50CE"/>
    <w:rsid w:val="00EC5B34"/>
    <w:rsid w:val="00ED323C"/>
    <w:rsid w:val="00EE2D5C"/>
    <w:rsid w:val="00EE4ADE"/>
    <w:rsid w:val="00EE5B7B"/>
    <w:rsid w:val="00EE5CB7"/>
    <w:rsid w:val="00F024FE"/>
    <w:rsid w:val="00F05AD4"/>
    <w:rsid w:val="00F140B2"/>
    <w:rsid w:val="00F25970"/>
    <w:rsid w:val="00F5180D"/>
    <w:rsid w:val="00F63781"/>
    <w:rsid w:val="00F67496"/>
    <w:rsid w:val="00F801BA"/>
    <w:rsid w:val="00F9366A"/>
    <w:rsid w:val="00F946C9"/>
    <w:rsid w:val="00FA74EE"/>
    <w:rsid w:val="00FC3711"/>
    <w:rsid w:val="00FC46E7"/>
    <w:rsid w:val="00FC5D25"/>
    <w:rsid w:val="00FD0D7E"/>
    <w:rsid w:val="00FE6E13"/>
    <w:rsid w:val="00FF15F6"/>
    <w:rsid w:val="00FF19BC"/>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9BB04F2-F5BB-437A-A7D8-FDE230F6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63"/>
    <w:pPr>
      <w:spacing w:line="264" w:lineRule="auto"/>
    </w:pPr>
    <w:rPr>
      <w:rFonts w:ascii="Georgia" w:hAnsi="Georgia"/>
      <w:sz w:val="22"/>
      <w:lang w:eastAsia="en-GB"/>
    </w:rPr>
  </w:style>
  <w:style w:type="paragraph" w:styleId="Heading1">
    <w:name w:val="heading 1"/>
    <w:basedOn w:val="Normal"/>
    <w:next w:val="Normal"/>
    <w:link w:val="Heading1Char"/>
    <w:uiPriority w:val="1"/>
    <w:qFormat/>
    <w:rsid w:val="008E3A07"/>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1"/>
    <w:qFormat/>
    <w:rsid w:val="008E3A07"/>
    <w:pPr>
      <w:keepNext/>
      <w:spacing w:before="120" w:after="120"/>
      <w:outlineLvl w:val="1"/>
    </w:pPr>
    <w:rPr>
      <w:b/>
      <w:sz w:val="40"/>
    </w:rPr>
  </w:style>
  <w:style w:type="paragraph" w:styleId="Heading3">
    <w:name w:val="heading 3"/>
    <w:basedOn w:val="Normal"/>
    <w:next w:val="Normal"/>
    <w:link w:val="Heading3Char"/>
    <w:uiPriority w:val="1"/>
    <w:qFormat/>
    <w:rsid w:val="008E3A07"/>
    <w:pPr>
      <w:keepNext/>
      <w:spacing w:before="240" w:after="180"/>
      <w:outlineLvl w:val="2"/>
    </w:pPr>
    <w:rPr>
      <w:b/>
      <w:sz w:val="28"/>
    </w:rPr>
  </w:style>
  <w:style w:type="paragraph" w:styleId="Heading4">
    <w:name w:val="heading 4"/>
    <w:basedOn w:val="Normal"/>
    <w:next w:val="Normal"/>
    <w:link w:val="Heading4Char"/>
    <w:uiPriority w:val="1"/>
    <w:qFormat/>
    <w:rsid w:val="007D5DE4"/>
    <w:pPr>
      <w:keepNext/>
      <w:spacing w:before="120" w:after="120"/>
      <w:outlineLvl w:val="3"/>
    </w:pPr>
    <w:rPr>
      <w:b/>
    </w:rPr>
  </w:style>
  <w:style w:type="paragraph" w:styleId="Heading5">
    <w:name w:val="heading 5"/>
    <w:basedOn w:val="Normal"/>
    <w:next w:val="Normal"/>
    <w:link w:val="Heading5Char"/>
    <w:uiPriority w:val="1"/>
    <w:qFormat/>
    <w:rsid w:val="0013585C"/>
    <w:pPr>
      <w:keepNext/>
      <w:spacing w:before="120" w:after="120"/>
      <w:outlineLvl w:val="4"/>
    </w:pPr>
    <w:rPr>
      <w:u w:val="single"/>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122363"/>
    <w:pPr>
      <w:keepNext/>
      <w:keepLines/>
      <w:spacing w:before="200" w:after="120" w:line="276" w:lineRule="auto"/>
      <w:ind w:left="1440" w:hanging="1440"/>
      <w:outlineLvl w:val="7"/>
    </w:pPr>
    <w:rPr>
      <w:rFonts w:ascii="Calibri" w:eastAsia="MS Gothic" w:hAnsi="Calibri"/>
      <w:color w:val="404040"/>
      <w:szCs w:val="24"/>
      <w:lang w:val="en-GB"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A07"/>
    <w:rPr>
      <w:rFonts w:ascii="Georgia" w:hAnsi="Georgia"/>
      <w:b/>
      <w:sz w:val="60"/>
      <w:lang w:eastAsia="en-GB"/>
    </w:rPr>
  </w:style>
  <w:style w:type="character" w:customStyle="1" w:styleId="Heading2Char">
    <w:name w:val="Heading 2 Char"/>
    <w:link w:val="Heading2"/>
    <w:rsid w:val="008E3A07"/>
    <w:rPr>
      <w:rFonts w:ascii="Georgia" w:hAnsi="Georgia"/>
      <w:b/>
      <w:sz w:val="40"/>
      <w:lang w:eastAsia="en-GB"/>
    </w:rPr>
  </w:style>
  <w:style w:type="character" w:customStyle="1" w:styleId="Heading3Char">
    <w:name w:val="Heading 3 Char"/>
    <w:link w:val="Heading3"/>
    <w:rsid w:val="008E3A07"/>
    <w:rPr>
      <w:rFonts w:ascii="Georgia" w:hAnsi="Georgia"/>
      <w:b/>
      <w:sz w:val="28"/>
      <w:lang w:eastAsia="en-GB"/>
    </w:rPr>
  </w:style>
  <w:style w:type="character" w:customStyle="1" w:styleId="Heading4Char">
    <w:name w:val="Heading 4 Char"/>
    <w:link w:val="Heading4"/>
    <w:rsid w:val="00122363"/>
    <w:rPr>
      <w:rFonts w:ascii="Georgia" w:hAnsi="Georgia"/>
      <w:b/>
      <w:sz w:val="22"/>
      <w:lang w:eastAsia="en-GB"/>
    </w:rPr>
  </w:style>
  <w:style w:type="character" w:customStyle="1" w:styleId="Heading5Char">
    <w:name w:val="Heading 5 Char"/>
    <w:link w:val="Heading5"/>
    <w:rsid w:val="00122363"/>
    <w:rPr>
      <w:rFonts w:ascii="Georgia" w:hAnsi="Georgia"/>
      <w:sz w:val="22"/>
      <w:u w:val="single"/>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122363"/>
    <w:rPr>
      <w:rFonts w:ascii="Calibri" w:eastAsia="MS Gothic" w:hAnsi="Calibri"/>
      <w:color w:val="404040"/>
      <w:sz w:val="22"/>
      <w:szCs w:val="24"/>
      <w:lang w:val="en-GB"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06228D"/>
    <w:pPr>
      <w:tabs>
        <w:tab w:val="right" w:pos="9356"/>
      </w:tabs>
      <w:spacing w:before="300"/>
      <w:ind w:right="567"/>
    </w:pPr>
    <w:rPr>
      <w:b/>
    </w:rPr>
  </w:style>
  <w:style w:type="paragraph" w:styleId="TOC2">
    <w:name w:val="toc 2"/>
    <w:basedOn w:val="Normal"/>
    <w:next w:val="Normal"/>
    <w:uiPriority w:val="39"/>
    <w:qFormat/>
    <w:rsid w:val="00920999"/>
    <w:pPr>
      <w:tabs>
        <w:tab w:val="left" w:pos="284"/>
        <w:tab w:val="right" w:pos="9356"/>
      </w:tabs>
      <w:spacing w:before="60"/>
      <w:ind w:left="851" w:right="567" w:hanging="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3060E4"/>
    <w:pPr>
      <w:spacing w:before="60"/>
      <w:ind w:left="284" w:hanging="284"/>
    </w:pPr>
    <w:rPr>
      <w:sz w:val="18"/>
    </w:rPr>
  </w:style>
  <w:style w:type="character" w:customStyle="1" w:styleId="FootnoteTextChar">
    <w:name w:val="Footnote Text Char"/>
    <w:link w:val="FootnoteText"/>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7D3DA9"/>
    <w:pPr>
      <w:pBdr>
        <w:bottom w:val="single" w:sz="48" w:space="6" w:color="auto"/>
      </w:pBdr>
      <w:ind w:right="1701"/>
    </w:pPr>
    <w:rPr>
      <w:b/>
      <w:sz w:val="64"/>
    </w:rPr>
  </w:style>
  <w:style w:type="character" w:customStyle="1" w:styleId="TitleChar">
    <w:name w:val="Title Char"/>
    <w:link w:val="Title"/>
    <w:uiPriority w:val="99"/>
    <w:rsid w:val="007D3DA9"/>
    <w:rPr>
      <w:rFonts w:ascii="Georgia" w:hAnsi="Georgia"/>
      <w:b/>
      <w:sz w:val="64"/>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sid w:val="000B1A19"/>
    <w:pPr>
      <w:keepNext/>
    </w:pPr>
    <w:rPr>
      <w:b/>
      <w:sz w:val="24"/>
    </w:rPr>
  </w:style>
  <w:style w:type="paragraph" w:customStyle="1" w:styleId="BoxBullet">
    <w:name w:val="BoxBullet"/>
    <w:basedOn w:val="Box"/>
    <w:qFormat/>
    <w:rsid w:val="000B1A19"/>
    <w:pPr>
      <w:numPr>
        <w:numId w:val="2"/>
      </w:numPr>
      <w:tabs>
        <w:tab w:val="clear" w:pos="360"/>
      </w:tabs>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character" w:customStyle="1" w:styleId="NoteChar">
    <w:name w:val="Note Char"/>
    <w:link w:val="Note"/>
    <w:rsid w:val="00C55BEF"/>
    <w:rPr>
      <w:rFonts w:ascii="Arial" w:hAnsi="Arial"/>
      <w:sz w:val="18"/>
      <w:lang w:eastAsia="en-GB"/>
    </w:rPr>
  </w:style>
  <w:style w:type="paragraph" w:customStyle="1" w:styleId="Subhead">
    <w:name w:val="Subhead"/>
    <w:basedOn w:val="Normal"/>
    <w:next w:val="Normal"/>
    <w:qFormat/>
    <w:rsid w:val="008E3A07"/>
    <w:pPr>
      <w:spacing w:before="180"/>
      <w:ind w:right="1701"/>
    </w:pPr>
    <w:rPr>
      <w:sz w:val="48"/>
    </w:rPr>
  </w:style>
  <w:style w:type="character" w:styleId="Hyperlink">
    <w:name w:val="Hyperlink"/>
    <w:rsid w:val="00D533C8"/>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Year">
    <w:name w:val="Year"/>
    <w:basedOn w:val="Subhead"/>
    <w:next w:val="Subhead"/>
    <w:qFormat/>
    <w:rsid w:val="008E3A07"/>
    <w:pPr>
      <w:pBdr>
        <w:bottom w:val="single" w:sz="48" w:space="6" w:color="auto"/>
      </w:pBdr>
    </w:pPr>
    <w:rPr>
      <w:sz w:val="56"/>
    </w:rPr>
  </w:style>
  <w:style w:type="paragraph" w:customStyle="1" w:styleId="Number">
    <w:name w:val="Number"/>
    <w:basedOn w:val="Normal"/>
    <w:rsid w:val="00F140B2"/>
    <w:pPr>
      <w:spacing w:before="180"/>
      <w:ind w:left="567" w:hanging="567"/>
    </w:pPr>
    <w:rPr>
      <w:szCs w:val="24"/>
    </w:rPr>
  </w:style>
  <w:style w:type="paragraph" w:customStyle="1" w:styleId="Letter">
    <w:name w:val="Letter"/>
    <w:basedOn w:val="Normal"/>
    <w:qFormat/>
    <w:rsid w:val="00F140B2"/>
    <w:pPr>
      <w:numPr>
        <w:ilvl w:val="4"/>
        <w:numId w:val="16"/>
      </w:num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image" Target="media/image5.png"/><Relationship Id="rId39" Type="http://schemas.openxmlformats.org/officeDocument/2006/relationships/hyperlink" Target="https://order.hpa.org.nz/collections/eating-activity/products/easy-healthy-changes-poster" TargetMode="External"/><Relationship Id="rId21" Type="http://schemas.openxmlformats.org/officeDocument/2006/relationships/footer" Target="footer7.xml"/><Relationship Id="rId34" Type="http://schemas.openxmlformats.org/officeDocument/2006/relationships/hyperlink" Target="http://www.narcolepsy.org.nz/__data/assets/pdf_file/0006/6099/ScreeningQuestions.pdf" TargetMode="External"/><Relationship Id="rId42" Type="http://schemas.openxmlformats.org/officeDocument/2006/relationships/hyperlink" Target="http://www.health.govt.nz/your-health/healthy-living/food-and-physical-activity/physical-activity/being-active-everyone-every-age/starting-physical-activity-when-you-havent-been-active" TargetMode="External"/><Relationship Id="rId47" Type="http://schemas.openxmlformats.org/officeDocument/2006/relationships/hyperlink" Target="https://sleepfoundation.org/how-sleep-works/how-much-sleep-do-we-really-need" TargetMode="External"/><Relationship Id="rId50" Type="http://schemas.openxmlformats.org/officeDocument/2006/relationships/hyperlink" Target="http://www.sleephealthfoundation.org.au/public-information/fact-sheets-a-z/236-shiftwork.html" TargetMode="External"/><Relationship Id="rId55" Type="http://schemas.openxmlformats.org/officeDocument/2006/relationships/hyperlink" Target="http://www.ncbi.nlm.nih.gov/pubmed/?term=Loveman%20E%5BAuthor%5D&amp;amp;cauthor=true&amp;amp;cauthor_uid=21247515" TargetMode="External"/><Relationship Id="rId63" Type="http://schemas.openxmlformats.org/officeDocument/2006/relationships/hyperlink" Target="http://www.ncbi.nlm.nih.gov/pubmed/?term=Avenell%20A%5BAuthor%5D&amp;amp;cauthor=true&amp;amp;cauthor_uid=24857516" TargetMode="External"/><Relationship Id="rId68" Type="http://schemas.openxmlformats.org/officeDocument/2006/relationships/hyperlink" Target="http://www.wcrf.org/int/research-we-fund/continuous-update-project-findings-reports/summary-global-evidence-cancer" TargetMode="External"/><Relationship Id="rId7" Type="http://schemas.openxmlformats.org/officeDocument/2006/relationships/endnotes" Target="endnotes.xml"/><Relationship Id="rId71"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healthliteracy.org.nz/wp-content/uploads/2013/11/Health-literacy-information-booklet.pdf" TargetMode="Externa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yperlink" Target="http://www.healthystartworkforce.auckland.ac.nz/en/our-education-programmes/healthyconversations.html" TargetMode="External"/><Relationship Id="rId37" Type="http://schemas.openxmlformats.org/officeDocument/2006/relationships/image" Target="media/image7.png"/><Relationship Id="rId40" Type="http://schemas.openxmlformats.org/officeDocument/2006/relationships/hyperlink" Target="http://www.health.govt.nz/your-health/healthy-living/food-and-physical-activity/physical-activity/being-active-everyone-every-age/starting-physical-activity-when-you-havent-been-active" TargetMode="External"/><Relationship Id="rId45" Type="http://schemas.openxmlformats.org/officeDocument/2006/relationships/hyperlink" Target="http://www.bpac.org.nz/BPJ/2012/november/apnoea.aspx" TargetMode="External"/><Relationship Id="rId53" Type="http://schemas.openxmlformats.org/officeDocument/2006/relationships/hyperlink" Target="http://www.ncbi.nlm.nih.gov/pubmed/?term=Doshi%20RS%5BAuthor%5D&amp;amp;cauthor=true&amp;amp;cauthor_uid=25844997" TargetMode="External"/><Relationship Id="rId58" Type="http://schemas.openxmlformats.org/officeDocument/2006/relationships/hyperlink" Target="http://www.ncbi.nlm.nih.gov/pubmed/21247515" TargetMode="External"/><Relationship Id="rId66" Type="http://schemas.openxmlformats.org/officeDocument/2006/relationships/hyperlink" Target="http://ajcn.nutrition.org/content/early/2015/07/29/ajcn.115.112581"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4.png"/><Relationship Id="rId28" Type="http://schemas.openxmlformats.org/officeDocument/2006/relationships/hyperlink" Target="http://www.healthliteracy.org.nz/wp-content/uploads/2013/11/Health-literacy-" TargetMode="External"/><Relationship Id="rId36" Type="http://schemas.openxmlformats.org/officeDocument/2006/relationships/hyperlink" Target="http://epworthsleepinessscale.com/about-the-ess/" TargetMode="External"/><Relationship Id="rId49" Type="http://schemas.openxmlformats.org/officeDocument/2006/relationships/hyperlink" Target="http://www.sleephealthfoundation.org.au/public-information/fact-sheets-a-z/222-sleep-mistakes.html" TargetMode="External"/><Relationship Id="rId57" Type="http://schemas.openxmlformats.org/officeDocument/2006/relationships/hyperlink" Target="http://www.ncbi.nlm.nih.gov/pubmed/?term=Shepherd%20J%5BAuthor%5D&amp;amp;cauthor=true&amp;amp;cauthor_uid=21247515" TargetMode="External"/><Relationship Id="rId61" Type="http://schemas.openxmlformats.org/officeDocument/2006/relationships/hyperlink" Target="http://www.ncbi.nlm.nih.gov/pubmed/?term=Robertson%20C%5BAuthor%5D&amp;amp;cauthor=true&amp;amp;cauthor_uid=24857516" TargetMode="Externa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www.healthystartworkforce.auckland.ac.nz/en/our-education-" TargetMode="External"/><Relationship Id="rId44" Type="http://schemas.openxmlformats.org/officeDocument/2006/relationships/hyperlink" Target="http://www.health.govt.nz/your-health/healthy-living/food-and-physical-activity/physical-activity/types-activity" TargetMode="External"/><Relationship Id="rId52" Type="http://schemas.openxmlformats.org/officeDocument/2006/relationships/hyperlink" Target="http://www.gravida.org.nz/what-we-do/translation-projects-" TargetMode="External"/><Relationship Id="rId60" Type="http://schemas.openxmlformats.org/officeDocument/2006/relationships/hyperlink" Target="http://www.ncbi.nlm.nih.gov/pubmed/18239586" TargetMode="External"/><Relationship Id="rId65" Type="http://schemas.openxmlformats.org/officeDocument/2006/relationships/hyperlink" Target="http://learning.bmj.com/learning/module-intro/.html?moduleId=10051582"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8.xml"/><Relationship Id="rId27" Type="http://schemas.openxmlformats.org/officeDocument/2006/relationships/image" Target="media/image6.png"/><Relationship Id="rId30" Type="http://schemas.openxmlformats.org/officeDocument/2006/relationships/hyperlink" Target="http://www.healthliteracy.org.nz/wp-content/uploads/2013/11/Health-literacy-information-booklet.pdf" TargetMode="External"/><Relationship Id="rId35" Type="http://schemas.openxmlformats.org/officeDocument/2006/relationships/hyperlink" Target="http://epworthsleepinessscale.com/about-the-ess/" TargetMode="External"/><Relationship Id="rId43" Type="http://schemas.openxmlformats.org/officeDocument/2006/relationships/hyperlink" Target="http://www.health.govt.nz/your-health/healthy-living/food-and-physical-activity/physical-activity/types-activity" TargetMode="External"/><Relationship Id="rId48" Type="http://schemas.openxmlformats.org/officeDocument/2006/relationships/hyperlink" Target="https://sleep.org/" TargetMode="External"/><Relationship Id="rId56" Type="http://schemas.openxmlformats.org/officeDocument/2006/relationships/hyperlink" Target="http://www.ncbi.nlm.nih.gov/pubmed/?term=Frampton%20GK%5BAuthor%5D&amp;amp;cauthor=true&amp;amp;cauthor_uid=21247515" TargetMode="External"/><Relationship Id="rId64" Type="http://schemas.openxmlformats.org/officeDocument/2006/relationships/hyperlink" Target="http://www.ncbi.nlm.nih.gov/pubmed/24857516" TargetMode="External"/><Relationship Id="rId69" Type="http://schemas.openxmlformats.org/officeDocument/2006/relationships/hyperlink" Target="http://www.wcrf.org/int/research-we-fund/continuous-update-project-findings-reports/summary-global-evidence-cancer" TargetMode="External"/><Relationship Id="rId8" Type="http://schemas.openxmlformats.org/officeDocument/2006/relationships/header" Target="header1.xml"/><Relationship Id="rId51" Type="http://schemas.openxmlformats.org/officeDocument/2006/relationships/image" Target="media/image9.png"/><Relationship Id="rId72" Type="http://schemas.openxmlformats.org/officeDocument/2006/relationships/footer" Target="footer1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learnonline.health.nz/course/category.php?id=84" TargetMode="External"/><Relationship Id="rId33" Type="http://schemas.openxmlformats.org/officeDocument/2006/relationships/hyperlink" Target="http://www.narcolepsy.org.nz/data/assets/pdf_" TargetMode="External"/><Relationship Id="rId38" Type="http://schemas.openxmlformats.org/officeDocument/2006/relationships/image" Target="media/image8.png"/><Relationship Id="rId46" Type="http://schemas.openxmlformats.org/officeDocument/2006/relationships/hyperlink" Target="http://www.bpac.org.nz/BPJ/2012/november/apnoea.aspx)" TargetMode="External"/><Relationship Id="rId59" Type="http://schemas.openxmlformats.org/officeDocument/2006/relationships/hyperlink" Target="http://www.ncbi.nlm.nih.gov/pubmed/22162955" TargetMode="External"/><Relationship Id="rId67" Type="http://schemas.openxmlformats.org/officeDocument/2006/relationships/hyperlink" Target="http://ajcn.nutrition.org/content/early/2015/07/29/ajcn.115.112581" TargetMode="External"/><Relationship Id="rId20" Type="http://schemas.openxmlformats.org/officeDocument/2006/relationships/footer" Target="footer6.xml"/><Relationship Id="rId41" Type="http://schemas.openxmlformats.org/officeDocument/2006/relationships/hyperlink" Target="http://www.health.govt.nz/your-health/healthy-living/food-and-physical-activity/physical-activity/being-active-everyone-every-age/starting-physical-activity-when-you-havent-been-active" TargetMode="External"/><Relationship Id="rId54" Type="http://schemas.openxmlformats.org/officeDocument/2006/relationships/hyperlink" Target="http://www.ncbi.nlm.nih.gov/pubmed/?term=Mehta%20AK%5BAuthor%5D&amp;amp;cauthor=true&amp;amp;cauthor_uid=25844997" TargetMode="External"/><Relationship Id="rId62" Type="http://schemas.openxmlformats.org/officeDocument/2006/relationships/hyperlink" Target="http://www.ncbi.nlm.nih.gov/pubmed/?term=Archibald%20D%5BAuthor%5D&amp;amp;cauthor=true&amp;amp;cauthor_uid=24857516" TargetMode="External"/><Relationship Id="rId70" Type="http://schemas.openxmlformats.org/officeDocument/2006/relationships/hyperlink" Target="http://www.ncbi.nlm.nih.gov/pubmed/24231879"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health.govt.nz/your-health/conditions-and-treatments/mental-health/stress" TargetMode="External"/><Relationship Id="rId3" Type="http://schemas.openxmlformats.org/officeDocument/2006/relationships/hyperlink" Target="http://www/" TargetMode="External"/><Relationship Id="rId7" Type="http://schemas.openxmlformats.org/officeDocument/2006/relationships/hyperlink" Target="http://www.health.govt.nz/your-health/conditions-and-treatments/mental-health/stress" TargetMode="External"/><Relationship Id="rId2" Type="http://schemas.openxmlformats.org/officeDocument/2006/relationships/hyperlink" Target="http://www.hsph.harvard.edu/obesity-prevention-source/obesity-causes/sleep-and-obesity/" TargetMode="External"/><Relationship Id="rId1" Type="http://schemas.openxmlformats.org/officeDocument/2006/relationships/hyperlink" Target="http://www.health.govt.nz/your-health/" TargetMode="External"/><Relationship Id="rId6" Type="http://schemas.openxmlformats.org/officeDocument/2006/relationships/hyperlink" Target="http://www.medsafe.govt.nz/profs/datasheet/d/durominecap.pdf" TargetMode="External"/><Relationship Id="rId5" Type="http://schemas.openxmlformats.org/officeDocument/2006/relationships/hyperlink" Target="http://www.medsafe.govt.nz/profs/datasheet/x/Xenicalcap.pdf" TargetMode="External"/><Relationship Id="rId4" Type="http://schemas.openxmlformats.org/officeDocument/2006/relationships/hyperlink" Target="http://www.sleepfoundation.org/how-sleep-works/how-much-sleep-do-we-really-ne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D3534-2EC5-4EC4-9E1F-148B05A1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1</TotalTime>
  <Pages>51</Pages>
  <Words>17480</Words>
  <Characters>99641</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Clinical Guidelines for Weight Management in New Zealand Adults</vt:lpstr>
    </vt:vector>
  </TitlesOfParts>
  <Company>Microsoft</Company>
  <LinksUpToDate>false</LinksUpToDate>
  <CharactersWithSpaces>116888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Guidelines for Weight Management in New Zealand Adults</dc:title>
  <dc:creator>Ministry of Health</dc:creator>
  <cp:lastModifiedBy>Ministry of Health</cp:lastModifiedBy>
  <cp:revision>2</cp:revision>
  <cp:lastPrinted>2015-11-17T05:02:00Z</cp:lastPrinted>
  <dcterms:created xsi:type="dcterms:W3CDTF">2017-12-14T00:39:00Z</dcterms:created>
  <dcterms:modified xsi:type="dcterms:W3CDTF">2017-12-14T00:39:00Z</dcterms:modified>
</cp:coreProperties>
</file>