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1B410" w14:textId="77777777" w:rsidR="00E728E8" w:rsidRPr="00E728E8" w:rsidRDefault="00E728E8" w:rsidP="00E728E8">
      <w:pPr>
        <w:pStyle w:val="Heading2"/>
        <w:rPr>
          <w:sz w:val="60"/>
          <w:szCs w:val="60"/>
        </w:rPr>
      </w:pPr>
      <w:bookmarkStart w:id="0" w:name="_Toc495680489"/>
      <w:r w:rsidRPr="00E728E8">
        <w:rPr>
          <w:sz w:val="60"/>
          <w:szCs w:val="60"/>
        </w:rPr>
        <w:t>Canterbury, South Canterbury and West Coast disability respite market</w:t>
      </w:r>
      <w:bookmarkEnd w:id="0"/>
    </w:p>
    <w:p w14:paraId="61B58155" w14:textId="77777777" w:rsidR="00E728E8" w:rsidRDefault="00E728E8" w:rsidP="00E728E8">
      <w:pPr>
        <w:pStyle w:val="Table"/>
      </w:pPr>
      <w:r>
        <w:t>Canterbury, South Canterbury, West Coast region at a glance (Life Links NASC region)</w:t>
      </w:r>
    </w:p>
    <w:tbl>
      <w:tblPr>
        <w:tblStyle w:val="TableGrid"/>
        <w:tblW w:w="9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835"/>
      </w:tblGrid>
      <w:tr w:rsidR="00E728E8" w14:paraId="76B168FE" w14:textId="77777777" w:rsidTr="00956A81">
        <w:tc>
          <w:tcPr>
            <w:tcW w:w="6374" w:type="dxa"/>
          </w:tcPr>
          <w:p w14:paraId="0B2F8A93" w14:textId="77777777" w:rsidR="00E728E8" w:rsidRDefault="00E728E8" w:rsidP="00956A81">
            <w:pPr>
              <w:pStyle w:val="TableText"/>
            </w:pPr>
            <w:r>
              <w:t>Number of people receiving DSS support in region</w:t>
            </w:r>
          </w:p>
        </w:tc>
        <w:tc>
          <w:tcPr>
            <w:tcW w:w="2835" w:type="dxa"/>
          </w:tcPr>
          <w:p w14:paraId="39E3E412" w14:textId="77777777" w:rsidR="00E728E8" w:rsidRPr="002B7D4A" w:rsidRDefault="00E728E8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4,794</w:t>
            </w:r>
          </w:p>
        </w:tc>
      </w:tr>
      <w:tr w:rsidR="00E728E8" w14:paraId="322DCCAF" w14:textId="77777777" w:rsidTr="00956A81">
        <w:tc>
          <w:tcPr>
            <w:tcW w:w="6374" w:type="dxa"/>
          </w:tcPr>
          <w:p w14:paraId="0F15CC0A" w14:textId="5079DCB1" w:rsidR="00E728E8" w:rsidRPr="001E1C76" w:rsidRDefault="00E728E8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A51DF1">
              <w:t xml:space="preserve"> (includes Carer Support)</w:t>
            </w:r>
          </w:p>
        </w:tc>
        <w:tc>
          <w:tcPr>
            <w:tcW w:w="2835" w:type="dxa"/>
          </w:tcPr>
          <w:p w14:paraId="52416789" w14:textId="77777777" w:rsidR="00E728E8" w:rsidRPr="002B7D4A" w:rsidRDefault="00E728E8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2,572</w:t>
            </w:r>
          </w:p>
        </w:tc>
      </w:tr>
      <w:tr w:rsidR="00E728E8" w14:paraId="10CC6ADA" w14:textId="77777777" w:rsidTr="00956A81">
        <w:tc>
          <w:tcPr>
            <w:tcW w:w="6374" w:type="dxa"/>
          </w:tcPr>
          <w:p w14:paraId="22122E37" w14:textId="77777777" w:rsidR="00E728E8" w:rsidRPr="001E1C76" w:rsidRDefault="00E728E8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2835" w:type="dxa"/>
          </w:tcPr>
          <w:p w14:paraId="2E83C940" w14:textId="77777777" w:rsidR="00E728E8" w:rsidRPr="002B7D4A" w:rsidRDefault="00E728E8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14%</w:t>
            </w:r>
          </w:p>
        </w:tc>
      </w:tr>
      <w:tr w:rsidR="00E728E8" w14:paraId="60AB83A2" w14:textId="77777777" w:rsidTr="00956A81">
        <w:tc>
          <w:tcPr>
            <w:tcW w:w="6374" w:type="dxa"/>
          </w:tcPr>
          <w:p w14:paraId="0D2BF56E" w14:textId="77777777" w:rsidR="00E728E8" w:rsidRPr="001E1C76" w:rsidRDefault="00E728E8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2835" w:type="dxa"/>
          </w:tcPr>
          <w:p w14:paraId="6A733455" w14:textId="77777777" w:rsidR="00E728E8" w:rsidRPr="002B7D4A" w:rsidRDefault="00E728E8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69%</w:t>
            </w:r>
          </w:p>
        </w:tc>
      </w:tr>
    </w:tbl>
    <w:p w14:paraId="47B63C21" w14:textId="77777777" w:rsidR="00E728E8" w:rsidRPr="00B24A92" w:rsidRDefault="00E728E8" w:rsidP="00E728E8"/>
    <w:p w14:paraId="352DA47E" w14:textId="77777777" w:rsidR="00E728E8" w:rsidRDefault="00E728E8" w:rsidP="00E728E8">
      <w:pPr>
        <w:pStyle w:val="Heading2"/>
      </w:pPr>
      <w:bookmarkStart w:id="1" w:name="_Toc495680490"/>
      <w:r>
        <w:t>Current respite allocations</w:t>
      </w:r>
      <w:bookmarkEnd w:id="1"/>
    </w:p>
    <w:p w14:paraId="330C3BD5" w14:textId="2109C546" w:rsidR="00E728E8" w:rsidRDefault="00E728E8" w:rsidP="00E728E8">
      <w:pPr>
        <w:pStyle w:val="Bullet"/>
      </w:pPr>
      <w:r>
        <w:t xml:space="preserve">123 people are allocated facility-based </w:t>
      </w:r>
      <w:r w:rsidRPr="00427BE9">
        <w:t>respite (</w:t>
      </w:r>
      <w:r>
        <w:t>32</w:t>
      </w:r>
      <w:r w:rsidRPr="00274098">
        <w:t>% are aged 21 years</w:t>
      </w:r>
      <w:r>
        <w:t xml:space="preserve"> or less). The total </w:t>
      </w:r>
      <w:r w:rsidR="00A44FD7">
        <w:t xml:space="preserve">annal </w:t>
      </w:r>
      <w:r>
        <w:t xml:space="preserve">value of the facility-based respite allocation in the region is </w:t>
      </w:r>
      <w:r w:rsidR="00A44FD7">
        <w:t xml:space="preserve">currently </w:t>
      </w:r>
      <w:bookmarkStart w:id="2" w:name="_GoBack"/>
      <w:bookmarkEnd w:id="2"/>
      <w:r>
        <w:t xml:space="preserve">$1.9 million. </w:t>
      </w:r>
    </w:p>
    <w:p w14:paraId="77602DD9" w14:textId="77777777" w:rsidR="00E728E8" w:rsidRDefault="00E728E8" w:rsidP="00E728E8">
      <w:pPr>
        <w:pStyle w:val="Bullet"/>
      </w:pPr>
      <w:r>
        <w:t xml:space="preserve">149 people are allocated in-home respite, at a total value of approx. $1 million. </w:t>
      </w:r>
    </w:p>
    <w:p w14:paraId="3FCBC502" w14:textId="77777777" w:rsidR="00E728E8" w:rsidRDefault="00E728E8" w:rsidP="00E728E8">
      <w:pPr>
        <w:pStyle w:val="Bullet"/>
      </w:pPr>
      <w:r>
        <w:t xml:space="preserve">2,472 people are allocated Carer Support, at a total value of around $6.9 million per year. </w:t>
      </w:r>
    </w:p>
    <w:p w14:paraId="0751BC37" w14:textId="77777777" w:rsidR="00E728E8" w:rsidRDefault="00E728E8" w:rsidP="00E728E8">
      <w:pPr>
        <w:pStyle w:val="Bullet"/>
      </w:pPr>
      <w:r>
        <w:t>302 people in the region use IF Respite at a value of $2.8 million.</w:t>
      </w:r>
    </w:p>
    <w:p w14:paraId="65AE3F54" w14:textId="77777777" w:rsidR="00E728E8" w:rsidRDefault="00E728E8" w:rsidP="00E728E8"/>
    <w:p w14:paraId="68C05FF1" w14:textId="77777777" w:rsidR="00E728E8" w:rsidRDefault="00E728E8" w:rsidP="00E728E8">
      <w:pPr>
        <w:pStyle w:val="Heading2"/>
      </w:pPr>
      <w:bookmarkStart w:id="3" w:name="_Toc495680491"/>
      <w:r>
        <w:t>Current respite options available</w:t>
      </w:r>
      <w:bookmarkEnd w:id="3"/>
    </w:p>
    <w:p w14:paraId="372D8601" w14:textId="77777777" w:rsidR="00E728E8" w:rsidRPr="00BC34FE" w:rsidRDefault="00E728E8" w:rsidP="00E728E8">
      <w:pPr>
        <w:pStyle w:val="Heading3"/>
      </w:pPr>
      <w:r w:rsidRPr="00033289">
        <w:t>Overnight respite options</w:t>
      </w:r>
    </w:p>
    <w:p w14:paraId="687AABF4" w14:textId="68FED391" w:rsidR="00E728E8" w:rsidRDefault="00E728E8" w:rsidP="00E728E8">
      <w:pPr>
        <w:pStyle w:val="Bullet"/>
      </w:pPr>
      <w:r>
        <w:t>A dedicated five-bed</w:t>
      </w:r>
      <w:r w:rsidR="003410E1">
        <w:t>,</w:t>
      </w:r>
      <w:r>
        <w:t xml:space="preserve"> facility-based respite service for children operates in Christchurch. This facility also has seven dedicated respite beds for adults. Occupancy is around 90%. </w:t>
      </w:r>
    </w:p>
    <w:p w14:paraId="45239671" w14:textId="77777777" w:rsidR="00E728E8" w:rsidRDefault="00E728E8" w:rsidP="00E728E8">
      <w:pPr>
        <w:pStyle w:val="Bullet"/>
      </w:pPr>
      <w:r>
        <w:t>A dedicated three-bed respite house for children and young people currently operates in school holidays and weekends in Christch</w:t>
      </w:r>
      <w:r w:rsidRPr="009D26E4">
        <w:t xml:space="preserve">urch. </w:t>
      </w:r>
      <w:r>
        <w:t xml:space="preserve">This service has recently changed provider. </w:t>
      </w:r>
    </w:p>
    <w:p w14:paraId="014F4EFC" w14:textId="77777777" w:rsidR="00E728E8" w:rsidRDefault="00E728E8" w:rsidP="00E728E8">
      <w:pPr>
        <w:pStyle w:val="Bullet"/>
      </w:pPr>
      <w:r>
        <w:t xml:space="preserve">Limited overnight respite is sometimes available with two small private organisations. </w:t>
      </w:r>
    </w:p>
    <w:p w14:paraId="5A95DC88" w14:textId="77777777" w:rsidR="00E728E8" w:rsidRDefault="00E728E8" w:rsidP="00E728E8">
      <w:pPr>
        <w:pStyle w:val="Bullet"/>
      </w:pPr>
      <w:r>
        <w:t xml:space="preserve">There are three overnight respite options in Christchurch for adults with physical disabilities or neurological conditions. </w:t>
      </w:r>
    </w:p>
    <w:p w14:paraId="423A3615" w14:textId="77777777" w:rsidR="00E728E8" w:rsidRDefault="00E728E8" w:rsidP="00E728E8">
      <w:pPr>
        <w:pStyle w:val="Bullet"/>
      </w:pPr>
      <w:r>
        <w:t xml:space="preserve">Eight community residential providers in Christchurch and one in the West Coast offer a respite bed in established community homes for people with intellectual disabilities. Availability of these beds depends on vacancies in the homes. </w:t>
      </w:r>
    </w:p>
    <w:p w14:paraId="4E399F6A" w14:textId="77777777" w:rsidR="00E728E8" w:rsidRDefault="00E728E8" w:rsidP="00E728E8">
      <w:pPr>
        <w:pStyle w:val="Bullet"/>
      </w:pPr>
      <w:r>
        <w:t xml:space="preserve">There is a holiday home on the West Coast where people can take a break with a support person. </w:t>
      </w:r>
    </w:p>
    <w:p w14:paraId="13A592E8" w14:textId="299B6667" w:rsidR="00E728E8" w:rsidRDefault="00E728E8" w:rsidP="00E728E8">
      <w:pPr>
        <w:pStyle w:val="Bullet"/>
      </w:pPr>
      <w:r>
        <w:t xml:space="preserve">There are </w:t>
      </w:r>
      <w:r w:rsidRPr="00BC6322">
        <w:t xml:space="preserve">30 contracted </w:t>
      </w:r>
      <w:r>
        <w:t xml:space="preserve">aged care facilities that can support adults with disabilities for respite across the region. Aged care facilities are the only overnight respite options for </w:t>
      </w:r>
      <w:r>
        <w:lastRenderedPageBreak/>
        <w:t xml:space="preserve">people in South Canterbury. There are 40 adults aged 32 to 64 years allocated aged care facilities for respite. </w:t>
      </w:r>
    </w:p>
    <w:p w14:paraId="52018940" w14:textId="77777777" w:rsidR="00E728E8" w:rsidRDefault="00E728E8" w:rsidP="00E728E8"/>
    <w:p w14:paraId="1FFB3438" w14:textId="77777777" w:rsidR="00E728E8" w:rsidRDefault="00E728E8" w:rsidP="00E728E8">
      <w:pPr>
        <w:pStyle w:val="Heading3"/>
      </w:pPr>
      <w:r w:rsidRPr="002049BC">
        <w:t>Daytime respite options</w:t>
      </w:r>
      <w:r w:rsidRPr="007067CF">
        <w:t xml:space="preserve">  </w:t>
      </w:r>
    </w:p>
    <w:p w14:paraId="030F0544" w14:textId="77777777" w:rsidR="00E728E8" w:rsidRDefault="00E728E8" w:rsidP="00E728E8">
      <w:pPr>
        <w:pStyle w:val="Bullet"/>
      </w:pPr>
      <w:r>
        <w:t>There are around 32 services that offer weekday activity options for adults. These include community participation programmes, employment-related activities, business enterprises and day services.</w:t>
      </w:r>
    </w:p>
    <w:p w14:paraId="7249A8AA" w14:textId="22DE1AAE" w:rsidR="00E728E8" w:rsidRDefault="00E728E8" w:rsidP="00E728E8">
      <w:pPr>
        <w:pStyle w:val="Bullet"/>
      </w:pPr>
      <w:r>
        <w:t xml:space="preserve">There is one disability-specific out-of-school care programme in Kaiapoi. Many mainstream out-of-school care programmes operate, including five in Christchurch, that we are aware of, that have recent experience in supporting children with disabilities. </w:t>
      </w:r>
    </w:p>
    <w:p w14:paraId="0ED86CFC" w14:textId="77777777" w:rsidR="00E728E8" w:rsidRDefault="00E728E8" w:rsidP="00E728E8">
      <w:pPr>
        <w:pStyle w:val="Bullet"/>
      </w:pPr>
      <w:r>
        <w:t xml:space="preserve">There are a number of sporting, social and recreational options available in Canterbury. These include day trips, tours and holidays for adults. A range of organisations run social, recreational and sporting options including daytime and evening activities, outdoor education, and dance and performance options. </w:t>
      </w:r>
    </w:p>
    <w:p w14:paraId="1FD9C741" w14:textId="2AB9AEA9" w:rsidR="00E728E8" w:rsidRDefault="00E728E8" w:rsidP="00E728E8">
      <w:pPr>
        <w:pStyle w:val="Bullet"/>
      </w:pPr>
      <w:r>
        <w:t>Sporting options include Riding for the Disabled, swimming lessons,</w:t>
      </w:r>
      <w:r w:rsidRPr="00726882">
        <w:t xml:space="preserve"> </w:t>
      </w:r>
      <w:r>
        <w:t>Boccia</w:t>
      </w:r>
      <w:r w:rsidRPr="00726882">
        <w:t>, Halberg Allsports, Parafed and Special Olympics.</w:t>
      </w:r>
    </w:p>
    <w:p w14:paraId="00BDDBF0" w14:textId="77777777" w:rsidR="00E728E8" w:rsidRDefault="00E728E8" w:rsidP="00E728E8"/>
    <w:p w14:paraId="0EAB3911" w14:textId="77777777" w:rsidR="00E728E8" w:rsidRDefault="00E728E8" w:rsidP="00E728E8">
      <w:pPr>
        <w:pStyle w:val="Heading2"/>
      </w:pPr>
      <w:bookmarkStart w:id="4" w:name="_Toc495680492"/>
      <w:r>
        <w:t>Gaps in the Canterbury, South Canterbury, West Coast</w:t>
      </w:r>
      <w:r w:rsidRPr="008A5BB2">
        <w:t xml:space="preserve"> </w:t>
      </w:r>
      <w:r>
        <w:t>respite market</w:t>
      </w:r>
      <w:bookmarkEnd w:id="4"/>
    </w:p>
    <w:p w14:paraId="59B90177" w14:textId="77777777" w:rsidR="00E728E8" w:rsidRDefault="00E728E8" w:rsidP="00E728E8">
      <w:pPr>
        <w:pStyle w:val="Bullet"/>
      </w:pPr>
      <w:r>
        <w:t xml:space="preserve">There are few respite options of all kinds for children and adults in the West Coast and South Canterbury. </w:t>
      </w:r>
    </w:p>
    <w:p w14:paraId="297A11BA" w14:textId="77777777" w:rsidR="00E728E8" w:rsidRDefault="00E728E8" w:rsidP="00E728E8">
      <w:pPr>
        <w:pStyle w:val="Bullet"/>
      </w:pPr>
      <w:r>
        <w:t xml:space="preserve">Consideration could be given to additional facility-based respite for children and adults with intellectual disabilities in Canterbury. </w:t>
      </w:r>
    </w:p>
    <w:p w14:paraId="4B06E67C" w14:textId="77777777" w:rsidR="00E728E8" w:rsidRDefault="00E728E8" w:rsidP="00E728E8">
      <w:pPr>
        <w:pStyle w:val="Bullet"/>
      </w:pPr>
      <w:r>
        <w:t xml:space="preserve">There is a shortage of support workers in the West Coast and South Canterbury. </w:t>
      </w:r>
    </w:p>
    <w:p w14:paraId="6CD8B387" w14:textId="3D0F1B86" w:rsidR="00C8166E" w:rsidRPr="003433D3" w:rsidRDefault="00C8166E" w:rsidP="00E728E8"/>
    <w:sectPr w:rsidR="00C8166E" w:rsidRPr="003433D3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D30A" w14:textId="77777777" w:rsidR="00AE65A4" w:rsidRDefault="00AE65A4" w:rsidP="00B507D0">
      <w:pPr>
        <w:spacing w:line="240" w:lineRule="auto"/>
      </w:pPr>
      <w:r>
        <w:separator/>
      </w:r>
    </w:p>
  </w:endnote>
  <w:endnote w:type="continuationSeparator" w:id="0">
    <w:p w14:paraId="4DB52364" w14:textId="77777777" w:rsidR="00AE65A4" w:rsidRDefault="00AE65A4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A44FD7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AE65A4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97924" w14:textId="77777777" w:rsidR="00AE65A4" w:rsidRDefault="00AE65A4" w:rsidP="00B507D0">
      <w:pPr>
        <w:spacing w:line="240" w:lineRule="auto"/>
      </w:pPr>
      <w:r>
        <w:separator/>
      </w:r>
    </w:p>
  </w:footnote>
  <w:footnote w:type="continuationSeparator" w:id="0">
    <w:p w14:paraId="0A30A5B7" w14:textId="77777777" w:rsidR="00AE65A4" w:rsidRDefault="00AE65A4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22445"/>
    <w:rsid w:val="00041BBD"/>
    <w:rsid w:val="00046DC0"/>
    <w:rsid w:val="00100EDC"/>
    <w:rsid w:val="00123008"/>
    <w:rsid w:val="001A1D11"/>
    <w:rsid w:val="001B0EC0"/>
    <w:rsid w:val="002738E5"/>
    <w:rsid w:val="002B25A6"/>
    <w:rsid w:val="003410E1"/>
    <w:rsid w:val="003433D3"/>
    <w:rsid w:val="00387344"/>
    <w:rsid w:val="003C5843"/>
    <w:rsid w:val="003E56F2"/>
    <w:rsid w:val="004D04B9"/>
    <w:rsid w:val="00561F59"/>
    <w:rsid w:val="005B368E"/>
    <w:rsid w:val="005D7429"/>
    <w:rsid w:val="00654291"/>
    <w:rsid w:val="00753303"/>
    <w:rsid w:val="00861ACD"/>
    <w:rsid w:val="008A59ED"/>
    <w:rsid w:val="008D7B90"/>
    <w:rsid w:val="00A44FD7"/>
    <w:rsid w:val="00A51DF1"/>
    <w:rsid w:val="00A6788B"/>
    <w:rsid w:val="00AE65A4"/>
    <w:rsid w:val="00B507D0"/>
    <w:rsid w:val="00B62EFB"/>
    <w:rsid w:val="00B85643"/>
    <w:rsid w:val="00BE405D"/>
    <w:rsid w:val="00C8166E"/>
    <w:rsid w:val="00D43D9F"/>
    <w:rsid w:val="00DA1822"/>
    <w:rsid w:val="00E0594F"/>
    <w:rsid w:val="00E1615D"/>
    <w:rsid w:val="00E40C71"/>
    <w:rsid w:val="00E728E8"/>
    <w:rsid w:val="00EA1F08"/>
    <w:rsid w:val="00F156FE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  <w:style w:type="paragraph" w:customStyle="1" w:styleId="Note">
    <w:name w:val="Note"/>
    <w:basedOn w:val="Normal"/>
    <w:next w:val="Normal"/>
    <w:link w:val="NoteChar"/>
    <w:qFormat/>
    <w:rsid w:val="005D7429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5D7429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63F3-9C1E-43E2-9BBA-BBEBBF43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387E1D1E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6</cp:revision>
  <dcterms:created xsi:type="dcterms:W3CDTF">2017-10-25T01:34:00Z</dcterms:created>
  <dcterms:modified xsi:type="dcterms:W3CDTF">2017-11-02T22:14:00Z</dcterms:modified>
</cp:coreProperties>
</file>