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209" w:rsidRPr="00DE385B" w:rsidRDefault="00211016" w:rsidP="004F1209">
      <w:pPr>
        <w:jc w:val="center"/>
        <w:rPr>
          <w:b/>
          <w:sz w:val="22"/>
          <w:szCs w:val="22"/>
        </w:rPr>
      </w:pPr>
      <w:r w:rsidRPr="00DE385B">
        <w:rPr>
          <w:b/>
          <w:sz w:val="22"/>
          <w:szCs w:val="22"/>
        </w:rPr>
        <w:t xml:space="preserve">NEW ZEALAND </w:t>
      </w:r>
      <w:r w:rsidR="00302111" w:rsidRPr="00DE385B">
        <w:rPr>
          <w:b/>
          <w:sz w:val="22"/>
          <w:szCs w:val="22"/>
        </w:rPr>
        <w:t xml:space="preserve">NATIONAL GAMBLING STUDY: </w:t>
      </w:r>
      <w:r w:rsidR="00A86499" w:rsidRPr="00DE385B">
        <w:rPr>
          <w:b/>
          <w:sz w:val="22"/>
          <w:szCs w:val="22"/>
        </w:rPr>
        <w:t>WAVE 3 (2014</w:t>
      </w:r>
      <w:r w:rsidR="000A3F2A" w:rsidRPr="00DE385B">
        <w:rPr>
          <w:b/>
          <w:sz w:val="22"/>
          <w:szCs w:val="22"/>
        </w:rPr>
        <w:t>)</w:t>
      </w:r>
      <w:r w:rsidR="005123A0" w:rsidRPr="00DE385B">
        <w:rPr>
          <w:b/>
          <w:sz w:val="22"/>
          <w:szCs w:val="22"/>
        </w:rPr>
        <w:t xml:space="preserve"> - REPORT NUMBER </w:t>
      </w:r>
      <w:r w:rsidR="00A86499" w:rsidRPr="00DE385B">
        <w:rPr>
          <w:b/>
          <w:sz w:val="22"/>
          <w:szCs w:val="22"/>
        </w:rPr>
        <w:t>5</w:t>
      </w:r>
    </w:p>
    <w:p w:rsidR="00106CC9" w:rsidRPr="00DE385B" w:rsidRDefault="00106CC9" w:rsidP="004F1209">
      <w:pPr>
        <w:jc w:val="center"/>
        <w:rPr>
          <w:b/>
          <w:sz w:val="22"/>
          <w:szCs w:val="22"/>
        </w:rPr>
      </w:pPr>
    </w:p>
    <w:p w:rsidR="00BF26B0" w:rsidRPr="00DE385B" w:rsidRDefault="00BF26B0" w:rsidP="00BF26B0">
      <w:pPr>
        <w:jc w:val="both"/>
        <w:rPr>
          <w:sz w:val="22"/>
          <w:szCs w:val="22"/>
        </w:rPr>
      </w:pPr>
      <w:r w:rsidRPr="00DE385B">
        <w:rPr>
          <w:sz w:val="22"/>
          <w:szCs w:val="22"/>
        </w:rPr>
        <w:t xml:space="preserve">This research is the third year of the New Zealand </w:t>
      </w:r>
      <w:r w:rsidR="00335803" w:rsidRPr="00DE385B">
        <w:rPr>
          <w:sz w:val="22"/>
          <w:szCs w:val="22"/>
        </w:rPr>
        <w:t xml:space="preserve">National </w:t>
      </w:r>
      <w:r w:rsidRPr="00DE385B">
        <w:rPr>
          <w:sz w:val="22"/>
          <w:szCs w:val="22"/>
        </w:rPr>
        <w:t xml:space="preserve">Gambling Study (NGS), </w:t>
      </w:r>
      <w:r w:rsidR="00335803" w:rsidRPr="00DE385B">
        <w:rPr>
          <w:sz w:val="22"/>
          <w:szCs w:val="22"/>
        </w:rPr>
        <w:t>with</w:t>
      </w:r>
      <w:r w:rsidRPr="00DE385B">
        <w:rPr>
          <w:sz w:val="22"/>
          <w:szCs w:val="22"/>
        </w:rPr>
        <w:t xml:space="preserve"> the same people (adults aged 18 years and older) interviewed annually</w:t>
      </w:r>
      <w:r w:rsidR="00335803" w:rsidRPr="00DE385B">
        <w:rPr>
          <w:sz w:val="22"/>
          <w:szCs w:val="22"/>
        </w:rPr>
        <w:t xml:space="preserve"> in 2012, 2013 and 2014</w:t>
      </w:r>
      <w:r w:rsidRPr="00DE385B">
        <w:rPr>
          <w:sz w:val="22"/>
          <w:szCs w:val="22"/>
        </w:rPr>
        <w:t xml:space="preserve">.  </w:t>
      </w:r>
      <w:r w:rsidR="007D6293" w:rsidRPr="00DE385B">
        <w:rPr>
          <w:sz w:val="22"/>
          <w:szCs w:val="22"/>
        </w:rPr>
        <w:t>It</w:t>
      </w:r>
      <w:r w:rsidRPr="00DE385B">
        <w:rPr>
          <w:sz w:val="22"/>
          <w:szCs w:val="22"/>
        </w:rPr>
        <w:t xml:space="preserve"> </w:t>
      </w:r>
      <w:r w:rsidR="007D6293" w:rsidRPr="00DE385B">
        <w:rPr>
          <w:sz w:val="22"/>
          <w:szCs w:val="22"/>
        </w:rPr>
        <w:t>provides</w:t>
      </w:r>
      <w:r w:rsidRPr="00DE385B">
        <w:rPr>
          <w:sz w:val="22"/>
          <w:szCs w:val="22"/>
        </w:rPr>
        <w:t xml:space="preserve"> results from the 2014 survey, </w:t>
      </w:r>
      <w:r w:rsidR="00335803" w:rsidRPr="00DE385B">
        <w:rPr>
          <w:sz w:val="22"/>
          <w:szCs w:val="22"/>
        </w:rPr>
        <w:t>as well as some</w:t>
      </w:r>
      <w:r w:rsidRPr="00DE385B">
        <w:rPr>
          <w:sz w:val="22"/>
          <w:szCs w:val="22"/>
        </w:rPr>
        <w:t xml:space="preserve"> changes from 2013 to 2014.  In 2014, 3,115 of the original 6,251</w:t>
      </w:r>
      <w:r w:rsidR="00DE385B">
        <w:rPr>
          <w:sz w:val="22"/>
          <w:szCs w:val="22"/>
        </w:rPr>
        <w:t> </w:t>
      </w:r>
      <w:r w:rsidRPr="00DE385B">
        <w:rPr>
          <w:sz w:val="22"/>
          <w:szCs w:val="22"/>
        </w:rPr>
        <w:t>participants were re-interviewed.  The research is nationally representative, meaning that the research findings can be scaled up to the New Zealand adult population.</w:t>
      </w:r>
    </w:p>
    <w:p w:rsidR="00BF26B0" w:rsidRPr="00DE385B" w:rsidRDefault="00BF26B0" w:rsidP="00BF26B0">
      <w:pPr>
        <w:jc w:val="both"/>
        <w:rPr>
          <w:sz w:val="22"/>
          <w:szCs w:val="22"/>
        </w:rPr>
      </w:pPr>
    </w:p>
    <w:p w:rsidR="00BF26B0" w:rsidRPr="00DE385B" w:rsidRDefault="00BF26B0" w:rsidP="00F7207F">
      <w:pPr>
        <w:jc w:val="center"/>
        <w:rPr>
          <w:sz w:val="22"/>
          <w:szCs w:val="22"/>
        </w:rPr>
      </w:pPr>
    </w:p>
    <w:p w:rsidR="00BF26B0" w:rsidRPr="00DE385B" w:rsidRDefault="00BF26B0" w:rsidP="00BF26B0">
      <w:pPr>
        <w:rPr>
          <w:sz w:val="22"/>
          <w:szCs w:val="22"/>
        </w:rPr>
      </w:pPr>
      <w:r w:rsidRPr="00DE385B">
        <w:rPr>
          <w:b/>
          <w:sz w:val="22"/>
          <w:szCs w:val="22"/>
        </w:rPr>
        <w:t>Gambling participation in 2014</w:t>
      </w:r>
    </w:p>
    <w:p w:rsidR="00C471D2" w:rsidRPr="00DE385B" w:rsidRDefault="00C471D2" w:rsidP="00BF26B0">
      <w:pPr>
        <w:rPr>
          <w:sz w:val="22"/>
          <w:szCs w:val="22"/>
        </w:rPr>
      </w:pPr>
    </w:p>
    <w:p w:rsidR="00C471D2" w:rsidRPr="00DE385B" w:rsidRDefault="00C471D2" w:rsidP="00DE385B">
      <w:pPr>
        <w:jc w:val="both"/>
        <w:rPr>
          <w:sz w:val="22"/>
          <w:szCs w:val="22"/>
        </w:rPr>
      </w:pPr>
      <w:r w:rsidRPr="00DE385B">
        <w:rPr>
          <w:sz w:val="22"/>
          <w:szCs w:val="22"/>
        </w:rPr>
        <w:t xml:space="preserve">In 2014, 77% of the population </w:t>
      </w:r>
      <w:r w:rsidR="00686027">
        <w:rPr>
          <w:sz w:val="22"/>
          <w:szCs w:val="22"/>
        </w:rPr>
        <w:t>(about 2,</w:t>
      </w:r>
      <w:r w:rsidR="002431B9">
        <w:rPr>
          <w:sz w:val="22"/>
          <w:szCs w:val="22"/>
        </w:rPr>
        <w:t>542</w:t>
      </w:r>
      <w:r w:rsidR="00686027">
        <w:rPr>
          <w:sz w:val="22"/>
          <w:szCs w:val="22"/>
        </w:rPr>
        <w:t>,000</w:t>
      </w:r>
      <w:r w:rsidR="005030CA">
        <w:rPr>
          <w:sz w:val="22"/>
          <w:szCs w:val="22"/>
        </w:rPr>
        <w:t xml:space="preserve"> people) </w:t>
      </w:r>
      <w:r w:rsidRPr="00DE385B">
        <w:rPr>
          <w:sz w:val="22"/>
          <w:szCs w:val="22"/>
        </w:rPr>
        <w:t xml:space="preserve">took part in at least one gambling activity in the previous year.  The most popular form of gambling was Lotto with 60% playing at least once </w:t>
      </w:r>
      <w:r w:rsidR="00DE385B">
        <w:rPr>
          <w:sz w:val="22"/>
          <w:szCs w:val="22"/>
        </w:rPr>
        <w:t xml:space="preserve">in the past year </w:t>
      </w:r>
      <w:r w:rsidR="002431B9">
        <w:rPr>
          <w:sz w:val="22"/>
          <w:szCs w:val="22"/>
        </w:rPr>
        <w:t>(about 1</w:t>
      </w:r>
      <w:r w:rsidR="005030CA">
        <w:rPr>
          <w:sz w:val="22"/>
          <w:szCs w:val="22"/>
        </w:rPr>
        <w:t>,</w:t>
      </w:r>
      <w:r w:rsidR="002431B9">
        <w:rPr>
          <w:sz w:val="22"/>
          <w:szCs w:val="22"/>
        </w:rPr>
        <w:t>981</w:t>
      </w:r>
      <w:r w:rsidR="005030CA">
        <w:rPr>
          <w:sz w:val="22"/>
          <w:szCs w:val="22"/>
        </w:rPr>
        <w:t>,</w:t>
      </w:r>
      <w:r w:rsidR="00686027">
        <w:rPr>
          <w:sz w:val="22"/>
          <w:szCs w:val="22"/>
        </w:rPr>
        <w:t>000</w:t>
      </w:r>
      <w:r w:rsidR="005030CA">
        <w:rPr>
          <w:sz w:val="22"/>
          <w:szCs w:val="22"/>
        </w:rPr>
        <w:t xml:space="preserve"> people) </w:t>
      </w:r>
      <w:r w:rsidR="00DE385B">
        <w:rPr>
          <w:sz w:val="22"/>
          <w:szCs w:val="22"/>
        </w:rPr>
        <w:t>and 32% </w:t>
      </w:r>
      <w:r w:rsidRPr="00DE385B">
        <w:rPr>
          <w:sz w:val="22"/>
          <w:szCs w:val="22"/>
        </w:rPr>
        <w:t>playing monthly</w:t>
      </w:r>
      <w:r w:rsidR="005030CA">
        <w:rPr>
          <w:sz w:val="22"/>
          <w:szCs w:val="22"/>
        </w:rPr>
        <w:t xml:space="preserve"> (about 1,</w:t>
      </w:r>
      <w:r w:rsidR="002431B9">
        <w:rPr>
          <w:sz w:val="22"/>
          <w:szCs w:val="22"/>
        </w:rPr>
        <w:t>056</w:t>
      </w:r>
      <w:r w:rsidR="005030CA">
        <w:rPr>
          <w:sz w:val="22"/>
          <w:szCs w:val="22"/>
        </w:rPr>
        <w:t>,0</w:t>
      </w:r>
      <w:r w:rsidR="00686027">
        <w:rPr>
          <w:sz w:val="22"/>
          <w:szCs w:val="22"/>
        </w:rPr>
        <w:t>00</w:t>
      </w:r>
      <w:r w:rsidR="005030CA">
        <w:rPr>
          <w:sz w:val="22"/>
          <w:szCs w:val="22"/>
        </w:rPr>
        <w:t xml:space="preserve"> people)</w:t>
      </w:r>
      <w:r w:rsidRPr="00DE385B">
        <w:rPr>
          <w:sz w:val="22"/>
          <w:szCs w:val="22"/>
        </w:rPr>
        <w:t xml:space="preserve">.  One in seven people (14%) had gambled on a pokie machine (electronic gaming machine) in the past year and one in 29 people </w:t>
      </w:r>
      <w:r w:rsidR="001B133E">
        <w:rPr>
          <w:sz w:val="22"/>
          <w:szCs w:val="22"/>
        </w:rPr>
        <w:t xml:space="preserve">(3.5%) had </w:t>
      </w:r>
      <w:r w:rsidRPr="00DE385B">
        <w:rPr>
          <w:sz w:val="22"/>
          <w:szCs w:val="22"/>
        </w:rPr>
        <w:t xml:space="preserve">gambled </w:t>
      </w:r>
      <w:r w:rsidR="00DE385B" w:rsidRPr="00DE385B">
        <w:rPr>
          <w:sz w:val="22"/>
          <w:szCs w:val="22"/>
        </w:rPr>
        <w:t xml:space="preserve">monthly </w:t>
      </w:r>
      <w:r w:rsidRPr="00DE385B">
        <w:rPr>
          <w:sz w:val="22"/>
          <w:szCs w:val="22"/>
        </w:rPr>
        <w:t xml:space="preserve">on pokies.  People were more likely to gamble on pub pokies than on pokies in a club or casino.  Less than one percent of the population </w:t>
      </w:r>
      <w:r w:rsidR="005030CA">
        <w:rPr>
          <w:sz w:val="22"/>
          <w:szCs w:val="22"/>
        </w:rPr>
        <w:t xml:space="preserve">(about </w:t>
      </w:r>
      <w:r w:rsidR="002431B9">
        <w:rPr>
          <w:sz w:val="22"/>
          <w:szCs w:val="22"/>
        </w:rPr>
        <w:t>29</w:t>
      </w:r>
      <w:r w:rsidR="005030CA">
        <w:rPr>
          <w:sz w:val="22"/>
          <w:szCs w:val="22"/>
        </w:rPr>
        <w:t>,</w:t>
      </w:r>
      <w:r w:rsidR="002431B9">
        <w:rPr>
          <w:sz w:val="22"/>
          <w:szCs w:val="22"/>
        </w:rPr>
        <w:t>7</w:t>
      </w:r>
      <w:r w:rsidR="00686027">
        <w:rPr>
          <w:sz w:val="22"/>
          <w:szCs w:val="22"/>
        </w:rPr>
        <w:t>0</w:t>
      </w:r>
      <w:r w:rsidR="005030CA">
        <w:rPr>
          <w:sz w:val="22"/>
          <w:szCs w:val="22"/>
        </w:rPr>
        <w:t xml:space="preserve">0 people) </w:t>
      </w:r>
      <w:r w:rsidRPr="00DE385B">
        <w:rPr>
          <w:sz w:val="22"/>
          <w:szCs w:val="22"/>
        </w:rPr>
        <w:t>gambled on overseas internet gambling in the past year.</w:t>
      </w:r>
    </w:p>
    <w:p w:rsidR="00BF26B0" w:rsidRPr="00DE385B" w:rsidRDefault="00BF26B0" w:rsidP="00DE385B">
      <w:pPr>
        <w:jc w:val="both"/>
        <w:rPr>
          <w:sz w:val="22"/>
          <w:szCs w:val="22"/>
        </w:rPr>
      </w:pPr>
    </w:p>
    <w:p w:rsidR="00BF26B0" w:rsidRPr="00DE385B" w:rsidRDefault="00E30C24" w:rsidP="00BF26B0">
      <w:pPr>
        <w:rPr>
          <w:sz w:val="22"/>
          <w:szCs w:val="22"/>
        </w:rPr>
      </w:pPr>
      <w:bookmarkStart w:id="0" w:name="_GoBack"/>
      <w:r>
        <w:rPr>
          <w:noProof/>
          <w:sz w:val="22"/>
          <w:szCs w:val="22"/>
          <w:lang w:eastAsia="en-NZ"/>
        </w:rPr>
        <w:drawing>
          <wp:inline distT="0" distB="0" distL="0" distR="0" wp14:anchorId="40276ABA">
            <wp:extent cx="5783939" cy="3712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910" cy="3724837"/>
                    </a:xfrm>
                    <a:prstGeom prst="rect">
                      <a:avLst/>
                    </a:prstGeom>
                    <a:noFill/>
                  </pic:spPr>
                </pic:pic>
              </a:graphicData>
            </a:graphic>
          </wp:inline>
        </w:drawing>
      </w:r>
      <w:bookmarkEnd w:id="0"/>
    </w:p>
    <w:p w:rsidR="00754318" w:rsidRPr="00DE385B" w:rsidRDefault="00754318">
      <w:pPr>
        <w:rPr>
          <w:sz w:val="22"/>
          <w:szCs w:val="22"/>
        </w:rPr>
      </w:pPr>
    </w:p>
    <w:p w:rsidR="009829BC" w:rsidRPr="00DE385B" w:rsidRDefault="009829BC">
      <w:pPr>
        <w:rPr>
          <w:sz w:val="22"/>
          <w:szCs w:val="22"/>
        </w:rPr>
        <w:sectPr w:rsidR="009829BC" w:rsidRPr="00DE385B" w:rsidSect="0075431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276" w:left="1440" w:header="709" w:footer="709" w:gutter="0"/>
          <w:cols w:space="708"/>
          <w:docGrid w:linePitch="360"/>
        </w:sectPr>
      </w:pPr>
    </w:p>
    <w:p w:rsidR="00BF26B0" w:rsidRPr="00DE385B" w:rsidRDefault="00BF26B0" w:rsidP="00BF26B0">
      <w:pPr>
        <w:jc w:val="both"/>
        <w:rPr>
          <w:sz w:val="22"/>
          <w:szCs w:val="22"/>
        </w:rPr>
      </w:pPr>
      <w:r w:rsidRPr="00DE385B">
        <w:rPr>
          <w:b/>
          <w:sz w:val="22"/>
          <w:szCs w:val="22"/>
        </w:rPr>
        <w:lastRenderedPageBreak/>
        <w:t>At-risk and problem gambling in 2014</w:t>
      </w:r>
    </w:p>
    <w:p w:rsidR="00C62840" w:rsidRPr="00DE385B" w:rsidRDefault="00C62840" w:rsidP="00BF26B0">
      <w:pPr>
        <w:jc w:val="both"/>
        <w:rPr>
          <w:sz w:val="22"/>
          <w:szCs w:val="22"/>
        </w:rPr>
      </w:pPr>
    </w:p>
    <w:p w:rsidR="00C62840" w:rsidRDefault="00C62840" w:rsidP="00BF26B0">
      <w:pPr>
        <w:jc w:val="both"/>
        <w:rPr>
          <w:sz w:val="22"/>
          <w:szCs w:val="22"/>
        </w:rPr>
      </w:pPr>
      <w:r w:rsidRPr="00DE385B">
        <w:rPr>
          <w:sz w:val="22"/>
          <w:szCs w:val="22"/>
        </w:rPr>
        <w:t>In 2014, 0.3% of the adult population were problem gamblers</w:t>
      </w:r>
      <w:r w:rsidR="005030CA">
        <w:rPr>
          <w:sz w:val="22"/>
          <w:szCs w:val="22"/>
        </w:rPr>
        <w:t xml:space="preserve"> (about </w:t>
      </w:r>
      <w:r w:rsidR="008F5284">
        <w:rPr>
          <w:sz w:val="22"/>
          <w:szCs w:val="22"/>
        </w:rPr>
        <w:t>7,000 to 17</w:t>
      </w:r>
      <w:r w:rsidR="001B133E">
        <w:rPr>
          <w:sz w:val="22"/>
          <w:szCs w:val="22"/>
        </w:rPr>
        <w:t>,000</w:t>
      </w:r>
      <w:r w:rsidR="005030CA">
        <w:rPr>
          <w:sz w:val="22"/>
          <w:szCs w:val="22"/>
        </w:rPr>
        <w:t xml:space="preserve"> people)</w:t>
      </w:r>
      <w:r w:rsidR="001B133E">
        <w:rPr>
          <w:sz w:val="22"/>
          <w:szCs w:val="22"/>
        </w:rPr>
        <w:t>, 1.5% </w:t>
      </w:r>
      <w:r w:rsidRPr="00DE385B">
        <w:rPr>
          <w:sz w:val="22"/>
          <w:szCs w:val="22"/>
        </w:rPr>
        <w:t xml:space="preserve">were </w:t>
      </w:r>
      <w:r w:rsidR="00DE385B">
        <w:rPr>
          <w:sz w:val="22"/>
          <w:szCs w:val="22"/>
        </w:rPr>
        <w:t>moderate-risk gamblers</w:t>
      </w:r>
      <w:r w:rsidR="005030CA">
        <w:rPr>
          <w:sz w:val="22"/>
          <w:szCs w:val="22"/>
        </w:rPr>
        <w:t xml:space="preserve"> (about </w:t>
      </w:r>
      <w:r w:rsidR="008F5284">
        <w:rPr>
          <w:sz w:val="22"/>
          <w:szCs w:val="22"/>
        </w:rPr>
        <w:t>49</w:t>
      </w:r>
      <w:r w:rsidR="002717D0">
        <w:rPr>
          <w:sz w:val="22"/>
          <w:szCs w:val="22"/>
        </w:rPr>
        <w:t>,</w:t>
      </w:r>
      <w:r w:rsidR="008F5284">
        <w:rPr>
          <w:sz w:val="22"/>
          <w:szCs w:val="22"/>
        </w:rPr>
        <w:t>5</w:t>
      </w:r>
      <w:r w:rsidR="002717D0">
        <w:rPr>
          <w:sz w:val="22"/>
          <w:szCs w:val="22"/>
        </w:rPr>
        <w:t>00</w:t>
      </w:r>
      <w:r w:rsidR="005030CA">
        <w:rPr>
          <w:sz w:val="22"/>
          <w:szCs w:val="22"/>
        </w:rPr>
        <w:t xml:space="preserve"> people)</w:t>
      </w:r>
      <w:r w:rsidR="00DE385B">
        <w:rPr>
          <w:sz w:val="22"/>
          <w:szCs w:val="22"/>
        </w:rPr>
        <w:t>, 5.0% </w:t>
      </w:r>
      <w:r w:rsidRPr="00DE385B">
        <w:rPr>
          <w:sz w:val="22"/>
          <w:szCs w:val="22"/>
        </w:rPr>
        <w:t xml:space="preserve">were low-risk gamblers </w:t>
      </w:r>
      <w:r w:rsidR="005030CA">
        <w:rPr>
          <w:sz w:val="22"/>
          <w:szCs w:val="22"/>
        </w:rPr>
        <w:t xml:space="preserve">(about </w:t>
      </w:r>
      <w:r w:rsidR="008F5284">
        <w:rPr>
          <w:sz w:val="22"/>
          <w:szCs w:val="22"/>
        </w:rPr>
        <w:t>165</w:t>
      </w:r>
      <w:r w:rsidR="005030CA">
        <w:rPr>
          <w:sz w:val="22"/>
          <w:szCs w:val="22"/>
        </w:rPr>
        <w:t>,</w:t>
      </w:r>
      <w:r w:rsidR="008F5284">
        <w:rPr>
          <w:sz w:val="22"/>
          <w:szCs w:val="22"/>
        </w:rPr>
        <w:t>0</w:t>
      </w:r>
      <w:r w:rsidR="005030CA">
        <w:rPr>
          <w:sz w:val="22"/>
          <w:szCs w:val="22"/>
        </w:rPr>
        <w:t>0</w:t>
      </w:r>
      <w:r w:rsidR="00686027">
        <w:rPr>
          <w:sz w:val="22"/>
          <w:szCs w:val="22"/>
        </w:rPr>
        <w:t>0</w:t>
      </w:r>
      <w:r w:rsidR="00D45F49">
        <w:rPr>
          <w:sz w:val="22"/>
          <w:szCs w:val="22"/>
        </w:rPr>
        <w:t> </w:t>
      </w:r>
      <w:r w:rsidR="005030CA">
        <w:rPr>
          <w:sz w:val="22"/>
          <w:szCs w:val="22"/>
        </w:rPr>
        <w:t xml:space="preserve">people) </w:t>
      </w:r>
      <w:r w:rsidRPr="00DE385B">
        <w:rPr>
          <w:sz w:val="22"/>
          <w:szCs w:val="22"/>
        </w:rPr>
        <w:t xml:space="preserve">and 70% were non-problem gamblers.  Māori and Pacific adults were more likely to </w:t>
      </w:r>
      <w:r w:rsidR="00ED3F25" w:rsidRPr="00DE385B">
        <w:rPr>
          <w:sz w:val="22"/>
          <w:szCs w:val="22"/>
        </w:rPr>
        <w:t xml:space="preserve">develop problems (low-risk, moderate-risk and problem gambler) </w:t>
      </w:r>
      <w:r w:rsidRPr="00DE385B">
        <w:rPr>
          <w:sz w:val="22"/>
          <w:szCs w:val="22"/>
        </w:rPr>
        <w:t xml:space="preserve">than European/Other New Zealanders.  </w:t>
      </w:r>
      <w:r w:rsidR="00ED3F25" w:rsidRPr="00DE385B">
        <w:rPr>
          <w:sz w:val="22"/>
          <w:szCs w:val="22"/>
        </w:rPr>
        <w:t>Asian people were also at slightly higher risk.</w:t>
      </w:r>
    </w:p>
    <w:p w:rsidR="001B133E" w:rsidRPr="00DE385B" w:rsidRDefault="001B133E" w:rsidP="00BF26B0">
      <w:pPr>
        <w:jc w:val="both"/>
        <w:rPr>
          <w:sz w:val="22"/>
          <w:szCs w:val="22"/>
        </w:rPr>
      </w:pPr>
    </w:p>
    <w:p w:rsidR="00BF26B0" w:rsidRPr="00DE385B" w:rsidRDefault="00E30C24" w:rsidP="00BF26B0">
      <w:pPr>
        <w:jc w:val="both"/>
        <w:rPr>
          <w:b/>
          <w:sz w:val="22"/>
          <w:szCs w:val="22"/>
        </w:rPr>
      </w:pPr>
      <w:r>
        <w:rPr>
          <w:b/>
          <w:noProof/>
          <w:sz w:val="22"/>
          <w:szCs w:val="22"/>
          <w:lang w:eastAsia="en-NZ"/>
        </w:rPr>
        <w:drawing>
          <wp:inline distT="0" distB="0" distL="0" distR="0" wp14:anchorId="254A3B46">
            <wp:extent cx="5861795" cy="258901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7769" cy="2596070"/>
                    </a:xfrm>
                    <a:prstGeom prst="rect">
                      <a:avLst/>
                    </a:prstGeom>
                    <a:noFill/>
                  </pic:spPr>
                </pic:pic>
              </a:graphicData>
            </a:graphic>
          </wp:inline>
        </w:drawing>
      </w:r>
    </w:p>
    <w:p w:rsidR="00BF26B0" w:rsidRPr="00DE385B" w:rsidRDefault="00BF26B0" w:rsidP="00BF26B0">
      <w:pPr>
        <w:rPr>
          <w:sz w:val="22"/>
          <w:szCs w:val="22"/>
        </w:rPr>
      </w:pPr>
    </w:p>
    <w:p w:rsidR="00BF26B0" w:rsidRPr="00DE385B" w:rsidRDefault="00BF26B0">
      <w:pPr>
        <w:rPr>
          <w:i/>
          <w:sz w:val="22"/>
          <w:szCs w:val="22"/>
        </w:rPr>
      </w:pPr>
    </w:p>
    <w:p w:rsidR="001B133E" w:rsidRDefault="001B133E">
      <w:pPr>
        <w:rPr>
          <w:b/>
          <w:sz w:val="22"/>
          <w:szCs w:val="22"/>
        </w:rPr>
      </w:pPr>
      <w:r>
        <w:rPr>
          <w:b/>
          <w:sz w:val="22"/>
          <w:szCs w:val="22"/>
        </w:rPr>
        <w:br w:type="page"/>
      </w:r>
    </w:p>
    <w:p w:rsidR="003065FF" w:rsidRPr="00DE385B" w:rsidRDefault="00BF26B0" w:rsidP="001B5706">
      <w:pPr>
        <w:rPr>
          <w:sz w:val="22"/>
          <w:szCs w:val="22"/>
        </w:rPr>
      </w:pPr>
      <w:r w:rsidRPr="00DE385B">
        <w:rPr>
          <w:b/>
          <w:sz w:val="22"/>
          <w:szCs w:val="22"/>
        </w:rPr>
        <w:lastRenderedPageBreak/>
        <w:t xml:space="preserve">Changes in gambling risk level </w:t>
      </w:r>
      <w:r w:rsidR="00B4044A" w:rsidRPr="00DE385B">
        <w:rPr>
          <w:b/>
          <w:sz w:val="22"/>
          <w:szCs w:val="22"/>
        </w:rPr>
        <w:t xml:space="preserve">from </w:t>
      </w:r>
      <w:r w:rsidRPr="00DE385B">
        <w:rPr>
          <w:b/>
          <w:sz w:val="22"/>
          <w:szCs w:val="22"/>
        </w:rPr>
        <w:t>2013</w:t>
      </w:r>
      <w:r w:rsidR="00B4044A" w:rsidRPr="00DE385B">
        <w:rPr>
          <w:b/>
          <w:sz w:val="22"/>
          <w:szCs w:val="22"/>
        </w:rPr>
        <w:t xml:space="preserve"> to </w:t>
      </w:r>
      <w:r w:rsidRPr="00DE385B">
        <w:rPr>
          <w:b/>
          <w:sz w:val="22"/>
          <w:szCs w:val="22"/>
        </w:rPr>
        <w:t>2014</w:t>
      </w:r>
    </w:p>
    <w:p w:rsidR="00ED3F25" w:rsidRPr="00DE385B" w:rsidRDefault="00ED3F25" w:rsidP="001B5706">
      <w:pPr>
        <w:rPr>
          <w:sz w:val="22"/>
          <w:szCs w:val="22"/>
        </w:rPr>
      </w:pPr>
    </w:p>
    <w:p w:rsidR="007118F7" w:rsidRPr="00DE385B" w:rsidRDefault="007118F7" w:rsidP="007118F7">
      <w:pPr>
        <w:jc w:val="both"/>
        <w:rPr>
          <w:sz w:val="22"/>
          <w:szCs w:val="22"/>
        </w:rPr>
      </w:pPr>
      <w:r w:rsidRPr="00DE385B">
        <w:rPr>
          <w:sz w:val="22"/>
          <w:szCs w:val="22"/>
        </w:rPr>
        <w:t xml:space="preserve">People in the at-risk groups were the most likely to change over time </w:t>
      </w:r>
      <w:r w:rsidR="001B133E">
        <w:rPr>
          <w:sz w:val="22"/>
          <w:szCs w:val="22"/>
        </w:rPr>
        <w:t xml:space="preserve">in their level of risky gambling. </w:t>
      </w:r>
      <w:r w:rsidRPr="00DE385B">
        <w:rPr>
          <w:sz w:val="22"/>
          <w:szCs w:val="22"/>
        </w:rPr>
        <w:t xml:space="preserve"> </w:t>
      </w:r>
      <w:r w:rsidR="001B133E" w:rsidRPr="00DE385B">
        <w:rPr>
          <w:sz w:val="22"/>
          <w:szCs w:val="22"/>
        </w:rPr>
        <w:t xml:space="preserve">The </w:t>
      </w:r>
      <w:r w:rsidRPr="00DE385B">
        <w:rPr>
          <w:sz w:val="22"/>
          <w:szCs w:val="22"/>
        </w:rPr>
        <w:t>non-problem and non-gambling groups were the least likely to change risk level.</w:t>
      </w:r>
    </w:p>
    <w:p w:rsidR="007118F7" w:rsidRPr="00DE385B" w:rsidRDefault="007118F7" w:rsidP="007118F7">
      <w:pPr>
        <w:jc w:val="both"/>
        <w:rPr>
          <w:sz w:val="22"/>
          <w:szCs w:val="22"/>
        </w:rPr>
      </w:pPr>
    </w:p>
    <w:p w:rsidR="004826E9" w:rsidRPr="00DE385B" w:rsidRDefault="00ED3F25" w:rsidP="001B5706">
      <w:pPr>
        <w:rPr>
          <w:b/>
          <w:sz w:val="22"/>
          <w:szCs w:val="22"/>
        </w:rPr>
      </w:pPr>
      <w:r w:rsidRPr="00DE385B">
        <w:rPr>
          <w:noProof/>
          <w:sz w:val="22"/>
          <w:szCs w:val="22"/>
          <w:lang w:eastAsia="en-NZ"/>
        </w:rPr>
        <w:drawing>
          <wp:inline distT="0" distB="0" distL="0" distR="0" wp14:anchorId="77F30837" wp14:editId="418F1C38">
            <wp:extent cx="5731510" cy="4326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26890"/>
                    </a:xfrm>
                    <a:prstGeom prst="rect">
                      <a:avLst/>
                    </a:prstGeom>
                    <a:noFill/>
                    <a:ln>
                      <a:noFill/>
                    </a:ln>
                  </pic:spPr>
                </pic:pic>
              </a:graphicData>
            </a:graphic>
          </wp:inline>
        </w:drawing>
      </w:r>
    </w:p>
    <w:p w:rsidR="00316F67" w:rsidRPr="00DE385B" w:rsidRDefault="00B13B67" w:rsidP="00936D9D">
      <w:pPr>
        <w:jc w:val="center"/>
        <w:rPr>
          <w:sz w:val="22"/>
          <w:szCs w:val="22"/>
        </w:rPr>
      </w:pPr>
      <w:r w:rsidRPr="00DE385B">
        <w:rPr>
          <w:noProof/>
          <w:sz w:val="22"/>
          <w:szCs w:val="22"/>
          <w:lang w:eastAsia="en-NZ"/>
        </w:rPr>
        <w:drawing>
          <wp:inline distT="0" distB="0" distL="0" distR="0">
            <wp:extent cx="5731510" cy="285910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59106"/>
                    </a:xfrm>
                    <a:prstGeom prst="rect">
                      <a:avLst/>
                    </a:prstGeom>
                    <a:noFill/>
                    <a:ln>
                      <a:noFill/>
                    </a:ln>
                  </pic:spPr>
                </pic:pic>
              </a:graphicData>
            </a:graphic>
          </wp:inline>
        </w:drawing>
      </w:r>
    </w:p>
    <w:p w:rsidR="005F1B50" w:rsidRDefault="005F1B50">
      <w:pPr>
        <w:rPr>
          <w:b/>
          <w:sz w:val="22"/>
          <w:szCs w:val="22"/>
        </w:rPr>
      </w:pPr>
    </w:p>
    <w:p w:rsidR="00640286" w:rsidRPr="00DE385B" w:rsidRDefault="00640286">
      <w:pPr>
        <w:rPr>
          <w:b/>
          <w:sz w:val="22"/>
          <w:szCs w:val="22"/>
        </w:rPr>
      </w:pPr>
    </w:p>
    <w:p w:rsidR="001B133E" w:rsidRDefault="001B133E">
      <w:pPr>
        <w:rPr>
          <w:b/>
          <w:sz w:val="22"/>
          <w:szCs w:val="22"/>
        </w:rPr>
      </w:pPr>
      <w:r>
        <w:rPr>
          <w:b/>
          <w:sz w:val="22"/>
          <w:szCs w:val="22"/>
        </w:rPr>
        <w:br w:type="page"/>
      </w:r>
    </w:p>
    <w:p w:rsidR="005F1B50" w:rsidRPr="00DE385B" w:rsidRDefault="005F1B50" w:rsidP="00DE385B">
      <w:pPr>
        <w:keepNext/>
        <w:rPr>
          <w:sz w:val="22"/>
          <w:szCs w:val="22"/>
        </w:rPr>
      </w:pPr>
      <w:r w:rsidRPr="00DE385B">
        <w:rPr>
          <w:b/>
          <w:sz w:val="22"/>
          <w:szCs w:val="22"/>
        </w:rPr>
        <w:lastRenderedPageBreak/>
        <w:t>Incidence and relapse</w:t>
      </w:r>
    </w:p>
    <w:p w:rsidR="005F1B50" w:rsidRPr="00DE385B" w:rsidRDefault="005F1B50" w:rsidP="00DE385B">
      <w:pPr>
        <w:keepNext/>
        <w:rPr>
          <w:sz w:val="22"/>
          <w:szCs w:val="22"/>
        </w:rPr>
      </w:pPr>
    </w:p>
    <w:p w:rsidR="005F1B50" w:rsidRDefault="005F1B50" w:rsidP="00DE385B">
      <w:pPr>
        <w:keepNext/>
        <w:jc w:val="both"/>
        <w:rPr>
          <w:sz w:val="22"/>
          <w:szCs w:val="22"/>
        </w:rPr>
      </w:pPr>
      <w:r w:rsidRPr="00DE385B">
        <w:rPr>
          <w:sz w:val="22"/>
          <w:szCs w:val="22"/>
        </w:rPr>
        <w:t>The incidence</w:t>
      </w:r>
      <w:r w:rsidR="001B133E">
        <w:rPr>
          <w:sz w:val="22"/>
          <w:szCs w:val="22"/>
        </w:rPr>
        <w:t>,</w:t>
      </w:r>
      <w:r w:rsidRPr="00DE385B">
        <w:rPr>
          <w:sz w:val="22"/>
          <w:szCs w:val="22"/>
        </w:rPr>
        <w:t xml:space="preserve"> </w:t>
      </w:r>
      <w:r w:rsidR="001B133E">
        <w:rPr>
          <w:sz w:val="22"/>
          <w:szCs w:val="22"/>
        </w:rPr>
        <w:t>or</w:t>
      </w:r>
      <w:r w:rsidRPr="00DE385B">
        <w:rPr>
          <w:sz w:val="22"/>
          <w:szCs w:val="22"/>
        </w:rPr>
        <w:t xml:space="preserve"> new cases</w:t>
      </w:r>
      <w:r w:rsidR="001B133E">
        <w:rPr>
          <w:sz w:val="22"/>
          <w:szCs w:val="22"/>
        </w:rPr>
        <w:t>,</w:t>
      </w:r>
      <w:r w:rsidRPr="00DE385B">
        <w:rPr>
          <w:sz w:val="22"/>
          <w:szCs w:val="22"/>
        </w:rPr>
        <w:t xml:space="preserve"> of problem gambling from 2013 to 2014 was 0.18</w:t>
      </w:r>
      <w:r w:rsidR="001B133E">
        <w:rPr>
          <w:sz w:val="22"/>
          <w:szCs w:val="22"/>
        </w:rPr>
        <w:t>%</w:t>
      </w:r>
      <w:r w:rsidRPr="00DE385B">
        <w:rPr>
          <w:sz w:val="22"/>
          <w:szCs w:val="22"/>
        </w:rPr>
        <w:t>.  This means that about 6,</w:t>
      </w:r>
      <w:r w:rsidR="00D61C2A">
        <w:rPr>
          <w:sz w:val="22"/>
          <w:szCs w:val="22"/>
        </w:rPr>
        <w:t>0</w:t>
      </w:r>
      <w:r w:rsidR="001E5869">
        <w:rPr>
          <w:sz w:val="22"/>
          <w:szCs w:val="22"/>
        </w:rPr>
        <w:t>00</w:t>
      </w:r>
      <w:r w:rsidRPr="00DE385B">
        <w:rPr>
          <w:sz w:val="22"/>
          <w:szCs w:val="22"/>
        </w:rPr>
        <w:t xml:space="preserve"> people became </w:t>
      </w:r>
      <w:r w:rsidR="001B133E">
        <w:rPr>
          <w:sz w:val="22"/>
          <w:szCs w:val="22"/>
        </w:rPr>
        <w:t xml:space="preserve">‘new’ </w:t>
      </w:r>
      <w:r w:rsidRPr="00DE385B">
        <w:rPr>
          <w:sz w:val="22"/>
          <w:szCs w:val="22"/>
        </w:rPr>
        <w:t xml:space="preserve">problem gamblers </w:t>
      </w:r>
      <w:r w:rsidR="00D61C2A">
        <w:rPr>
          <w:sz w:val="22"/>
          <w:szCs w:val="22"/>
        </w:rPr>
        <w:t>in 2014.  About 32</w:t>
      </w:r>
      <w:r w:rsidRPr="00DE385B">
        <w:rPr>
          <w:sz w:val="22"/>
          <w:szCs w:val="22"/>
        </w:rPr>
        <w:t>,</w:t>
      </w:r>
      <w:r w:rsidR="001E5869">
        <w:rPr>
          <w:sz w:val="22"/>
          <w:szCs w:val="22"/>
        </w:rPr>
        <w:t>000</w:t>
      </w:r>
      <w:r w:rsidRPr="00DE385B">
        <w:rPr>
          <w:sz w:val="22"/>
          <w:szCs w:val="22"/>
        </w:rPr>
        <w:t xml:space="preserve"> people (1.0%) became moderate-risk gamblers.</w:t>
      </w:r>
      <w:r w:rsidR="00DE385B">
        <w:rPr>
          <w:sz w:val="22"/>
          <w:szCs w:val="22"/>
        </w:rPr>
        <w:t xml:space="preserve">  </w:t>
      </w:r>
      <w:r w:rsidRPr="00DE385B">
        <w:rPr>
          <w:sz w:val="22"/>
          <w:szCs w:val="22"/>
        </w:rPr>
        <w:t xml:space="preserve">But, substantial proportions of these </w:t>
      </w:r>
      <w:r w:rsidR="001B133E">
        <w:rPr>
          <w:sz w:val="22"/>
          <w:szCs w:val="22"/>
        </w:rPr>
        <w:t>so called ‘</w:t>
      </w:r>
      <w:r w:rsidRPr="00DE385B">
        <w:rPr>
          <w:sz w:val="22"/>
          <w:szCs w:val="22"/>
        </w:rPr>
        <w:t>new</w:t>
      </w:r>
      <w:r w:rsidR="001B133E">
        <w:rPr>
          <w:sz w:val="22"/>
          <w:szCs w:val="22"/>
        </w:rPr>
        <w:t>’</w:t>
      </w:r>
      <w:r w:rsidRPr="00DE385B">
        <w:rPr>
          <w:sz w:val="22"/>
          <w:szCs w:val="22"/>
        </w:rPr>
        <w:t xml:space="preserve"> problem gamblers (21%) and moderate-risk</w:t>
      </w:r>
      <w:r w:rsidR="00CF2C3A">
        <w:rPr>
          <w:sz w:val="22"/>
          <w:szCs w:val="22"/>
        </w:rPr>
        <w:t xml:space="preserve"> (15</w:t>
      </w:r>
      <w:r w:rsidRPr="00DE385B">
        <w:rPr>
          <w:sz w:val="22"/>
          <w:szCs w:val="22"/>
        </w:rPr>
        <w:t>%) ha</w:t>
      </w:r>
      <w:r w:rsidR="001B133E">
        <w:rPr>
          <w:sz w:val="22"/>
          <w:szCs w:val="22"/>
        </w:rPr>
        <w:t>d in fact</w:t>
      </w:r>
      <w:r w:rsidRPr="00DE385B">
        <w:rPr>
          <w:sz w:val="22"/>
          <w:szCs w:val="22"/>
        </w:rPr>
        <w:t xml:space="preserve"> relapsed from </w:t>
      </w:r>
      <w:r w:rsidR="001B133E">
        <w:rPr>
          <w:sz w:val="22"/>
          <w:szCs w:val="22"/>
        </w:rPr>
        <w:t xml:space="preserve">being </w:t>
      </w:r>
      <w:r w:rsidRPr="00DE385B">
        <w:rPr>
          <w:sz w:val="22"/>
          <w:szCs w:val="22"/>
        </w:rPr>
        <w:t>problem or moderate-risk gambl</w:t>
      </w:r>
      <w:r w:rsidR="001B133E">
        <w:rPr>
          <w:sz w:val="22"/>
          <w:szCs w:val="22"/>
        </w:rPr>
        <w:t>ers in the past</w:t>
      </w:r>
      <w:r w:rsidRPr="00DE385B">
        <w:rPr>
          <w:sz w:val="22"/>
          <w:szCs w:val="22"/>
        </w:rPr>
        <w:t>.</w:t>
      </w:r>
    </w:p>
    <w:p w:rsidR="001B133E" w:rsidRPr="00DE385B" w:rsidRDefault="001B133E" w:rsidP="00DE385B">
      <w:pPr>
        <w:keepNext/>
        <w:jc w:val="both"/>
        <w:rPr>
          <w:sz w:val="22"/>
          <w:szCs w:val="22"/>
        </w:rPr>
      </w:pPr>
    </w:p>
    <w:p w:rsidR="00593274" w:rsidRPr="00DE385B" w:rsidRDefault="00593274" w:rsidP="00D45F49">
      <w:pPr>
        <w:ind w:left="-284"/>
        <w:rPr>
          <w:b/>
          <w:sz w:val="22"/>
          <w:szCs w:val="22"/>
        </w:rPr>
      </w:pPr>
    </w:p>
    <w:p w:rsidR="00D36CBA" w:rsidRPr="00DE385B" w:rsidRDefault="00CF2C3A" w:rsidP="00CF2C3A">
      <w:pPr>
        <w:ind w:left="-284"/>
        <w:rPr>
          <w:b/>
          <w:sz w:val="22"/>
          <w:szCs w:val="22"/>
        </w:rPr>
      </w:pPr>
      <w:r>
        <w:rPr>
          <w:b/>
          <w:noProof/>
          <w:sz w:val="22"/>
          <w:szCs w:val="22"/>
          <w:lang w:eastAsia="en-NZ"/>
        </w:rPr>
        <w:drawing>
          <wp:inline distT="0" distB="0" distL="0" distR="0" wp14:anchorId="7C804391">
            <wp:extent cx="6065174" cy="234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3097" cy="2364169"/>
                    </a:xfrm>
                    <a:prstGeom prst="rect">
                      <a:avLst/>
                    </a:prstGeom>
                    <a:noFill/>
                  </pic:spPr>
                </pic:pic>
              </a:graphicData>
            </a:graphic>
          </wp:inline>
        </w:drawing>
      </w:r>
    </w:p>
    <w:p w:rsidR="00DE385B" w:rsidRPr="00DE385B" w:rsidRDefault="00DE385B">
      <w:pPr>
        <w:rPr>
          <w:b/>
          <w:sz w:val="22"/>
          <w:szCs w:val="22"/>
        </w:rPr>
      </w:pPr>
    </w:p>
    <w:p w:rsidR="00E02621" w:rsidRDefault="00E02621">
      <w:pPr>
        <w:rPr>
          <w:b/>
          <w:sz w:val="22"/>
          <w:szCs w:val="22"/>
        </w:rPr>
      </w:pPr>
      <w:r>
        <w:rPr>
          <w:b/>
          <w:sz w:val="22"/>
          <w:szCs w:val="22"/>
        </w:rPr>
        <w:br w:type="page"/>
      </w:r>
    </w:p>
    <w:p w:rsidR="00B4044A" w:rsidRPr="00DE385B" w:rsidRDefault="001B5706" w:rsidP="008314F7">
      <w:pPr>
        <w:jc w:val="both"/>
        <w:rPr>
          <w:b/>
          <w:sz w:val="22"/>
          <w:szCs w:val="22"/>
        </w:rPr>
      </w:pPr>
      <w:r w:rsidRPr="00DE385B">
        <w:rPr>
          <w:b/>
          <w:sz w:val="22"/>
          <w:szCs w:val="22"/>
        </w:rPr>
        <w:lastRenderedPageBreak/>
        <w:t xml:space="preserve">Factors for moving </w:t>
      </w:r>
      <w:r w:rsidR="00394E9B" w:rsidRPr="00DE385B">
        <w:rPr>
          <w:b/>
          <w:sz w:val="22"/>
          <w:szCs w:val="22"/>
        </w:rPr>
        <w:t>towards risky gambling</w:t>
      </w:r>
      <w:r w:rsidRPr="00DE385B">
        <w:rPr>
          <w:b/>
          <w:sz w:val="22"/>
          <w:szCs w:val="22"/>
        </w:rPr>
        <w:t xml:space="preserve"> or </w:t>
      </w:r>
      <w:r w:rsidR="00F6458A" w:rsidRPr="00DE385B">
        <w:rPr>
          <w:b/>
          <w:sz w:val="22"/>
          <w:szCs w:val="22"/>
        </w:rPr>
        <w:t>remaining</w:t>
      </w:r>
      <w:r w:rsidRPr="00DE385B">
        <w:rPr>
          <w:b/>
          <w:sz w:val="22"/>
          <w:szCs w:val="22"/>
        </w:rPr>
        <w:t xml:space="preserve"> at </w:t>
      </w:r>
      <w:r w:rsidR="00F6458A" w:rsidRPr="00DE385B">
        <w:rPr>
          <w:b/>
          <w:sz w:val="22"/>
          <w:szCs w:val="22"/>
        </w:rPr>
        <w:t>risk</w:t>
      </w:r>
    </w:p>
    <w:p w:rsidR="001B5706" w:rsidRPr="00DE385B" w:rsidRDefault="001B5706" w:rsidP="008314F7">
      <w:pPr>
        <w:jc w:val="both"/>
        <w:rPr>
          <w:b/>
          <w:sz w:val="22"/>
          <w:szCs w:val="22"/>
        </w:rPr>
      </w:pPr>
    </w:p>
    <w:p w:rsidR="00DE385B" w:rsidRDefault="00640286" w:rsidP="008314F7">
      <w:pPr>
        <w:jc w:val="both"/>
        <w:rPr>
          <w:sz w:val="22"/>
          <w:szCs w:val="22"/>
        </w:rPr>
      </w:pPr>
      <w:r>
        <w:rPr>
          <w:sz w:val="22"/>
          <w:szCs w:val="22"/>
        </w:rPr>
        <w:t>Predictors</w:t>
      </w:r>
      <w:r w:rsidRPr="00DE385B">
        <w:rPr>
          <w:sz w:val="22"/>
          <w:szCs w:val="22"/>
        </w:rPr>
        <w:t xml:space="preserve"> </w:t>
      </w:r>
      <w:r>
        <w:rPr>
          <w:sz w:val="22"/>
          <w:szCs w:val="22"/>
        </w:rPr>
        <w:t>(r</w:t>
      </w:r>
      <w:r w:rsidR="00D36CBA" w:rsidRPr="00DE385B">
        <w:rPr>
          <w:sz w:val="22"/>
          <w:szCs w:val="22"/>
        </w:rPr>
        <w:t>isk</w:t>
      </w:r>
      <w:r w:rsidR="00DE385B">
        <w:rPr>
          <w:sz w:val="22"/>
          <w:szCs w:val="22"/>
        </w:rPr>
        <w:t xml:space="preserve">) factors for moving towards risky gambling included higher gambling frequency or expenditure, casino or pub pokie machine gambling, having a lower quality of life, experiencing significant life events, having higher levels of mental distress and using cannabis.  Protective factors were gambling with other people, having a higher household income and not using </w:t>
      </w:r>
      <w:r w:rsidR="00E02621">
        <w:rPr>
          <w:sz w:val="22"/>
          <w:szCs w:val="22"/>
        </w:rPr>
        <w:t xml:space="preserve">illegal </w:t>
      </w:r>
      <w:r w:rsidR="00DE385B">
        <w:rPr>
          <w:sz w:val="22"/>
          <w:szCs w:val="22"/>
        </w:rPr>
        <w:t>drugs.</w:t>
      </w:r>
    </w:p>
    <w:p w:rsidR="00DE385B" w:rsidRDefault="00DE385B" w:rsidP="008314F7">
      <w:pPr>
        <w:jc w:val="both"/>
        <w:rPr>
          <w:sz w:val="22"/>
          <w:szCs w:val="22"/>
        </w:rPr>
      </w:pPr>
    </w:p>
    <w:p w:rsidR="00DE385B" w:rsidRDefault="00640286" w:rsidP="008314F7">
      <w:pPr>
        <w:jc w:val="both"/>
        <w:rPr>
          <w:sz w:val="22"/>
          <w:szCs w:val="22"/>
        </w:rPr>
      </w:pPr>
      <w:r>
        <w:rPr>
          <w:sz w:val="22"/>
          <w:szCs w:val="22"/>
        </w:rPr>
        <w:t>Risk factors for remaining at risk included frequent gambling, and gambling on certain activities.</w:t>
      </w:r>
    </w:p>
    <w:p w:rsidR="00DE385B" w:rsidRDefault="00DE385B" w:rsidP="008314F7">
      <w:pPr>
        <w:jc w:val="both"/>
        <w:rPr>
          <w:sz w:val="22"/>
          <w:szCs w:val="22"/>
        </w:rPr>
      </w:pPr>
    </w:p>
    <w:p w:rsidR="00DE385B" w:rsidRDefault="00640286" w:rsidP="008314F7">
      <w:pPr>
        <w:jc w:val="both"/>
        <w:rPr>
          <w:sz w:val="22"/>
          <w:szCs w:val="22"/>
        </w:rPr>
      </w:pPr>
      <w:r w:rsidRPr="00640286">
        <w:rPr>
          <w:sz w:val="22"/>
          <w:szCs w:val="22"/>
        </w:rPr>
        <w:t>Ethnicity was associated with both</w:t>
      </w:r>
      <w:r>
        <w:rPr>
          <w:sz w:val="22"/>
          <w:szCs w:val="22"/>
        </w:rPr>
        <w:t xml:space="preserve"> moving towards risk gambling and remaining at risk</w:t>
      </w:r>
      <w:r w:rsidR="00E02621">
        <w:rPr>
          <w:sz w:val="22"/>
          <w:szCs w:val="22"/>
        </w:rPr>
        <w:t xml:space="preserve"> for gambling problems</w:t>
      </w:r>
      <w:r>
        <w:rPr>
          <w:sz w:val="22"/>
          <w:szCs w:val="22"/>
        </w:rPr>
        <w:t>.</w:t>
      </w:r>
    </w:p>
    <w:p w:rsidR="00640286" w:rsidRPr="00640286" w:rsidRDefault="00640286" w:rsidP="008314F7">
      <w:pPr>
        <w:jc w:val="both"/>
        <w:rPr>
          <w:sz w:val="22"/>
          <w:szCs w:val="22"/>
        </w:rPr>
      </w:pPr>
    </w:p>
    <w:p w:rsidR="00316F67" w:rsidRPr="00DE385B" w:rsidRDefault="007A699D" w:rsidP="00D45F49">
      <w:pPr>
        <w:ind w:left="-142"/>
        <w:jc w:val="both"/>
        <w:rPr>
          <w:sz w:val="22"/>
          <w:szCs w:val="22"/>
        </w:rPr>
      </w:pPr>
      <w:r w:rsidRPr="00DE385B">
        <w:rPr>
          <w:noProof/>
          <w:sz w:val="22"/>
          <w:szCs w:val="22"/>
          <w:lang w:eastAsia="en-NZ"/>
        </w:rPr>
        <w:drawing>
          <wp:inline distT="0" distB="0" distL="0" distR="0" wp14:anchorId="3BEFE20C">
            <wp:extent cx="5868003" cy="43970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060" cy="4448068"/>
                    </a:xfrm>
                    <a:prstGeom prst="rect">
                      <a:avLst/>
                    </a:prstGeom>
                    <a:noFill/>
                  </pic:spPr>
                </pic:pic>
              </a:graphicData>
            </a:graphic>
          </wp:inline>
        </w:drawing>
      </w:r>
    </w:p>
    <w:p w:rsidR="00E02621" w:rsidRDefault="00E02621" w:rsidP="00985B3C">
      <w:pPr>
        <w:jc w:val="both"/>
        <w:rPr>
          <w:sz w:val="22"/>
          <w:szCs w:val="22"/>
        </w:rPr>
      </w:pPr>
    </w:p>
    <w:p w:rsidR="00985B3C" w:rsidRPr="00DE385B" w:rsidRDefault="00985B3C" w:rsidP="00985B3C">
      <w:pPr>
        <w:jc w:val="both"/>
        <w:rPr>
          <w:sz w:val="22"/>
          <w:szCs w:val="22"/>
        </w:rPr>
      </w:pPr>
      <w:r w:rsidRPr="00DE385B">
        <w:rPr>
          <w:sz w:val="22"/>
          <w:szCs w:val="22"/>
        </w:rPr>
        <w:t>Th</w:t>
      </w:r>
      <w:r w:rsidR="00A41FA8" w:rsidRPr="00DE385B">
        <w:rPr>
          <w:sz w:val="22"/>
          <w:szCs w:val="22"/>
        </w:rPr>
        <w:t>e</w:t>
      </w:r>
      <w:r w:rsidRPr="00DE385B">
        <w:rPr>
          <w:sz w:val="22"/>
          <w:szCs w:val="22"/>
        </w:rPr>
        <w:t xml:space="preserve"> research was conducted by the Auckland University of Technology, Gambling and Addictions Research Centre and was funded by the Ministry of Health.  The principal researchers were Professor Max Abbott, Dr Maria Bellringer, Dr Nick Garrett and Dr Stuart Mundy-McPherson.</w:t>
      </w:r>
    </w:p>
    <w:p w:rsidR="00985B3C" w:rsidRPr="00DE385B" w:rsidRDefault="00985B3C" w:rsidP="00985B3C">
      <w:pPr>
        <w:jc w:val="both"/>
        <w:rPr>
          <w:b/>
          <w:sz w:val="22"/>
          <w:szCs w:val="22"/>
        </w:rPr>
      </w:pPr>
    </w:p>
    <w:p w:rsidR="00755FED" w:rsidRPr="00DE385B" w:rsidRDefault="00755FED" w:rsidP="00754318">
      <w:pPr>
        <w:rPr>
          <w:sz w:val="22"/>
          <w:szCs w:val="22"/>
        </w:rPr>
      </w:pPr>
    </w:p>
    <w:sectPr w:rsidR="00755FED" w:rsidRPr="00DE385B" w:rsidSect="00754318">
      <w:headerReference w:type="default" r:id="rId20"/>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8B4" w:rsidRDefault="007148B4">
      <w:r>
        <w:separator/>
      </w:r>
    </w:p>
  </w:endnote>
  <w:endnote w:type="continuationSeparator" w:id="0">
    <w:p w:rsidR="007148B4" w:rsidRDefault="0071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6" w:rsidRDefault="007466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537427"/>
      <w:docPartObj>
        <w:docPartGallery w:val="Page Numbers (Bottom of Page)"/>
        <w:docPartUnique/>
      </w:docPartObj>
    </w:sdtPr>
    <w:sdtEndPr/>
    <w:sdtContent>
      <w:sdt>
        <w:sdtPr>
          <w:id w:val="-1769616900"/>
          <w:docPartObj>
            <w:docPartGallery w:val="Page Numbers (Top of Page)"/>
            <w:docPartUnique/>
          </w:docPartObj>
        </w:sdtPr>
        <w:sdtEndPr/>
        <w:sdtContent>
          <w:p w:rsidR="00640286" w:rsidRDefault="00640286">
            <w:pPr>
              <w:pStyle w:val="Footer"/>
              <w:jc w:val="right"/>
            </w:pPr>
            <w:r>
              <w:t xml:space="preserve">Page </w:t>
            </w:r>
            <w:r>
              <w:rPr>
                <w:b/>
                <w:bCs/>
              </w:rPr>
              <w:fldChar w:fldCharType="begin"/>
            </w:r>
            <w:r>
              <w:rPr>
                <w:b/>
                <w:bCs/>
              </w:rPr>
              <w:instrText xml:space="preserve"> PAGE </w:instrText>
            </w:r>
            <w:r>
              <w:rPr>
                <w:b/>
                <w:bCs/>
              </w:rPr>
              <w:fldChar w:fldCharType="separate"/>
            </w:r>
            <w:r w:rsidR="00226DC8">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26DC8">
              <w:rPr>
                <w:b/>
                <w:bCs/>
                <w:noProof/>
              </w:rPr>
              <w:t>5</w:t>
            </w:r>
            <w:r>
              <w:rPr>
                <w:b/>
                <w:bCs/>
              </w:rPr>
              <w:fldChar w:fldCharType="end"/>
            </w:r>
          </w:p>
        </w:sdtContent>
      </w:sdt>
    </w:sdtContent>
  </w:sdt>
  <w:p w:rsidR="00640286" w:rsidRDefault="006402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6" w:rsidRDefault="007466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8B4" w:rsidRDefault="007148B4">
      <w:r>
        <w:separator/>
      </w:r>
    </w:p>
  </w:footnote>
  <w:footnote w:type="continuationSeparator" w:id="0">
    <w:p w:rsidR="007148B4" w:rsidRDefault="00714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6" w:rsidRDefault="007466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F" w:rsidRDefault="00754318" w:rsidP="00586486">
    <w:pPr>
      <w:pStyle w:val="Header"/>
    </w:pPr>
    <w:r>
      <w:rPr>
        <w:noProof/>
        <w:lang w:eastAsia="en-NZ"/>
      </w:rPr>
      <w:drawing>
        <wp:inline distT="0" distB="0" distL="0" distR="0" wp14:anchorId="6BEB3C77" wp14:editId="3A7B9119">
          <wp:extent cx="5731510" cy="3841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C logo.jpg"/>
                  <pic:cNvPicPr/>
                </pic:nvPicPr>
                <pic:blipFill>
                  <a:blip r:embed="rId1">
                    <a:extLst>
                      <a:ext uri="{28A0092B-C50C-407E-A947-70E740481C1C}">
                        <a14:useLocalDpi xmlns:a14="http://schemas.microsoft.com/office/drawing/2010/main" val="0"/>
                      </a:ext>
                    </a:extLst>
                  </a:blip>
                  <a:stretch>
                    <a:fillRect/>
                  </a:stretch>
                </pic:blipFill>
                <pic:spPr>
                  <a:xfrm>
                    <a:off x="0" y="0"/>
                    <a:ext cx="5731510" cy="384175"/>
                  </a:xfrm>
                  <a:prstGeom prst="rect">
                    <a:avLst/>
                  </a:prstGeom>
                </pic:spPr>
              </pic:pic>
            </a:graphicData>
          </a:graphic>
        </wp:inline>
      </w:drawing>
    </w:r>
  </w:p>
  <w:p w:rsidR="004E40DF" w:rsidRDefault="004E40DF" w:rsidP="00586486">
    <w:pPr>
      <w:pStyle w:val="Header"/>
    </w:pPr>
  </w:p>
  <w:p w:rsidR="00DE385B" w:rsidRPr="00586486" w:rsidRDefault="00DE385B" w:rsidP="005864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56" w:rsidRDefault="007466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318" w:rsidRPr="00586486" w:rsidRDefault="00754318" w:rsidP="005864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0D4C"/>
    <w:multiLevelType w:val="hybridMultilevel"/>
    <w:tmpl w:val="AD38D6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77D7EEE"/>
    <w:multiLevelType w:val="hybridMultilevel"/>
    <w:tmpl w:val="45787E30"/>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rFonts w:hint="default"/>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9D96C23"/>
    <w:multiLevelType w:val="hybridMultilevel"/>
    <w:tmpl w:val="99166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F666BB6"/>
    <w:multiLevelType w:val="hybridMultilevel"/>
    <w:tmpl w:val="24B476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nsid w:val="12743051"/>
    <w:multiLevelType w:val="hybridMultilevel"/>
    <w:tmpl w:val="9A424A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9F6156B"/>
    <w:multiLevelType w:val="hybridMultilevel"/>
    <w:tmpl w:val="CF86C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CEF30CB"/>
    <w:multiLevelType w:val="hybridMultilevel"/>
    <w:tmpl w:val="339C5A46"/>
    <w:lvl w:ilvl="0" w:tplc="14090001">
      <w:start w:val="1"/>
      <w:numFmt w:val="bullet"/>
      <w:lvlText w:val=""/>
      <w:lvlJc w:val="left"/>
      <w:pPr>
        <w:ind w:left="900" w:hanging="360"/>
      </w:pPr>
      <w:rPr>
        <w:rFonts w:ascii="Symbol" w:hAnsi="Symbol" w:hint="default"/>
      </w:rPr>
    </w:lvl>
    <w:lvl w:ilvl="1" w:tplc="14090003">
      <w:start w:val="1"/>
      <w:numFmt w:val="bullet"/>
      <w:lvlText w:val="o"/>
      <w:lvlJc w:val="left"/>
      <w:pPr>
        <w:ind w:left="1620" w:hanging="360"/>
      </w:pPr>
      <w:rPr>
        <w:rFonts w:ascii="Courier New" w:hAnsi="Courier New" w:cs="Courier New" w:hint="default"/>
      </w:rPr>
    </w:lvl>
    <w:lvl w:ilvl="2" w:tplc="14090005">
      <w:start w:val="1"/>
      <w:numFmt w:val="bullet"/>
      <w:lvlText w:val=""/>
      <w:lvlJc w:val="left"/>
      <w:pPr>
        <w:ind w:left="2340" w:hanging="360"/>
      </w:pPr>
      <w:rPr>
        <w:rFonts w:ascii="Wingdings" w:hAnsi="Wingdings" w:hint="default"/>
      </w:rPr>
    </w:lvl>
    <w:lvl w:ilvl="3" w:tplc="14090001">
      <w:start w:val="1"/>
      <w:numFmt w:val="bullet"/>
      <w:lvlText w:val=""/>
      <w:lvlJc w:val="left"/>
      <w:pPr>
        <w:ind w:left="3060" w:hanging="360"/>
      </w:pPr>
      <w:rPr>
        <w:rFonts w:ascii="Symbol" w:hAnsi="Symbol" w:hint="default"/>
      </w:rPr>
    </w:lvl>
    <w:lvl w:ilvl="4" w:tplc="14090003">
      <w:start w:val="1"/>
      <w:numFmt w:val="bullet"/>
      <w:lvlText w:val="o"/>
      <w:lvlJc w:val="left"/>
      <w:pPr>
        <w:ind w:left="3780" w:hanging="360"/>
      </w:pPr>
      <w:rPr>
        <w:rFonts w:ascii="Courier New" w:hAnsi="Courier New" w:cs="Courier New" w:hint="default"/>
      </w:rPr>
    </w:lvl>
    <w:lvl w:ilvl="5" w:tplc="14090005">
      <w:start w:val="1"/>
      <w:numFmt w:val="bullet"/>
      <w:lvlText w:val=""/>
      <w:lvlJc w:val="left"/>
      <w:pPr>
        <w:ind w:left="4500" w:hanging="360"/>
      </w:pPr>
      <w:rPr>
        <w:rFonts w:ascii="Wingdings" w:hAnsi="Wingdings" w:hint="default"/>
      </w:rPr>
    </w:lvl>
    <w:lvl w:ilvl="6" w:tplc="14090001">
      <w:start w:val="1"/>
      <w:numFmt w:val="bullet"/>
      <w:lvlText w:val=""/>
      <w:lvlJc w:val="left"/>
      <w:pPr>
        <w:ind w:left="5220" w:hanging="360"/>
      </w:pPr>
      <w:rPr>
        <w:rFonts w:ascii="Symbol" w:hAnsi="Symbol" w:hint="default"/>
      </w:rPr>
    </w:lvl>
    <w:lvl w:ilvl="7" w:tplc="14090003">
      <w:start w:val="1"/>
      <w:numFmt w:val="bullet"/>
      <w:lvlText w:val="o"/>
      <w:lvlJc w:val="left"/>
      <w:pPr>
        <w:ind w:left="5940" w:hanging="360"/>
      </w:pPr>
      <w:rPr>
        <w:rFonts w:ascii="Courier New" w:hAnsi="Courier New" w:cs="Courier New" w:hint="default"/>
      </w:rPr>
    </w:lvl>
    <w:lvl w:ilvl="8" w:tplc="14090005">
      <w:start w:val="1"/>
      <w:numFmt w:val="bullet"/>
      <w:lvlText w:val=""/>
      <w:lvlJc w:val="left"/>
      <w:pPr>
        <w:ind w:left="6660" w:hanging="360"/>
      </w:pPr>
      <w:rPr>
        <w:rFonts w:ascii="Wingdings" w:hAnsi="Wingdings" w:hint="default"/>
      </w:rPr>
    </w:lvl>
  </w:abstractNum>
  <w:abstractNum w:abstractNumId="7">
    <w:nsid w:val="1DD23089"/>
    <w:multiLevelType w:val="hybridMultilevel"/>
    <w:tmpl w:val="5C9641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E2F15A4"/>
    <w:multiLevelType w:val="hybridMultilevel"/>
    <w:tmpl w:val="AB706FC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9">
    <w:nsid w:val="1FC4508F"/>
    <w:multiLevelType w:val="hybridMultilevel"/>
    <w:tmpl w:val="94144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061577C"/>
    <w:multiLevelType w:val="hybridMultilevel"/>
    <w:tmpl w:val="D0D03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1B25595"/>
    <w:multiLevelType w:val="hybridMultilevel"/>
    <w:tmpl w:val="E83E2A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3191D2F"/>
    <w:multiLevelType w:val="hybridMultilevel"/>
    <w:tmpl w:val="A00EB7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41B6A2F"/>
    <w:multiLevelType w:val="hybridMultilevel"/>
    <w:tmpl w:val="1410EC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5920555"/>
    <w:multiLevelType w:val="hybridMultilevel"/>
    <w:tmpl w:val="9766A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8DE053E"/>
    <w:multiLevelType w:val="hybridMultilevel"/>
    <w:tmpl w:val="B456BB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nsid w:val="3271613B"/>
    <w:multiLevelType w:val="hybridMultilevel"/>
    <w:tmpl w:val="D51402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4845883"/>
    <w:multiLevelType w:val="hybridMultilevel"/>
    <w:tmpl w:val="B948A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59C63F5"/>
    <w:multiLevelType w:val="hybridMultilevel"/>
    <w:tmpl w:val="D544111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3B69732C"/>
    <w:multiLevelType w:val="hybridMultilevel"/>
    <w:tmpl w:val="49B8A0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0401552"/>
    <w:multiLevelType w:val="hybridMultilevel"/>
    <w:tmpl w:val="4BE4D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0536158"/>
    <w:multiLevelType w:val="hybridMultilevel"/>
    <w:tmpl w:val="B434CE22"/>
    <w:lvl w:ilvl="0" w:tplc="14090001">
      <w:start w:val="1"/>
      <w:numFmt w:val="bullet"/>
      <w:lvlText w:val=""/>
      <w:lvlJc w:val="left"/>
      <w:pPr>
        <w:ind w:left="810" w:hanging="360"/>
      </w:pPr>
      <w:rPr>
        <w:rFonts w:ascii="Symbol" w:hAnsi="Symbol" w:hint="default"/>
      </w:rPr>
    </w:lvl>
    <w:lvl w:ilvl="1" w:tplc="14090003">
      <w:start w:val="1"/>
      <w:numFmt w:val="bullet"/>
      <w:lvlText w:val="o"/>
      <w:lvlJc w:val="left"/>
      <w:pPr>
        <w:ind w:left="1530" w:hanging="360"/>
      </w:pPr>
      <w:rPr>
        <w:rFonts w:ascii="Courier New" w:hAnsi="Courier New" w:cs="Courier New" w:hint="default"/>
      </w:rPr>
    </w:lvl>
    <w:lvl w:ilvl="2" w:tplc="14090005">
      <w:start w:val="1"/>
      <w:numFmt w:val="bullet"/>
      <w:lvlText w:val=""/>
      <w:lvlJc w:val="left"/>
      <w:pPr>
        <w:ind w:left="2250" w:hanging="360"/>
      </w:pPr>
      <w:rPr>
        <w:rFonts w:ascii="Wingdings" w:hAnsi="Wingdings" w:hint="default"/>
      </w:rPr>
    </w:lvl>
    <w:lvl w:ilvl="3" w:tplc="14090001">
      <w:start w:val="1"/>
      <w:numFmt w:val="bullet"/>
      <w:lvlText w:val=""/>
      <w:lvlJc w:val="left"/>
      <w:pPr>
        <w:ind w:left="2970" w:hanging="360"/>
      </w:pPr>
      <w:rPr>
        <w:rFonts w:ascii="Symbol" w:hAnsi="Symbol" w:hint="default"/>
      </w:rPr>
    </w:lvl>
    <w:lvl w:ilvl="4" w:tplc="14090003">
      <w:start w:val="1"/>
      <w:numFmt w:val="bullet"/>
      <w:lvlText w:val="o"/>
      <w:lvlJc w:val="left"/>
      <w:pPr>
        <w:ind w:left="3690" w:hanging="360"/>
      </w:pPr>
      <w:rPr>
        <w:rFonts w:ascii="Courier New" w:hAnsi="Courier New" w:cs="Courier New" w:hint="default"/>
      </w:rPr>
    </w:lvl>
    <w:lvl w:ilvl="5" w:tplc="14090005">
      <w:start w:val="1"/>
      <w:numFmt w:val="bullet"/>
      <w:lvlText w:val=""/>
      <w:lvlJc w:val="left"/>
      <w:pPr>
        <w:ind w:left="4410" w:hanging="360"/>
      </w:pPr>
      <w:rPr>
        <w:rFonts w:ascii="Wingdings" w:hAnsi="Wingdings" w:hint="default"/>
      </w:rPr>
    </w:lvl>
    <w:lvl w:ilvl="6" w:tplc="14090001">
      <w:start w:val="1"/>
      <w:numFmt w:val="bullet"/>
      <w:lvlText w:val=""/>
      <w:lvlJc w:val="left"/>
      <w:pPr>
        <w:ind w:left="5130" w:hanging="360"/>
      </w:pPr>
      <w:rPr>
        <w:rFonts w:ascii="Symbol" w:hAnsi="Symbol" w:hint="default"/>
      </w:rPr>
    </w:lvl>
    <w:lvl w:ilvl="7" w:tplc="14090003">
      <w:start w:val="1"/>
      <w:numFmt w:val="bullet"/>
      <w:lvlText w:val="o"/>
      <w:lvlJc w:val="left"/>
      <w:pPr>
        <w:ind w:left="5850" w:hanging="360"/>
      </w:pPr>
      <w:rPr>
        <w:rFonts w:ascii="Courier New" w:hAnsi="Courier New" w:cs="Courier New" w:hint="default"/>
      </w:rPr>
    </w:lvl>
    <w:lvl w:ilvl="8" w:tplc="14090005">
      <w:start w:val="1"/>
      <w:numFmt w:val="bullet"/>
      <w:lvlText w:val=""/>
      <w:lvlJc w:val="left"/>
      <w:pPr>
        <w:ind w:left="6570" w:hanging="360"/>
      </w:pPr>
      <w:rPr>
        <w:rFonts w:ascii="Wingdings" w:hAnsi="Wingdings" w:hint="default"/>
      </w:rPr>
    </w:lvl>
  </w:abstractNum>
  <w:abstractNum w:abstractNumId="22">
    <w:nsid w:val="462E291F"/>
    <w:multiLevelType w:val="hybridMultilevel"/>
    <w:tmpl w:val="4D786EE0"/>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nsid w:val="4C842E95"/>
    <w:multiLevelType w:val="hybridMultilevel"/>
    <w:tmpl w:val="62A24DFA"/>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CC903A7"/>
    <w:multiLevelType w:val="hybridMultilevel"/>
    <w:tmpl w:val="AC7E0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E874D55"/>
    <w:multiLevelType w:val="hybridMultilevel"/>
    <w:tmpl w:val="0520DD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F455FEC"/>
    <w:multiLevelType w:val="hybridMultilevel"/>
    <w:tmpl w:val="F2AC4C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FF65614"/>
    <w:multiLevelType w:val="hybridMultilevel"/>
    <w:tmpl w:val="F42E1E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0A75794"/>
    <w:multiLevelType w:val="hybridMultilevel"/>
    <w:tmpl w:val="FE3839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nsid w:val="56E304FC"/>
    <w:multiLevelType w:val="hybridMultilevel"/>
    <w:tmpl w:val="AA9EEB3E"/>
    <w:lvl w:ilvl="0" w:tplc="4A7A8942">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5A6B7C75"/>
    <w:multiLevelType w:val="hybridMultilevel"/>
    <w:tmpl w:val="99A014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nsid w:val="5BDB1769"/>
    <w:multiLevelType w:val="hybridMultilevel"/>
    <w:tmpl w:val="5D04DC0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32">
    <w:nsid w:val="6109736D"/>
    <w:multiLevelType w:val="hybridMultilevel"/>
    <w:tmpl w:val="65F4DBB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37A7C4C"/>
    <w:multiLevelType w:val="hybridMultilevel"/>
    <w:tmpl w:val="873C9C2C"/>
    <w:lvl w:ilvl="0" w:tplc="E54AD798">
      <w:start w:val="1"/>
      <w:numFmt w:val="decimal"/>
      <w:pStyle w:val="MEB51"/>
      <w:lvlText w:val="5.%1."/>
      <w:lvlJc w:val="left"/>
      <w:pPr>
        <w:tabs>
          <w:tab w:val="num" w:pos="324"/>
        </w:tabs>
        <w:ind w:left="324" w:hanging="360"/>
      </w:pPr>
      <w:rPr>
        <w:rFonts w:ascii="Times New Roman" w:hAnsi="Times New Roman" w:hint="default"/>
        <w:color w:val="auto"/>
        <w:sz w:val="22"/>
      </w:rPr>
    </w:lvl>
    <w:lvl w:ilvl="1" w:tplc="14090019" w:tentative="1">
      <w:start w:val="1"/>
      <w:numFmt w:val="lowerLetter"/>
      <w:lvlText w:val="%2."/>
      <w:lvlJc w:val="left"/>
      <w:pPr>
        <w:ind w:left="1044" w:hanging="360"/>
      </w:pPr>
    </w:lvl>
    <w:lvl w:ilvl="2" w:tplc="1409001B" w:tentative="1">
      <w:start w:val="1"/>
      <w:numFmt w:val="lowerRoman"/>
      <w:lvlText w:val="%3."/>
      <w:lvlJc w:val="right"/>
      <w:pPr>
        <w:ind w:left="1764" w:hanging="180"/>
      </w:pPr>
    </w:lvl>
    <w:lvl w:ilvl="3" w:tplc="1409000F" w:tentative="1">
      <w:start w:val="1"/>
      <w:numFmt w:val="decimal"/>
      <w:lvlText w:val="%4."/>
      <w:lvlJc w:val="left"/>
      <w:pPr>
        <w:ind w:left="2484" w:hanging="360"/>
      </w:pPr>
    </w:lvl>
    <w:lvl w:ilvl="4" w:tplc="14090019" w:tentative="1">
      <w:start w:val="1"/>
      <w:numFmt w:val="lowerLetter"/>
      <w:lvlText w:val="%5."/>
      <w:lvlJc w:val="left"/>
      <w:pPr>
        <w:ind w:left="3204" w:hanging="360"/>
      </w:pPr>
    </w:lvl>
    <w:lvl w:ilvl="5" w:tplc="1409001B" w:tentative="1">
      <w:start w:val="1"/>
      <w:numFmt w:val="lowerRoman"/>
      <w:lvlText w:val="%6."/>
      <w:lvlJc w:val="right"/>
      <w:pPr>
        <w:ind w:left="3924" w:hanging="180"/>
      </w:pPr>
    </w:lvl>
    <w:lvl w:ilvl="6" w:tplc="1409000F" w:tentative="1">
      <w:start w:val="1"/>
      <w:numFmt w:val="decimal"/>
      <w:lvlText w:val="%7."/>
      <w:lvlJc w:val="left"/>
      <w:pPr>
        <w:ind w:left="4644" w:hanging="360"/>
      </w:pPr>
    </w:lvl>
    <w:lvl w:ilvl="7" w:tplc="14090019" w:tentative="1">
      <w:start w:val="1"/>
      <w:numFmt w:val="lowerLetter"/>
      <w:lvlText w:val="%8."/>
      <w:lvlJc w:val="left"/>
      <w:pPr>
        <w:ind w:left="5364" w:hanging="360"/>
      </w:pPr>
    </w:lvl>
    <w:lvl w:ilvl="8" w:tplc="1409001B" w:tentative="1">
      <w:start w:val="1"/>
      <w:numFmt w:val="lowerRoman"/>
      <w:lvlText w:val="%9."/>
      <w:lvlJc w:val="right"/>
      <w:pPr>
        <w:ind w:left="6084" w:hanging="180"/>
      </w:pPr>
    </w:lvl>
  </w:abstractNum>
  <w:abstractNum w:abstractNumId="34">
    <w:nsid w:val="65512427"/>
    <w:multiLevelType w:val="hybridMultilevel"/>
    <w:tmpl w:val="6018FE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6C9D208A"/>
    <w:multiLevelType w:val="hybridMultilevel"/>
    <w:tmpl w:val="148E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E1614AE"/>
    <w:multiLevelType w:val="hybridMultilevel"/>
    <w:tmpl w:val="296457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nsid w:val="6EF86E14"/>
    <w:multiLevelType w:val="hybridMultilevel"/>
    <w:tmpl w:val="826CD1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F705921"/>
    <w:multiLevelType w:val="hybridMultilevel"/>
    <w:tmpl w:val="358CC4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74872AED"/>
    <w:multiLevelType w:val="hybridMultilevel"/>
    <w:tmpl w:val="008AF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74C74936"/>
    <w:multiLevelType w:val="hybridMultilevel"/>
    <w:tmpl w:val="66CE69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9"/>
  </w:num>
  <w:num w:numId="2">
    <w:abstractNumId w:val="0"/>
  </w:num>
  <w:num w:numId="3">
    <w:abstractNumId w:val="18"/>
  </w:num>
  <w:num w:numId="4">
    <w:abstractNumId w:val="34"/>
  </w:num>
  <w:num w:numId="5">
    <w:abstractNumId w:val="26"/>
  </w:num>
  <w:num w:numId="6">
    <w:abstractNumId w:val="32"/>
  </w:num>
  <w:num w:numId="7">
    <w:abstractNumId w:val="22"/>
  </w:num>
  <w:num w:numId="8">
    <w:abstractNumId w:val="1"/>
  </w:num>
  <w:num w:numId="9">
    <w:abstractNumId w:val="23"/>
  </w:num>
  <w:num w:numId="10">
    <w:abstractNumId w:val="38"/>
  </w:num>
  <w:num w:numId="11">
    <w:abstractNumId w:val="7"/>
  </w:num>
  <w:num w:numId="12">
    <w:abstractNumId w:val="11"/>
  </w:num>
  <w:num w:numId="13">
    <w:abstractNumId w:val="35"/>
  </w:num>
  <w:num w:numId="14">
    <w:abstractNumId w:val="27"/>
  </w:num>
  <w:num w:numId="15">
    <w:abstractNumId w:val="2"/>
  </w:num>
  <w:num w:numId="16">
    <w:abstractNumId w:val="5"/>
  </w:num>
  <w:num w:numId="17">
    <w:abstractNumId w:val="25"/>
  </w:num>
  <w:num w:numId="18">
    <w:abstractNumId w:val="20"/>
  </w:num>
  <w:num w:numId="19">
    <w:abstractNumId w:val="30"/>
  </w:num>
  <w:num w:numId="20">
    <w:abstractNumId w:val="21"/>
  </w:num>
  <w:num w:numId="21">
    <w:abstractNumId w:val="8"/>
  </w:num>
  <w:num w:numId="22">
    <w:abstractNumId w:val="37"/>
  </w:num>
  <w:num w:numId="23">
    <w:abstractNumId w:val="31"/>
  </w:num>
  <w:num w:numId="24">
    <w:abstractNumId w:val="33"/>
  </w:num>
  <w:num w:numId="25">
    <w:abstractNumId w:val="15"/>
  </w:num>
  <w:num w:numId="26">
    <w:abstractNumId w:val="28"/>
  </w:num>
  <w:num w:numId="27">
    <w:abstractNumId w:val="39"/>
  </w:num>
  <w:num w:numId="28">
    <w:abstractNumId w:val="24"/>
  </w:num>
  <w:num w:numId="29">
    <w:abstractNumId w:val="3"/>
  </w:num>
  <w:num w:numId="30">
    <w:abstractNumId w:val="6"/>
  </w:num>
  <w:num w:numId="31">
    <w:abstractNumId w:val="13"/>
  </w:num>
  <w:num w:numId="32">
    <w:abstractNumId w:val="16"/>
  </w:num>
  <w:num w:numId="33">
    <w:abstractNumId w:val="14"/>
  </w:num>
  <w:num w:numId="34">
    <w:abstractNumId w:val="36"/>
  </w:num>
  <w:num w:numId="35">
    <w:abstractNumId w:val="40"/>
  </w:num>
  <w:num w:numId="36">
    <w:abstractNumId w:val="4"/>
  </w:num>
  <w:num w:numId="37">
    <w:abstractNumId w:val="12"/>
  </w:num>
  <w:num w:numId="38">
    <w:abstractNumId w:val="19"/>
  </w:num>
  <w:num w:numId="39">
    <w:abstractNumId w:val="10"/>
  </w:num>
  <w:num w:numId="40">
    <w:abstractNumId w:val="17"/>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09"/>
    <w:rsid w:val="00002E0F"/>
    <w:rsid w:val="00003F4B"/>
    <w:rsid w:val="000047E0"/>
    <w:rsid w:val="00006249"/>
    <w:rsid w:val="000210D6"/>
    <w:rsid w:val="00041712"/>
    <w:rsid w:val="0004285A"/>
    <w:rsid w:val="0004628A"/>
    <w:rsid w:val="0005665D"/>
    <w:rsid w:val="00065687"/>
    <w:rsid w:val="00073290"/>
    <w:rsid w:val="000824AB"/>
    <w:rsid w:val="00085533"/>
    <w:rsid w:val="00091964"/>
    <w:rsid w:val="000A08BE"/>
    <w:rsid w:val="000A3F2A"/>
    <w:rsid w:val="000A4FE8"/>
    <w:rsid w:val="000B0EAE"/>
    <w:rsid w:val="000B399D"/>
    <w:rsid w:val="000C178B"/>
    <w:rsid w:val="000C6FFE"/>
    <w:rsid w:val="000D3BC4"/>
    <w:rsid w:val="000D7776"/>
    <w:rsid w:val="000D7A25"/>
    <w:rsid w:val="000E3672"/>
    <w:rsid w:val="0010134F"/>
    <w:rsid w:val="00103895"/>
    <w:rsid w:val="00106CC9"/>
    <w:rsid w:val="001106E0"/>
    <w:rsid w:val="00112CF3"/>
    <w:rsid w:val="00112F7C"/>
    <w:rsid w:val="001165CF"/>
    <w:rsid w:val="00117CEE"/>
    <w:rsid w:val="001308A3"/>
    <w:rsid w:val="00133867"/>
    <w:rsid w:val="001544FB"/>
    <w:rsid w:val="001663F0"/>
    <w:rsid w:val="001B133E"/>
    <w:rsid w:val="001B2726"/>
    <w:rsid w:val="001B5706"/>
    <w:rsid w:val="001B58E3"/>
    <w:rsid w:val="001B5A53"/>
    <w:rsid w:val="001D343E"/>
    <w:rsid w:val="001D4539"/>
    <w:rsid w:val="001D5A3E"/>
    <w:rsid w:val="001D60B7"/>
    <w:rsid w:val="001E2526"/>
    <w:rsid w:val="001E5869"/>
    <w:rsid w:val="0020469D"/>
    <w:rsid w:val="00211016"/>
    <w:rsid w:val="00211B6D"/>
    <w:rsid w:val="00220F19"/>
    <w:rsid w:val="00224E18"/>
    <w:rsid w:val="00225994"/>
    <w:rsid w:val="00226DC8"/>
    <w:rsid w:val="002431B9"/>
    <w:rsid w:val="0024346F"/>
    <w:rsid w:val="00256153"/>
    <w:rsid w:val="002653F7"/>
    <w:rsid w:val="002717D0"/>
    <w:rsid w:val="00276609"/>
    <w:rsid w:val="0028468E"/>
    <w:rsid w:val="00287EDE"/>
    <w:rsid w:val="00293560"/>
    <w:rsid w:val="00295C4E"/>
    <w:rsid w:val="002A78C7"/>
    <w:rsid w:val="002C51F6"/>
    <w:rsid w:val="002D10FD"/>
    <w:rsid w:val="002D1B99"/>
    <w:rsid w:val="002D2B8F"/>
    <w:rsid w:val="002D4429"/>
    <w:rsid w:val="002D4EEA"/>
    <w:rsid w:val="002E332E"/>
    <w:rsid w:val="002F793A"/>
    <w:rsid w:val="00301A47"/>
    <w:rsid w:val="00302111"/>
    <w:rsid w:val="003065FF"/>
    <w:rsid w:val="00316F67"/>
    <w:rsid w:val="003265B3"/>
    <w:rsid w:val="0033077C"/>
    <w:rsid w:val="00335803"/>
    <w:rsid w:val="003468DA"/>
    <w:rsid w:val="00370739"/>
    <w:rsid w:val="0037359D"/>
    <w:rsid w:val="00374AC4"/>
    <w:rsid w:val="003772F8"/>
    <w:rsid w:val="00377419"/>
    <w:rsid w:val="00385EF5"/>
    <w:rsid w:val="00391D4C"/>
    <w:rsid w:val="003922D6"/>
    <w:rsid w:val="00394E9B"/>
    <w:rsid w:val="003B1BC5"/>
    <w:rsid w:val="003B781C"/>
    <w:rsid w:val="003F3D64"/>
    <w:rsid w:val="003F415D"/>
    <w:rsid w:val="003F5FC3"/>
    <w:rsid w:val="00423D55"/>
    <w:rsid w:val="00423EC0"/>
    <w:rsid w:val="00426391"/>
    <w:rsid w:val="004426EA"/>
    <w:rsid w:val="00445F00"/>
    <w:rsid w:val="0045621E"/>
    <w:rsid w:val="00457759"/>
    <w:rsid w:val="00461B91"/>
    <w:rsid w:val="00466FFC"/>
    <w:rsid w:val="00472013"/>
    <w:rsid w:val="0048243A"/>
    <w:rsid w:val="004826E9"/>
    <w:rsid w:val="00486AE0"/>
    <w:rsid w:val="00491591"/>
    <w:rsid w:val="004926A4"/>
    <w:rsid w:val="00494CC7"/>
    <w:rsid w:val="004B1D90"/>
    <w:rsid w:val="004C7A3C"/>
    <w:rsid w:val="004E086F"/>
    <w:rsid w:val="004E0D85"/>
    <w:rsid w:val="004E40DF"/>
    <w:rsid w:val="004F0833"/>
    <w:rsid w:val="004F1209"/>
    <w:rsid w:val="004F6302"/>
    <w:rsid w:val="005030CA"/>
    <w:rsid w:val="00503EC8"/>
    <w:rsid w:val="005042C8"/>
    <w:rsid w:val="005105A9"/>
    <w:rsid w:val="005123A0"/>
    <w:rsid w:val="00522D34"/>
    <w:rsid w:val="00522FB9"/>
    <w:rsid w:val="00525351"/>
    <w:rsid w:val="00531274"/>
    <w:rsid w:val="00532EAD"/>
    <w:rsid w:val="00544D43"/>
    <w:rsid w:val="00544F96"/>
    <w:rsid w:val="0054740A"/>
    <w:rsid w:val="00552775"/>
    <w:rsid w:val="00555AA8"/>
    <w:rsid w:val="00557F88"/>
    <w:rsid w:val="0056114A"/>
    <w:rsid w:val="005625AA"/>
    <w:rsid w:val="005762D0"/>
    <w:rsid w:val="00585364"/>
    <w:rsid w:val="0058635B"/>
    <w:rsid w:val="00586486"/>
    <w:rsid w:val="00587279"/>
    <w:rsid w:val="00593274"/>
    <w:rsid w:val="005D2479"/>
    <w:rsid w:val="005E21E7"/>
    <w:rsid w:val="005E35F6"/>
    <w:rsid w:val="005F14CD"/>
    <w:rsid w:val="005F1B50"/>
    <w:rsid w:val="005F5AFF"/>
    <w:rsid w:val="006071A3"/>
    <w:rsid w:val="00607B93"/>
    <w:rsid w:val="00622946"/>
    <w:rsid w:val="00627593"/>
    <w:rsid w:val="006312F3"/>
    <w:rsid w:val="00640286"/>
    <w:rsid w:val="00650C3D"/>
    <w:rsid w:val="006534AE"/>
    <w:rsid w:val="006544D9"/>
    <w:rsid w:val="00664B25"/>
    <w:rsid w:val="006826EB"/>
    <w:rsid w:val="00686027"/>
    <w:rsid w:val="00696142"/>
    <w:rsid w:val="006A1AA0"/>
    <w:rsid w:val="006A1E27"/>
    <w:rsid w:val="006A3521"/>
    <w:rsid w:val="006A4588"/>
    <w:rsid w:val="006A768E"/>
    <w:rsid w:val="006B0FCF"/>
    <w:rsid w:val="006B4933"/>
    <w:rsid w:val="006B7366"/>
    <w:rsid w:val="006E5078"/>
    <w:rsid w:val="006E721E"/>
    <w:rsid w:val="006E7EB2"/>
    <w:rsid w:val="006F08FA"/>
    <w:rsid w:val="00700FEE"/>
    <w:rsid w:val="0070613C"/>
    <w:rsid w:val="007118F7"/>
    <w:rsid w:val="007148B4"/>
    <w:rsid w:val="00717742"/>
    <w:rsid w:val="00717790"/>
    <w:rsid w:val="00721841"/>
    <w:rsid w:val="00732DD0"/>
    <w:rsid w:val="007347BC"/>
    <w:rsid w:val="0073606B"/>
    <w:rsid w:val="00746656"/>
    <w:rsid w:val="00754318"/>
    <w:rsid w:val="00755FED"/>
    <w:rsid w:val="00757D94"/>
    <w:rsid w:val="00761D26"/>
    <w:rsid w:val="00765476"/>
    <w:rsid w:val="007712E1"/>
    <w:rsid w:val="007774A5"/>
    <w:rsid w:val="00783203"/>
    <w:rsid w:val="00791BE4"/>
    <w:rsid w:val="007A699D"/>
    <w:rsid w:val="007B2AD1"/>
    <w:rsid w:val="007B53DC"/>
    <w:rsid w:val="007D0E7C"/>
    <w:rsid w:val="007D6293"/>
    <w:rsid w:val="007F042E"/>
    <w:rsid w:val="007F4D07"/>
    <w:rsid w:val="007F4DCE"/>
    <w:rsid w:val="008075D2"/>
    <w:rsid w:val="008314F7"/>
    <w:rsid w:val="00833944"/>
    <w:rsid w:val="00841A62"/>
    <w:rsid w:val="00854867"/>
    <w:rsid w:val="00882C68"/>
    <w:rsid w:val="00885934"/>
    <w:rsid w:val="00893B6B"/>
    <w:rsid w:val="008A3581"/>
    <w:rsid w:val="008B1B15"/>
    <w:rsid w:val="008C33EC"/>
    <w:rsid w:val="008C5A44"/>
    <w:rsid w:val="008D6BF3"/>
    <w:rsid w:val="008F12D5"/>
    <w:rsid w:val="008F5284"/>
    <w:rsid w:val="00902ECD"/>
    <w:rsid w:val="00903E59"/>
    <w:rsid w:val="00906C48"/>
    <w:rsid w:val="009103F3"/>
    <w:rsid w:val="0092078F"/>
    <w:rsid w:val="00924DD5"/>
    <w:rsid w:val="00936D9D"/>
    <w:rsid w:val="0094280F"/>
    <w:rsid w:val="00954F06"/>
    <w:rsid w:val="00957EF1"/>
    <w:rsid w:val="00960017"/>
    <w:rsid w:val="00965C90"/>
    <w:rsid w:val="009667B4"/>
    <w:rsid w:val="009829BC"/>
    <w:rsid w:val="00985B3C"/>
    <w:rsid w:val="009A00E6"/>
    <w:rsid w:val="009A028F"/>
    <w:rsid w:val="009B1912"/>
    <w:rsid w:val="009B4DC8"/>
    <w:rsid w:val="009B7F2B"/>
    <w:rsid w:val="009D2054"/>
    <w:rsid w:val="009F3FA9"/>
    <w:rsid w:val="009F5016"/>
    <w:rsid w:val="00A37112"/>
    <w:rsid w:val="00A41FA8"/>
    <w:rsid w:val="00A5154F"/>
    <w:rsid w:val="00A55EAC"/>
    <w:rsid w:val="00A560F9"/>
    <w:rsid w:val="00A60C6B"/>
    <w:rsid w:val="00A60F4D"/>
    <w:rsid w:val="00A67178"/>
    <w:rsid w:val="00A725B2"/>
    <w:rsid w:val="00A754EB"/>
    <w:rsid w:val="00A861A4"/>
    <w:rsid w:val="00A86499"/>
    <w:rsid w:val="00A871C3"/>
    <w:rsid w:val="00AA06F1"/>
    <w:rsid w:val="00AA1BAA"/>
    <w:rsid w:val="00AA5A99"/>
    <w:rsid w:val="00AD0D91"/>
    <w:rsid w:val="00AE548D"/>
    <w:rsid w:val="00AF119D"/>
    <w:rsid w:val="00AF1350"/>
    <w:rsid w:val="00AF1FC2"/>
    <w:rsid w:val="00AF7023"/>
    <w:rsid w:val="00B01695"/>
    <w:rsid w:val="00B031AF"/>
    <w:rsid w:val="00B13B67"/>
    <w:rsid w:val="00B17151"/>
    <w:rsid w:val="00B23F9A"/>
    <w:rsid w:val="00B240F3"/>
    <w:rsid w:val="00B27601"/>
    <w:rsid w:val="00B3251D"/>
    <w:rsid w:val="00B4044A"/>
    <w:rsid w:val="00B4255D"/>
    <w:rsid w:val="00B4478A"/>
    <w:rsid w:val="00B44BF6"/>
    <w:rsid w:val="00B5137A"/>
    <w:rsid w:val="00B5349A"/>
    <w:rsid w:val="00B54CA9"/>
    <w:rsid w:val="00B65F38"/>
    <w:rsid w:val="00B76377"/>
    <w:rsid w:val="00BA17AD"/>
    <w:rsid w:val="00BA548F"/>
    <w:rsid w:val="00BB1E89"/>
    <w:rsid w:val="00BB7261"/>
    <w:rsid w:val="00BD3B45"/>
    <w:rsid w:val="00BD7E8C"/>
    <w:rsid w:val="00BE0AE9"/>
    <w:rsid w:val="00BE5A68"/>
    <w:rsid w:val="00BF26B0"/>
    <w:rsid w:val="00C05426"/>
    <w:rsid w:val="00C23969"/>
    <w:rsid w:val="00C256E7"/>
    <w:rsid w:val="00C31724"/>
    <w:rsid w:val="00C466F7"/>
    <w:rsid w:val="00C471D2"/>
    <w:rsid w:val="00C536B0"/>
    <w:rsid w:val="00C577AB"/>
    <w:rsid w:val="00C62840"/>
    <w:rsid w:val="00C742E3"/>
    <w:rsid w:val="00C75E23"/>
    <w:rsid w:val="00C83759"/>
    <w:rsid w:val="00C83FE6"/>
    <w:rsid w:val="00CA14B8"/>
    <w:rsid w:val="00CB097E"/>
    <w:rsid w:val="00CB2B62"/>
    <w:rsid w:val="00CB35C1"/>
    <w:rsid w:val="00CB7E81"/>
    <w:rsid w:val="00CC301A"/>
    <w:rsid w:val="00CD33E0"/>
    <w:rsid w:val="00CF2C3A"/>
    <w:rsid w:val="00CF314D"/>
    <w:rsid w:val="00D07FCC"/>
    <w:rsid w:val="00D17A26"/>
    <w:rsid w:val="00D3401D"/>
    <w:rsid w:val="00D3573F"/>
    <w:rsid w:val="00D357F9"/>
    <w:rsid w:val="00D36CBA"/>
    <w:rsid w:val="00D45386"/>
    <w:rsid w:val="00D45F49"/>
    <w:rsid w:val="00D536BE"/>
    <w:rsid w:val="00D54FB3"/>
    <w:rsid w:val="00D61C2A"/>
    <w:rsid w:val="00D647D6"/>
    <w:rsid w:val="00D830A7"/>
    <w:rsid w:val="00D9663E"/>
    <w:rsid w:val="00D971F6"/>
    <w:rsid w:val="00DA6A7D"/>
    <w:rsid w:val="00DB1E88"/>
    <w:rsid w:val="00DC30A0"/>
    <w:rsid w:val="00DD0998"/>
    <w:rsid w:val="00DD25E3"/>
    <w:rsid w:val="00DD513B"/>
    <w:rsid w:val="00DE385B"/>
    <w:rsid w:val="00DE56FB"/>
    <w:rsid w:val="00DF1E0F"/>
    <w:rsid w:val="00DF2C4E"/>
    <w:rsid w:val="00E02621"/>
    <w:rsid w:val="00E057B6"/>
    <w:rsid w:val="00E07514"/>
    <w:rsid w:val="00E10311"/>
    <w:rsid w:val="00E1589A"/>
    <w:rsid w:val="00E21AAB"/>
    <w:rsid w:val="00E30C24"/>
    <w:rsid w:val="00E3397C"/>
    <w:rsid w:val="00E340CB"/>
    <w:rsid w:val="00E4026A"/>
    <w:rsid w:val="00E43A88"/>
    <w:rsid w:val="00E464D0"/>
    <w:rsid w:val="00E50A9E"/>
    <w:rsid w:val="00E50D23"/>
    <w:rsid w:val="00E50DA5"/>
    <w:rsid w:val="00E57F82"/>
    <w:rsid w:val="00E825B5"/>
    <w:rsid w:val="00E82736"/>
    <w:rsid w:val="00EB6C58"/>
    <w:rsid w:val="00ED249A"/>
    <w:rsid w:val="00ED3F25"/>
    <w:rsid w:val="00F06485"/>
    <w:rsid w:val="00F129A4"/>
    <w:rsid w:val="00F12D62"/>
    <w:rsid w:val="00F15001"/>
    <w:rsid w:val="00F1750F"/>
    <w:rsid w:val="00F33BC0"/>
    <w:rsid w:val="00F44DB6"/>
    <w:rsid w:val="00F6458A"/>
    <w:rsid w:val="00F7207F"/>
    <w:rsid w:val="00F836D9"/>
    <w:rsid w:val="00F85500"/>
    <w:rsid w:val="00F86AB4"/>
    <w:rsid w:val="00F919F7"/>
    <w:rsid w:val="00FA23FA"/>
    <w:rsid w:val="00FA677A"/>
    <w:rsid w:val="00FC0E52"/>
    <w:rsid w:val="00FC70EE"/>
    <w:rsid w:val="00FD478A"/>
    <w:rsid w:val="00FD7028"/>
    <w:rsid w:val="00FE4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5B764E58-1094-4C3A-9AC2-EC9479E1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209"/>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1209"/>
    <w:pPr>
      <w:tabs>
        <w:tab w:val="center" w:pos="4153"/>
        <w:tab w:val="right" w:pos="8306"/>
      </w:tabs>
    </w:pPr>
  </w:style>
  <w:style w:type="paragraph" w:styleId="FootnoteText">
    <w:name w:val="footnote text"/>
    <w:basedOn w:val="Normal"/>
    <w:link w:val="FootnoteTextChar"/>
    <w:uiPriority w:val="99"/>
    <w:rsid w:val="004F1209"/>
    <w:rPr>
      <w:sz w:val="20"/>
      <w:szCs w:val="20"/>
    </w:rPr>
  </w:style>
  <w:style w:type="character" w:styleId="FootnoteReference">
    <w:name w:val="footnote reference"/>
    <w:uiPriority w:val="99"/>
    <w:rsid w:val="004F1209"/>
    <w:rPr>
      <w:vertAlign w:val="superscript"/>
    </w:rPr>
  </w:style>
  <w:style w:type="paragraph" w:styleId="Footer">
    <w:name w:val="footer"/>
    <w:basedOn w:val="Normal"/>
    <w:link w:val="FooterChar"/>
    <w:uiPriority w:val="99"/>
    <w:rsid w:val="00DF1E0F"/>
    <w:pPr>
      <w:tabs>
        <w:tab w:val="center" w:pos="4153"/>
        <w:tab w:val="right" w:pos="8306"/>
      </w:tabs>
    </w:pPr>
  </w:style>
  <w:style w:type="table" w:styleId="TableGrid">
    <w:name w:val="Table Grid"/>
    <w:basedOn w:val="TableNormal"/>
    <w:uiPriority w:val="39"/>
    <w:rsid w:val="00106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57D94"/>
    <w:rPr>
      <w:rFonts w:ascii="Tahoma" w:hAnsi="Tahoma" w:cs="Tahoma"/>
      <w:sz w:val="16"/>
      <w:szCs w:val="16"/>
    </w:rPr>
  </w:style>
  <w:style w:type="character" w:customStyle="1" w:styleId="BalloonTextChar">
    <w:name w:val="Balloon Text Char"/>
    <w:basedOn w:val="DefaultParagraphFont"/>
    <w:link w:val="BalloonText"/>
    <w:rsid w:val="00757D94"/>
    <w:rPr>
      <w:rFonts w:ascii="Tahoma" w:hAnsi="Tahoma" w:cs="Tahoma"/>
      <w:sz w:val="16"/>
      <w:szCs w:val="16"/>
      <w:lang w:eastAsia="en-AU"/>
    </w:rPr>
  </w:style>
  <w:style w:type="character" w:styleId="CommentReference">
    <w:name w:val="annotation reference"/>
    <w:basedOn w:val="DefaultParagraphFont"/>
    <w:rsid w:val="0005665D"/>
    <w:rPr>
      <w:sz w:val="16"/>
      <w:szCs w:val="16"/>
    </w:rPr>
  </w:style>
  <w:style w:type="paragraph" w:styleId="CommentText">
    <w:name w:val="annotation text"/>
    <w:basedOn w:val="Normal"/>
    <w:link w:val="CommentTextChar"/>
    <w:rsid w:val="0005665D"/>
    <w:rPr>
      <w:sz w:val="20"/>
      <w:szCs w:val="20"/>
    </w:rPr>
  </w:style>
  <w:style w:type="character" w:customStyle="1" w:styleId="CommentTextChar">
    <w:name w:val="Comment Text Char"/>
    <w:basedOn w:val="DefaultParagraphFont"/>
    <w:link w:val="CommentText"/>
    <w:rsid w:val="0005665D"/>
    <w:rPr>
      <w:lang w:eastAsia="en-AU"/>
    </w:rPr>
  </w:style>
  <w:style w:type="paragraph" w:styleId="CommentSubject">
    <w:name w:val="annotation subject"/>
    <w:basedOn w:val="CommentText"/>
    <w:next w:val="CommentText"/>
    <w:link w:val="CommentSubjectChar"/>
    <w:rsid w:val="0005665D"/>
    <w:rPr>
      <w:b/>
      <w:bCs/>
    </w:rPr>
  </w:style>
  <w:style w:type="character" w:customStyle="1" w:styleId="CommentSubjectChar">
    <w:name w:val="Comment Subject Char"/>
    <w:basedOn w:val="CommentTextChar"/>
    <w:link w:val="CommentSubject"/>
    <w:rsid w:val="0005665D"/>
    <w:rPr>
      <w:b/>
      <w:bCs/>
      <w:lang w:eastAsia="en-AU"/>
    </w:rPr>
  </w:style>
  <w:style w:type="paragraph" w:styleId="ListParagraph">
    <w:name w:val="List Paragraph"/>
    <w:basedOn w:val="Normal"/>
    <w:uiPriority w:val="34"/>
    <w:qFormat/>
    <w:rsid w:val="00FA677A"/>
    <w:pPr>
      <w:ind w:left="720"/>
      <w:contextualSpacing/>
    </w:pPr>
  </w:style>
  <w:style w:type="character" w:customStyle="1" w:styleId="FooterChar">
    <w:name w:val="Footer Char"/>
    <w:basedOn w:val="DefaultParagraphFont"/>
    <w:link w:val="Footer"/>
    <w:uiPriority w:val="99"/>
    <w:rsid w:val="00AF119D"/>
    <w:rPr>
      <w:sz w:val="24"/>
      <w:szCs w:val="24"/>
      <w:lang w:eastAsia="en-AU"/>
    </w:rPr>
  </w:style>
  <w:style w:type="character" w:customStyle="1" w:styleId="FootnoteTextChar">
    <w:name w:val="Footnote Text Char"/>
    <w:basedOn w:val="DefaultParagraphFont"/>
    <w:link w:val="FootnoteText"/>
    <w:uiPriority w:val="99"/>
    <w:rsid w:val="00374AC4"/>
    <w:rPr>
      <w:lang w:eastAsia="en-AU"/>
    </w:rPr>
  </w:style>
  <w:style w:type="paragraph" w:customStyle="1" w:styleId="MEB51">
    <w:name w:val="MEB5.1"/>
    <w:basedOn w:val="Normal"/>
    <w:rsid w:val="00E50D23"/>
    <w:pPr>
      <w:numPr>
        <w:numId w:val="24"/>
      </w:numPr>
      <w:ind w:left="426" w:hanging="426"/>
      <w:jc w:val="both"/>
    </w:pPr>
    <w:rPr>
      <w:b/>
      <w:bCs/>
      <w:i/>
      <w:sz w:val="22"/>
    </w:rPr>
  </w:style>
  <w:style w:type="paragraph" w:styleId="Caption">
    <w:name w:val="caption"/>
    <w:basedOn w:val="Normal"/>
    <w:next w:val="Normal"/>
    <w:qFormat/>
    <w:rsid w:val="00385EF5"/>
    <w:rPr>
      <w:b/>
      <w:bCs/>
      <w:sz w:val="20"/>
      <w:szCs w:val="20"/>
    </w:rPr>
  </w:style>
  <w:style w:type="table" w:customStyle="1" w:styleId="TableGrid1">
    <w:name w:val="Table Grid1"/>
    <w:basedOn w:val="TableNormal"/>
    <w:next w:val="TableGrid"/>
    <w:uiPriority w:val="39"/>
    <w:rsid w:val="003065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640286"/>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37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2ADAB-1CF0-4A89-B058-E969D504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86FE6828</Template>
  <TotalTime>0</TotalTime>
  <Pages>5</Pages>
  <Words>514</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EAG communication summary</vt:lpstr>
    </vt:vector>
  </TitlesOfParts>
  <Company>Auckland University of Technology</Company>
  <LinksUpToDate>false</LinksUpToDate>
  <CharactersWithSpaces>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EAG communication summary</dc:title>
  <dc:creator>AUT User</dc:creator>
  <cp:lastModifiedBy>Ana Blake-Kelly</cp:lastModifiedBy>
  <cp:revision>2</cp:revision>
  <cp:lastPrinted>2016-08-14T21:20:00Z</cp:lastPrinted>
  <dcterms:created xsi:type="dcterms:W3CDTF">2016-12-13T21:17:00Z</dcterms:created>
  <dcterms:modified xsi:type="dcterms:W3CDTF">2016-12-13T21:17:00Z</dcterms:modified>
</cp:coreProperties>
</file>