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9" w:rsidRDefault="00211016" w:rsidP="004F12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ZEALAND </w:t>
      </w:r>
      <w:r w:rsidR="00302111">
        <w:rPr>
          <w:b/>
          <w:sz w:val="22"/>
          <w:szCs w:val="22"/>
        </w:rPr>
        <w:t xml:space="preserve">2012 NATIONAL GAMBLING STUDY: </w:t>
      </w:r>
      <w:r w:rsidR="005123A0">
        <w:rPr>
          <w:b/>
          <w:sz w:val="22"/>
          <w:szCs w:val="22"/>
        </w:rPr>
        <w:t>ATTITUDES TOWARDS GAMBLING - REPORT NUMBER 3</w:t>
      </w:r>
    </w:p>
    <w:p w:rsidR="00106CC9" w:rsidRDefault="00106CC9" w:rsidP="004F1209">
      <w:pPr>
        <w:jc w:val="center"/>
        <w:rPr>
          <w:b/>
          <w:sz w:val="22"/>
          <w:szCs w:val="22"/>
        </w:rPr>
      </w:pPr>
    </w:p>
    <w:p w:rsidR="00106CC9" w:rsidRPr="00E90DF4" w:rsidRDefault="00106CC9" w:rsidP="004F120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Summary </w:t>
      </w:r>
    </w:p>
    <w:p w:rsidR="004F1209" w:rsidRPr="00E90DF4" w:rsidRDefault="004F1209" w:rsidP="004F1209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862"/>
      </w:tblGrid>
      <w:tr w:rsidR="00106CC9" w:rsidRPr="00965C90" w:rsidTr="00965C90">
        <w:tc>
          <w:tcPr>
            <w:tcW w:w="2552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Project conducted by:</w:t>
            </w:r>
          </w:p>
        </w:tc>
        <w:tc>
          <w:tcPr>
            <w:tcW w:w="5862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Gambling and Addictions Research Centre, National Institute for Public Health and Mental Health Research, AUT University</w:t>
            </w:r>
          </w:p>
        </w:tc>
      </w:tr>
      <w:tr w:rsidR="00106CC9" w:rsidRPr="00965C90" w:rsidTr="00965C90">
        <w:tc>
          <w:tcPr>
            <w:tcW w:w="2552" w:type="dxa"/>
          </w:tcPr>
          <w:p w:rsidR="00106CC9" w:rsidRPr="00965C90" w:rsidRDefault="00FD478A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Principal r</w:t>
            </w:r>
            <w:r w:rsidR="00106CC9" w:rsidRPr="00965C90">
              <w:rPr>
                <w:sz w:val="22"/>
                <w:szCs w:val="22"/>
              </w:rPr>
              <w:t>esearchers:</w:t>
            </w:r>
          </w:p>
        </w:tc>
        <w:tc>
          <w:tcPr>
            <w:tcW w:w="5862" w:type="dxa"/>
          </w:tcPr>
          <w:p w:rsidR="00106CC9" w:rsidRPr="00965C90" w:rsidRDefault="000C178B" w:rsidP="00302111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Abbott, </w:t>
            </w:r>
            <w:r w:rsidR="00211016">
              <w:rPr>
                <w:sz w:val="22"/>
                <w:szCs w:val="22"/>
              </w:rPr>
              <w:t>Maria Bellringer, Nick Garrett</w:t>
            </w:r>
            <w:r w:rsidR="00302111">
              <w:rPr>
                <w:sz w:val="22"/>
                <w:szCs w:val="22"/>
              </w:rPr>
              <w:t>, Stuart Mundy-McPherson</w:t>
            </w:r>
            <w:r w:rsidR="00211016">
              <w:rPr>
                <w:sz w:val="22"/>
                <w:szCs w:val="22"/>
              </w:rPr>
              <w:t xml:space="preserve"> </w:t>
            </w:r>
          </w:p>
        </w:tc>
      </w:tr>
      <w:tr w:rsidR="00106CC9" w:rsidRPr="00965C90" w:rsidTr="00965C90">
        <w:tc>
          <w:tcPr>
            <w:tcW w:w="2552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Project funded by:</w:t>
            </w:r>
          </w:p>
        </w:tc>
        <w:tc>
          <w:tcPr>
            <w:tcW w:w="5862" w:type="dxa"/>
          </w:tcPr>
          <w:p w:rsidR="00106CC9" w:rsidRPr="00965C90" w:rsidRDefault="00106CC9" w:rsidP="002A78C7">
            <w:pPr>
              <w:tabs>
                <w:tab w:val="left" w:pos="2520"/>
              </w:tabs>
              <w:spacing w:after="120"/>
              <w:rPr>
                <w:sz w:val="22"/>
                <w:szCs w:val="22"/>
              </w:rPr>
            </w:pPr>
            <w:r w:rsidRPr="00965C90">
              <w:rPr>
                <w:sz w:val="22"/>
                <w:szCs w:val="22"/>
              </w:rPr>
              <w:t>Ministry of Health</w:t>
            </w:r>
          </w:p>
        </w:tc>
      </w:tr>
    </w:tbl>
    <w:p w:rsidR="00225994" w:rsidRPr="00E057B6" w:rsidRDefault="00225994" w:rsidP="004F1209">
      <w:pPr>
        <w:jc w:val="both"/>
        <w:rPr>
          <w:b/>
          <w:sz w:val="22"/>
          <w:szCs w:val="22"/>
        </w:rPr>
      </w:pPr>
    </w:p>
    <w:p w:rsidR="00FD478A" w:rsidRPr="00E057B6" w:rsidRDefault="00FD478A" w:rsidP="004F1209">
      <w:pPr>
        <w:jc w:val="both"/>
        <w:rPr>
          <w:sz w:val="22"/>
          <w:szCs w:val="22"/>
        </w:rPr>
      </w:pPr>
      <w:r w:rsidRPr="00E057B6">
        <w:rPr>
          <w:b/>
          <w:sz w:val="22"/>
          <w:szCs w:val="22"/>
        </w:rPr>
        <w:t>Background</w:t>
      </w:r>
    </w:p>
    <w:p w:rsidR="002653F7" w:rsidRPr="00E057B6" w:rsidRDefault="00374AC4" w:rsidP="004F12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national gambling studies in New Zealand were conducted in 1991 and 1999.  Since then, there has been substantial growth in </w:t>
      </w:r>
      <w:r w:rsidRPr="00DD5133">
        <w:rPr>
          <w:sz w:val="22"/>
          <w:lang w:eastAsia="en-US"/>
        </w:rPr>
        <w:t>gambling availability and expenditure</w:t>
      </w:r>
      <w:r>
        <w:rPr>
          <w:sz w:val="22"/>
          <w:lang w:eastAsia="en-US"/>
        </w:rPr>
        <w:t xml:space="preserve">.  Report number </w:t>
      </w:r>
      <w:r w:rsidR="005123A0">
        <w:rPr>
          <w:sz w:val="22"/>
          <w:lang w:eastAsia="en-US"/>
        </w:rPr>
        <w:t>3</w:t>
      </w:r>
      <w:r>
        <w:rPr>
          <w:sz w:val="22"/>
          <w:lang w:eastAsia="en-US"/>
        </w:rPr>
        <w:t xml:space="preserve"> of the National Gambling Study (NGS) </w:t>
      </w:r>
      <w:r w:rsidR="001B58E3">
        <w:rPr>
          <w:sz w:val="22"/>
          <w:lang w:eastAsia="en-US"/>
        </w:rPr>
        <w:t xml:space="preserve">is </w:t>
      </w:r>
      <w:r>
        <w:rPr>
          <w:sz w:val="22"/>
          <w:lang w:eastAsia="en-US"/>
        </w:rPr>
        <w:t xml:space="preserve">focused on </w:t>
      </w:r>
      <w:r w:rsidR="005123A0">
        <w:rPr>
          <w:sz w:val="22"/>
          <w:lang w:eastAsia="en-US"/>
        </w:rPr>
        <w:t>attitudes towards</w:t>
      </w:r>
      <w:r w:rsidR="000A08BE">
        <w:rPr>
          <w:sz w:val="22"/>
          <w:lang w:eastAsia="en-US"/>
        </w:rPr>
        <w:t xml:space="preserve"> gambling</w:t>
      </w:r>
      <w:r>
        <w:rPr>
          <w:sz w:val="22"/>
          <w:lang w:eastAsia="en-US"/>
        </w:rPr>
        <w:t>.</w:t>
      </w:r>
      <w:r w:rsidRPr="00DD5133">
        <w:rPr>
          <w:sz w:val="22"/>
          <w:lang w:eastAsia="en-US"/>
        </w:rPr>
        <w:t xml:space="preserve">  </w:t>
      </w:r>
    </w:p>
    <w:p w:rsidR="002653F7" w:rsidRPr="00E057B6" w:rsidRDefault="002653F7" w:rsidP="004F1209">
      <w:pPr>
        <w:jc w:val="both"/>
        <w:rPr>
          <w:sz w:val="22"/>
          <w:szCs w:val="22"/>
        </w:rPr>
      </w:pPr>
    </w:p>
    <w:p w:rsidR="004F1209" w:rsidRPr="00E057B6" w:rsidRDefault="00F86AB4" w:rsidP="004F1209">
      <w:pPr>
        <w:jc w:val="both"/>
        <w:rPr>
          <w:b/>
          <w:sz w:val="22"/>
          <w:szCs w:val="22"/>
        </w:rPr>
      </w:pPr>
      <w:r w:rsidRPr="00E057B6">
        <w:rPr>
          <w:b/>
          <w:sz w:val="22"/>
          <w:szCs w:val="22"/>
        </w:rPr>
        <w:t>Aim</w:t>
      </w:r>
    </w:p>
    <w:p w:rsidR="00AF119D" w:rsidRDefault="00C83FE6" w:rsidP="000A08BE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The main aims of Report n</w:t>
      </w:r>
      <w:r w:rsidR="00D3401D">
        <w:rPr>
          <w:sz w:val="22"/>
          <w:lang w:eastAsia="en-US"/>
        </w:rPr>
        <w:t>umber 3</w:t>
      </w:r>
      <w:r w:rsidR="000A08BE">
        <w:rPr>
          <w:sz w:val="22"/>
          <w:lang w:eastAsia="en-US"/>
        </w:rPr>
        <w:t xml:space="preserve"> were to: </w:t>
      </w:r>
      <w:r w:rsidR="000A08BE" w:rsidRPr="000A08BE">
        <w:rPr>
          <w:sz w:val="22"/>
          <w:lang w:eastAsia="en-US"/>
        </w:rPr>
        <w:t xml:space="preserve">Provide information on </w:t>
      </w:r>
      <w:r w:rsidR="00D3401D">
        <w:rPr>
          <w:sz w:val="22"/>
          <w:lang w:eastAsia="en-US"/>
        </w:rPr>
        <w:t>people’s attitudes towards</w:t>
      </w:r>
      <w:r w:rsidR="000A08BE" w:rsidRPr="000A08BE">
        <w:rPr>
          <w:sz w:val="22"/>
          <w:lang w:eastAsia="en-US"/>
        </w:rPr>
        <w:t xml:space="preserve"> gambling</w:t>
      </w:r>
      <w:r w:rsidR="000A08BE">
        <w:rPr>
          <w:sz w:val="22"/>
          <w:lang w:eastAsia="en-US"/>
        </w:rPr>
        <w:t xml:space="preserve">, and to </w:t>
      </w:r>
      <w:r w:rsidR="00D3401D">
        <w:rPr>
          <w:sz w:val="22"/>
          <w:lang w:eastAsia="en-US"/>
        </w:rPr>
        <w:t>compare findings with results from the Department of Internal affairs survey series (1985 - 2005).</w:t>
      </w:r>
    </w:p>
    <w:p w:rsidR="00374AC4" w:rsidRPr="00E057B6" w:rsidRDefault="00374AC4" w:rsidP="002653F7">
      <w:pPr>
        <w:jc w:val="both"/>
        <w:rPr>
          <w:sz w:val="22"/>
          <w:szCs w:val="22"/>
        </w:rPr>
      </w:pPr>
    </w:p>
    <w:p w:rsidR="003468DA" w:rsidRPr="00E057B6" w:rsidRDefault="003468DA" w:rsidP="004F1209">
      <w:pPr>
        <w:jc w:val="both"/>
        <w:rPr>
          <w:b/>
          <w:sz w:val="22"/>
          <w:szCs w:val="22"/>
        </w:rPr>
      </w:pPr>
      <w:r w:rsidRPr="00CF314D">
        <w:rPr>
          <w:b/>
          <w:sz w:val="22"/>
          <w:szCs w:val="22"/>
        </w:rPr>
        <w:t>Method</w:t>
      </w:r>
    </w:p>
    <w:p w:rsidR="00211016" w:rsidRDefault="00374AC4" w:rsidP="00DF2C4E">
      <w:pPr>
        <w:jc w:val="both"/>
        <w:rPr>
          <w:sz w:val="22"/>
          <w:szCs w:val="22"/>
        </w:rPr>
      </w:pPr>
      <w:r w:rsidRPr="00134036">
        <w:rPr>
          <w:sz w:val="22"/>
          <w:szCs w:val="22"/>
        </w:rPr>
        <w:t>A randomly selected national sample of 6,251 people aged 18 years and older living in private households w</w:t>
      </w:r>
      <w:r>
        <w:rPr>
          <w:sz w:val="22"/>
          <w:szCs w:val="22"/>
        </w:rPr>
        <w:t>as</w:t>
      </w:r>
      <w:r w:rsidRPr="00134036">
        <w:rPr>
          <w:sz w:val="22"/>
          <w:szCs w:val="22"/>
        </w:rPr>
        <w:t xml:space="preserve"> interviewed face-to-face from March to October 2012.  The response rate was 64% and the sample was weighted to enable generalisation of the survey findings to the general adult popu</w:t>
      </w:r>
      <w:r>
        <w:rPr>
          <w:sz w:val="22"/>
          <w:szCs w:val="22"/>
        </w:rPr>
        <w:t xml:space="preserve">lation.  The survey </w:t>
      </w:r>
      <w:r w:rsidR="00C83FE6">
        <w:rPr>
          <w:sz w:val="22"/>
          <w:szCs w:val="22"/>
        </w:rPr>
        <w:t>questionnaire</w:t>
      </w:r>
      <w:r>
        <w:rPr>
          <w:sz w:val="22"/>
          <w:szCs w:val="22"/>
        </w:rPr>
        <w:t xml:space="preserve"> included questions on: leisure activities and gambling participation, past gambling and recent gambling behaviour change, problem gambling, life events, attitudes towards gambling, mental health, substance use/misuse, health conditions, social connectedness, level of deprivation, and demographics.</w:t>
      </w:r>
    </w:p>
    <w:p w:rsidR="00374AC4" w:rsidRPr="00E057B6" w:rsidRDefault="00374AC4" w:rsidP="00DF2C4E">
      <w:pPr>
        <w:jc w:val="both"/>
        <w:rPr>
          <w:sz w:val="22"/>
          <w:szCs w:val="22"/>
        </w:rPr>
      </w:pPr>
    </w:p>
    <w:p w:rsidR="0045621E" w:rsidRDefault="00A37112" w:rsidP="0045621E">
      <w:pPr>
        <w:jc w:val="both"/>
        <w:rPr>
          <w:sz w:val="22"/>
          <w:szCs w:val="22"/>
        </w:rPr>
      </w:pPr>
      <w:r w:rsidRPr="00E057B6">
        <w:rPr>
          <w:b/>
          <w:sz w:val="22"/>
          <w:szCs w:val="22"/>
        </w:rPr>
        <w:t xml:space="preserve">Summary of </w:t>
      </w:r>
      <w:r w:rsidR="00586486" w:rsidRPr="00E057B6">
        <w:rPr>
          <w:b/>
          <w:sz w:val="22"/>
          <w:szCs w:val="22"/>
        </w:rPr>
        <w:t>key findings</w:t>
      </w:r>
    </w:p>
    <w:p w:rsidR="00585364" w:rsidRPr="00585364" w:rsidRDefault="00585364" w:rsidP="00585364">
      <w:pPr>
        <w:jc w:val="both"/>
        <w:rPr>
          <w:i/>
          <w:sz w:val="22"/>
          <w:szCs w:val="22"/>
        </w:rPr>
      </w:pPr>
      <w:r w:rsidRPr="00585364">
        <w:rPr>
          <w:i/>
          <w:sz w:val="22"/>
          <w:szCs w:val="22"/>
        </w:rPr>
        <w:t>Adult population, 2012 attitudes towards gambling - findings and change over time</w:t>
      </w:r>
    </w:p>
    <w:p w:rsidR="00DD0998" w:rsidRDefault="00585364" w:rsidP="00DD0998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 w:rsidRPr="00DD0998">
        <w:rPr>
          <w:sz w:val="22"/>
          <w:szCs w:val="22"/>
        </w:rPr>
        <w:t>Most (85%) New Zealand adults are in favour of gambling to raise funds for worthy causes.  Most oppose gambling as a business enterprise (</w:t>
      </w:r>
      <w:r w:rsidR="001D60B7">
        <w:rPr>
          <w:sz w:val="22"/>
          <w:szCs w:val="22"/>
        </w:rPr>
        <w:t>74</w:t>
      </w:r>
      <w:r w:rsidRPr="00DD0998">
        <w:rPr>
          <w:sz w:val="22"/>
          <w:szCs w:val="22"/>
        </w:rPr>
        <w:t>%) or to raise government revenue (</w:t>
      </w:r>
      <w:r w:rsidR="001D60B7">
        <w:rPr>
          <w:sz w:val="22"/>
          <w:szCs w:val="22"/>
        </w:rPr>
        <w:t>73</w:t>
      </w:r>
      <w:r w:rsidRPr="00DD0998">
        <w:rPr>
          <w:sz w:val="22"/>
          <w:szCs w:val="22"/>
        </w:rPr>
        <w:t>%)</w:t>
      </w:r>
      <w:r w:rsidR="00DD0998" w:rsidRPr="00DD0998">
        <w:rPr>
          <w:sz w:val="22"/>
          <w:szCs w:val="22"/>
        </w:rPr>
        <w:t xml:space="preserve">. </w:t>
      </w:r>
    </w:p>
    <w:p w:rsidR="00585364" w:rsidRPr="00DD0998" w:rsidRDefault="001D60B7" w:rsidP="00DD0998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From</w:t>
      </w:r>
      <w:r w:rsidRPr="00DD0998">
        <w:rPr>
          <w:sz w:val="22"/>
          <w:szCs w:val="22"/>
        </w:rPr>
        <w:t xml:space="preserve"> </w:t>
      </w:r>
      <w:r w:rsidR="00585364" w:rsidRPr="00DD0998">
        <w:rPr>
          <w:sz w:val="22"/>
          <w:szCs w:val="22"/>
        </w:rPr>
        <w:t xml:space="preserve">1985 </w:t>
      </w:r>
      <w:r>
        <w:rPr>
          <w:sz w:val="22"/>
          <w:szCs w:val="22"/>
        </w:rPr>
        <w:t xml:space="preserve">to 2005, </w:t>
      </w:r>
      <w:r w:rsidR="00585364" w:rsidRPr="00DD0998">
        <w:rPr>
          <w:sz w:val="22"/>
          <w:szCs w:val="22"/>
        </w:rPr>
        <w:t xml:space="preserve">there </w:t>
      </w:r>
      <w:r w:rsidR="00A725B2">
        <w:rPr>
          <w:sz w:val="22"/>
          <w:szCs w:val="22"/>
        </w:rPr>
        <w:t>w</w:t>
      </w:r>
      <w:r w:rsidR="00585364" w:rsidRPr="00DD0998">
        <w:rPr>
          <w:sz w:val="22"/>
          <w:szCs w:val="22"/>
        </w:rPr>
        <w:t xml:space="preserve">as a reduction in support for gambling for fundraising for worthy causes </w:t>
      </w:r>
      <w:r w:rsidR="005625AA">
        <w:rPr>
          <w:sz w:val="22"/>
          <w:szCs w:val="22"/>
        </w:rPr>
        <w:t xml:space="preserve">(94% to 84%) </w:t>
      </w:r>
      <w:r w:rsidR="00585364" w:rsidRPr="00DD0998">
        <w:rPr>
          <w:sz w:val="22"/>
          <w:szCs w:val="22"/>
        </w:rPr>
        <w:t>and as a means of raising government revenue</w:t>
      </w:r>
      <w:r w:rsidR="005625AA">
        <w:rPr>
          <w:sz w:val="22"/>
          <w:szCs w:val="22"/>
        </w:rPr>
        <w:t xml:space="preserve"> (38% to 18%)</w:t>
      </w:r>
      <w:r w:rsidR="00585364" w:rsidRPr="00DD0998">
        <w:rPr>
          <w:sz w:val="22"/>
          <w:szCs w:val="22"/>
        </w:rPr>
        <w:t>; there was little or no change in this regard from 2005 to 2012.</w:t>
      </w:r>
    </w:p>
    <w:p w:rsidR="00585364" w:rsidRPr="00C259BC" w:rsidRDefault="00585364" w:rsidP="00585364">
      <w:pPr>
        <w:pStyle w:val="ListParagraph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C259BC">
        <w:rPr>
          <w:sz w:val="22"/>
          <w:szCs w:val="22"/>
        </w:rPr>
        <w:t>Just under two-thirds of adults, in both 2005 and 2012, were happy or largely happy but with some doubts with the way gambling profits are distributed.</w:t>
      </w:r>
    </w:p>
    <w:p w:rsidR="00585364" w:rsidRDefault="00585364" w:rsidP="00585364">
      <w:pPr>
        <w:pStyle w:val="ListParagraph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C259BC">
        <w:rPr>
          <w:sz w:val="22"/>
          <w:szCs w:val="22"/>
        </w:rPr>
        <w:t>In 2005 and 2012</w:t>
      </w:r>
      <w:r>
        <w:rPr>
          <w:sz w:val="22"/>
          <w:szCs w:val="22"/>
        </w:rPr>
        <w:t>,</w:t>
      </w:r>
      <w:r w:rsidRPr="00C259BC">
        <w:rPr>
          <w:sz w:val="22"/>
          <w:szCs w:val="22"/>
        </w:rPr>
        <w:t xml:space="preserve"> 41% of adults said there were too many places to gamble and slightly more (45% in 2005; 53% in 2012) said there were about the right number.  Only </w:t>
      </w:r>
      <w:r>
        <w:rPr>
          <w:sz w:val="22"/>
          <w:szCs w:val="22"/>
        </w:rPr>
        <w:t>one percent</w:t>
      </w:r>
      <w:r w:rsidRPr="00C259BC">
        <w:rPr>
          <w:sz w:val="22"/>
          <w:szCs w:val="22"/>
        </w:rPr>
        <w:t xml:space="preserve">, in 2005 and 2012, said there were not enough places. </w:t>
      </w:r>
    </w:p>
    <w:p w:rsidR="00585364" w:rsidRDefault="00585364" w:rsidP="00585364">
      <w:pPr>
        <w:pStyle w:val="ListParagraph"/>
        <w:numPr>
          <w:ilvl w:val="1"/>
          <w:numId w:val="31"/>
        </w:numPr>
        <w:contextualSpacing w:val="0"/>
        <w:jc w:val="both"/>
        <w:rPr>
          <w:sz w:val="22"/>
          <w:szCs w:val="22"/>
        </w:rPr>
      </w:pPr>
      <w:r w:rsidRPr="00585364">
        <w:rPr>
          <w:sz w:val="22"/>
          <w:szCs w:val="22"/>
        </w:rPr>
        <w:t xml:space="preserve">Two-thirds of people who thought there are too many venues specifically mentioned non-casino electronic gaming machine (EGM) venues (pubs and clubs).  Other places mentioned by 10% or more included all gambling venues, </w:t>
      </w:r>
      <w:proofErr w:type="spellStart"/>
      <w:r w:rsidRPr="00585364">
        <w:rPr>
          <w:sz w:val="22"/>
          <w:szCs w:val="22"/>
        </w:rPr>
        <w:t>Totalisator</w:t>
      </w:r>
      <w:proofErr w:type="spellEnd"/>
      <w:r w:rsidRPr="00585364">
        <w:rPr>
          <w:sz w:val="22"/>
          <w:szCs w:val="22"/>
        </w:rPr>
        <w:t xml:space="preserve"> Agency Boards (TABs) and Lotto/keno/Instant Kiwi outlets.  </w:t>
      </w:r>
    </w:p>
    <w:p w:rsidR="00585364" w:rsidRPr="00585364" w:rsidRDefault="00585364" w:rsidP="006A3C12">
      <w:pPr>
        <w:pStyle w:val="ListParagraph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585364">
        <w:rPr>
          <w:sz w:val="22"/>
          <w:szCs w:val="22"/>
        </w:rPr>
        <w:t>A large majority of adults (84%) considered one or more gambling activities to be undesirable</w:t>
      </w:r>
      <w:r>
        <w:rPr>
          <w:sz w:val="22"/>
          <w:szCs w:val="22"/>
        </w:rPr>
        <w:t>; t</w:t>
      </w:r>
      <w:r w:rsidRPr="00585364">
        <w:rPr>
          <w:sz w:val="22"/>
          <w:szCs w:val="22"/>
        </w:rPr>
        <w:t xml:space="preserve">his majority increased from 1985 to 1995 and has stayed at around the same level since.  In 2012, somewhat over half of adults considered both non-casino EGMs </w:t>
      </w:r>
      <w:r w:rsidR="00A871C3">
        <w:rPr>
          <w:sz w:val="22"/>
          <w:szCs w:val="22"/>
        </w:rPr>
        <w:t xml:space="preserve">(57%) </w:t>
      </w:r>
      <w:r w:rsidRPr="00585364">
        <w:rPr>
          <w:sz w:val="22"/>
          <w:szCs w:val="22"/>
        </w:rPr>
        <w:t xml:space="preserve">and overseas internet gambling </w:t>
      </w:r>
      <w:r w:rsidR="00A871C3">
        <w:rPr>
          <w:sz w:val="22"/>
          <w:szCs w:val="22"/>
        </w:rPr>
        <w:t xml:space="preserve">(54.5%) </w:t>
      </w:r>
      <w:r w:rsidRPr="00585364">
        <w:rPr>
          <w:sz w:val="22"/>
          <w:szCs w:val="22"/>
        </w:rPr>
        <w:t xml:space="preserve">to be socially undesirable activities.  Slightly less than half regarded casinos as undesirable </w:t>
      </w:r>
      <w:r w:rsidR="00A871C3">
        <w:rPr>
          <w:sz w:val="22"/>
          <w:szCs w:val="22"/>
        </w:rPr>
        <w:t xml:space="preserve">(47%) </w:t>
      </w:r>
      <w:r w:rsidRPr="00585364">
        <w:rPr>
          <w:sz w:val="22"/>
          <w:szCs w:val="22"/>
        </w:rPr>
        <w:t xml:space="preserve">and over a third perceived text games or competitions </w:t>
      </w:r>
      <w:r w:rsidR="00531274">
        <w:rPr>
          <w:sz w:val="22"/>
          <w:szCs w:val="22"/>
        </w:rPr>
        <w:t xml:space="preserve">(39%) </w:t>
      </w:r>
      <w:r w:rsidRPr="00585364">
        <w:rPr>
          <w:sz w:val="22"/>
          <w:szCs w:val="22"/>
        </w:rPr>
        <w:t xml:space="preserve">this way.  Around a fifth considered each of horse and dog race </w:t>
      </w:r>
      <w:r w:rsidR="00A871C3">
        <w:rPr>
          <w:sz w:val="22"/>
          <w:szCs w:val="22"/>
        </w:rPr>
        <w:t xml:space="preserve">(20%) </w:t>
      </w:r>
      <w:r w:rsidRPr="00585364">
        <w:rPr>
          <w:sz w:val="22"/>
          <w:szCs w:val="22"/>
        </w:rPr>
        <w:t xml:space="preserve">and sports betting </w:t>
      </w:r>
      <w:r w:rsidR="00A871C3">
        <w:rPr>
          <w:sz w:val="22"/>
          <w:szCs w:val="22"/>
        </w:rPr>
        <w:t xml:space="preserve">(18%) </w:t>
      </w:r>
      <w:r w:rsidRPr="00585364">
        <w:rPr>
          <w:sz w:val="22"/>
          <w:szCs w:val="22"/>
        </w:rPr>
        <w:t xml:space="preserve">to be undesirable.  </w:t>
      </w:r>
    </w:p>
    <w:p w:rsidR="00585364" w:rsidRPr="00C259BC" w:rsidRDefault="00585364" w:rsidP="00585364">
      <w:pPr>
        <w:pStyle w:val="ListParagraph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C259BC">
        <w:rPr>
          <w:sz w:val="22"/>
          <w:szCs w:val="22"/>
        </w:rPr>
        <w:t xml:space="preserve">Most adults either strongly agreed (39%) or agreed (48%) that there is a growing problem with people’s heavy gambling.  Numbers strongly agreeing or agreeing increased substantially from 1985 to 2000 and </w:t>
      </w:r>
      <w:r>
        <w:rPr>
          <w:sz w:val="22"/>
          <w:szCs w:val="22"/>
        </w:rPr>
        <w:t xml:space="preserve">have </w:t>
      </w:r>
      <w:r w:rsidRPr="00C259BC">
        <w:rPr>
          <w:sz w:val="22"/>
          <w:szCs w:val="22"/>
        </w:rPr>
        <w:t>remained the same since.</w:t>
      </w:r>
    </w:p>
    <w:p w:rsidR="00585364" w:rsidRPr="00C259BC" w:rsidRDefault="00585364" w:rsidP="00585364">
      <w:pPr>
        <w:pStyle w:val="ListParagraph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C259BC">
        <w:rPr>
          <w:sz w:val="22"/>
          <w:szCs w:val="22"/>
        </w:rPr>
        <w:t xml:space="preserve">Large majorities, in both 2005 and 2012, considered that both </w:t>
      </w:r>
      <w:r w:rsidR="005E35F6" w:rsidRPr="00C259BC">
        <w:rPr>
          <w:sz w:val="22"/>
          <w:szCs w:val="22"/>
        </w:rPr>
        <w:t>providers</w:t>
      </w:r>
      <w:r w:rsidR="005E35F6">
        <w:rPr>
          <w:sz w:val="22"/>
          <w:szCs w:val="22"/>
        </w:rPr>
        <w:t xml:space="preserve"> of</w:t>
      </w:r>
      <w:r w:rsidR="005E35F6" w:rsidRPr="00C259BC">
        <w:rPr>
          <w:sz w:val="22"/>
          <w:szCs w:val="22"/>
        </w:rPr>
        <w:t xml:space="preserve"> </w:t>
      </w:r>
      <w:r w:rsidRPr="00C259BC">
        <w:rPr>
          <w:sz w:val="22"/>
          <w:szCs w:val="22"/>
        </w:rPr>
        <w:t xml:space="preserve">gambling </w:t>
      </w:r>
      <w:r w:rsidR="005E35F6">
        <w:rPr>
          <w:sz w:val="22"/>
          <w:szCs w:val="22"/>
        </w:rPr>
        <w:t xml:space="preserve">activities </w:t>
      </w:r>
      <w:r>
        <w:rPr>
          <w:sz w:val="22"/>
          <w:szCs w:val="22"/>
        </w:rPr>
        <w:t>(</w:t>
      </w:r>
      <w:r w:rsidR="001D60B7">
        <w:rPr>
          <w:sz w:val="22"/>
          <w:szCs w:val="22"/>
        </w:rPr>
        <w:t>78</w:t>
      </w:r>
      <w:r>
        <w:rPr>
          <w:sz w:val="22"/>
          <w:szCs w:val="22"/>
        </w:rPr>
        <w:t xml:space="preserve">% 2005, </w:t>
      </w:r>
      <w:r w:rsidR="001D60B7">
        <w:rPr>
          <w:sz w:val="22"/>
          <w:szCs w:val="22"/>
        </w:rPr>
        <w:t>85</w:t>
      </w:r>
      <w:r>
        <w:rPr>
          <w:sz w:val="22"/>
          <w:szCs w:val="22"/>
        </w:rPr>
        <w:t xml:space="preserve">% 2012) </w:t>
      </w:r>
      <w:r w:rsidRPr="00C259BC">
        <w:rPr>
          <w:sz w:val="22"/>
          <w:szCs w:val="22"/>
        </w:rPr>
        <w:t xml:space="preserve">and government </w:t>
      </w:r>
      <w:r>
        <w:rPr>
          <w:sz w:val="22"/>
          <w:szCs w:val="22"/>
        </w:rPr>
        <w:t>(</w:t>
      </w:r>
      <w:r w:rsidR="001D60B7">
        <w:rPr>
          <w:sz w:val="22"/>
          <w:szCs w:val="22"/>
        </w:rPr>
        <w:t>77</w:t>
      </w:r>
      <w:r>
        <w:rPr>
          <w:sz w:val="22"/>
          <w:szCs w:val="22"/>
        </w:rPr>
        <w:t>% 2005</w:t>
      </w:r>
      <w:r w:rsidR="001D60B7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2012) </w:t>
      </w:r>
      <w:r w:rsidRPr="00C259BC">
        <w:rPr>
          <w:sz w:val="22"/>
          <w:szCs w:val="22"/>
        </w:rPr>
        <w:t xml:space="preserve">should do more </w:t>
      </w:r>
      <w:r w:rsidR="001D60B7">
        <w:rPr>
          <w:sz w:val="22"/>
          <w:szCs w:val="22"/>
        </w:rPr>
        <w:t>to help</w:t>
      </w:r>
      <w:r w:rsidR="001D60B7" w:rsidRPr="00C259BC">
        <w:rPr>
          <w:sz w:val="22"/>
          <w:szCs w:val="22"/>
        </w:rPr>
        <w:t xml:space="preserve"> </w:t>
      </w:r>
      <w:r w:rsidRPr="00C259BC">
        <w:rPr>
          <w:sz w:val="22"/>
          <w:szCs w:val="22"/>
        </w:rPr>
        <w:t>people who gamble to excess.</w:t>
      </w:r>
    </w:p>
    <w:p w:rsidR="00585364" w:rsidRDefault="00585364" w:rsidP="00585364">
      <w:pPr>
        <w:jc w:val="both"/>
        <w:rPr>
          <w:sz w:val="22"/>
          <w:szCs w:val="22"/>
        </w:rPr>
      </w:pPr>
    </w:p>
    <w:p w:rsidR="00585364" w:rsidRPr="00585364" w:rsidRDefault="00585364" w:rsidP="00585364">
      <w:pPr>
        <w:keepNext/>
        <w:jc w:val="both"/>
        <w:rPr>
          <w:i/>
          <w:sz w:val="22"/>
          <w:szCs w:val="22"/>
        </w:rPr>
      </w:pPr>
      <w:r w:rsidRPr="00585364">
        <w:rPr>
          <w:i/>
          <w:sz w:val="22"/>
          <w:szCs w:val="22"/>
        </w:rPr>
        <w:t>Subgroup differences in attitudes towards gambling</w:t>
      </w:r>
    </w:p>
    <w:p w:rsidR="00585364" w:rsidRPr="00585364" w:rsidRDefault="00585364" w:rsidP="00585364">
      <w:pPr>
        <w:keepNext/>
        <w:jc w:val="both"/>
        <w:rPr>
          <w:sz w:val="22"/>
          <w:szCs w:val="22"/>
          <w:u w:val="single"/>
        </w:rPr>
      </w:pPr>
      <w:r w:rsidRPr="00585364">
        <w:rPr>
          <w:sz w:val="22"/>
          <w:szCs w:val="22"/>
          <w:u w:val="single"/>
        </w:rPr>
        <w:t>Gambling participation</w:t>
      </w:r>
    </w:p>
    <w:p w:rsidR="00585364" w:rsidRDefault="00585364" w:rsidP="00585364">
      <w:pPr>
        <w:pStyle w:val="ListParagraph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0C584C">
        <w:rPr>
          <w:sz w:val="22"/>
          <w:szCs w:val="22"/>
        </w:rPr>
        <w:t xml:space="preserve">Both people who did not gamble </w:t>
      </w:r>
      <w:r>
        <w:rPr>
          <w:sz w:val="22"/>
          <w:szCs w:val="22"/>
        </w:rPr>
        <w:t xml:space="preserve">(32%) </w:t>
      </w:r>
      <w:r w:rsidRPr="000C584C">
        <w:rPr>
          <w:sz w:val="22"/>
          <w:szCs w:val="22"/>
        </w:rPr>
        <w:t>and problem gamblers</w:t>
      </w:r>
      <w:r>
        <w:rPr>
          <w:sz w:val="22"/>
          <w:szCs w:val="22"/>
        </w:rPr>
        <w:t xml:space="preserve"> (24%)</w:t>
      </w:r>
      <w:r w:rsidRPr="000C584C">
        <w:rPr>
          <w:sz w:val="22"/>
          <w:szCs w:val="22"/>
        </w:rPr>
        <w:t>, relative to non-problem</w:t>
      </w:r>
      <w:r>
        <w:rPr>
          <w:sz w:val="22"/>
          <w:szCs w:val="22"/>
        </w:rPr>
        <w:t xml:space="preserve"> (10%)</w:t>
      </w:r>
      <w:r w:rsidRPr="000C584C">
        <w:rPr>
          <w:sz w:val="22"/>
          <w:szCs w:val="22"/>
        </w:rPr>
        <w:t xml:space="preserve">, low-risk </w:t>
      </w:r>
      <w:r>
        <w:rPr>
          <w:sz w:val="22"/>
          <w:szCs w:val="22"/>
        </w:rPr>
        <w:t xml:space="preserve">(11%) </w:t>
      </w:r>
      <w:r w:rsidRPr="000C584C">
        <w:rPr>
          <w:sz w:val="22"/>
          <w:szCs w:val="22"/>
        </w:rPr>
        <w:t>and moderate-risk gamblers</w:t>
      </w:r>
      <w:r>
        <w:rPr>
          <w:sz w:val="22"/>
          <w:szCs w:val="22"/>
        </w:rPr>
        <w:t xml:space="preserve"> (8%)</w:t>
      </w:r>
      <w:r w:rsidRPr="000C584C">
        <w:rPr>
          <w:sz w:val="22"/>
          <w:szCs w:val="22"/>
        </w:rPr>
        <w:t xml:space="preserve">, more often opposed gambling to raise funds for worthy causes and for some other reasons. </w:t>
      </w:r>
      <w:r>
        <w:rPr>
          <w:sz w:val="22"/>
          <w:szCs w:val="22"/>
        </w:rPr>
        <w:t xml:space="preserve"> </w:t>
      </w:r>
    </w:p>
    <w:p w:rsidR="00585364" w:rsidRDefault="00585364" w:rsidP="00585364">
      <w:pPr>
        <w:pStyle w:val="ListParagraph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0C584C">
        <w:rPr>
          <w:sz w:val="22"/>
          <w:szCs w:val="22"/>
        </w:rPr>
        <w:t xml:space="preserve">Problem gamblers </w:t>
      </w:r>
      <w:r>
        <w:rPr>
          <w:sz w:val="22"/>
          <w:szCs w:val="22"/>
        </w:rPr>
        <w:t xml:space="preserve">(69%) </w:t>
      </w:r>
      <w:r w:rsidRPr="000C584C">
        <w:rPr>
          <w:sz w:val="22"/>
          <w:szCs w:val="22"/>
        </w:rPr>
        <w:t xml:space="preserve">more often than people in other gambling participation groups </w:t>
      </w:r>
      <w:r>
        <w:rPr>
          <w:sz w:val="22"/>
          <w:szCs w:val="22"/>
        </w:rPr>
        <w:t xml:space="preserve">(39% - 45%) </w:t>
      </w:r>
      <w:r w:rsidRPr="000C584C">
        <w:rPr>
          <w:sz w:val="22"/>
          <w:szCs w:val="22"/>
        </w:rPr>
        <w:t xml:space="preserve">considered there to be too many gambling venues generally.  </w:t>
      </w:r>
      <w:r>
        <w:rPr>
          <w:sz w:val="22"/>
          <w:szCs w:val="22"/>
        </w:rPr>
        <w:t>P</w:t>
      </w:r>
      <w:r w:rsidRPr="0046719E">
        <w:rPr>
          <w:sz w:val="22"/>
          <w:szCs w:val="22"/>
        </w:rPr>
        <w:t xml:space="preserve">roblem </w:t>
      </w:r>
      <w:r>
        <w:rPr>
          <w:sz w:val="22"/>
          <w:szCs w:val="22"/>
        </w:rPr>
        <w:t xml:space="preserve">(85%) </w:t>
      </w:r>
      <w:r w:rsidRPr="0046719E">
        <w:rPr>
          <w:sz w:val="22"/>
          <w:szCs w:val="22"/>
        </w:rPr>
        <w:t xml:space="preserve">and moderate-risk </w:t>
      </w:r>
      <w:r>
        <w:rPr>
          <w:sz w:val="22"/>
          <w:szCs w:val="22"/>
        </w:rPr>
        <w:t xml:space="preserve">(81%) </w:t>
      </w:r>
      <w:r w:rsidRPr="0046719E">
        <w:rPr>
          <w:sz w:val="22"/>
          <w:szCs w:val="22"/>
        </w:rPr>
        <w:t xml:space="preserve">gamblers both more often than those in other </w:t>
      </w:r>
      <w:r w:rsidR="001D60B7">
        <w:rPr>
          <w:sz w:val="22"/>
          <w:szCs w:val="22"/>
        </w:rPr>
        <w:t xml:space="preserve">gambler </w:t>
      </w:r>
      <w:r w:rsidRPr="0046719E">
        <w:rPr>
          <w:sz w:val="22"/>
          <w:szCs w:val="22"/>
        </w:rPr>
        <w:t xml:space="preserve">groups </w:t>
      </w:r>
      <w:r>
        <w:rPr>
          <w:sz w:val="22"/>
          <w:szCs w:val="22"/>
        </w:rPr>
        <w:t xml:space="preserve">(72%) </w:t>
      </w:r>
      <w:r w:rsidRPr="0046719E">
        <w:rPr>
          <w:sz w:val="22"/>
          <w:szCs w:val="22"/>
        </w:rPr>
        <w:t>mentioned non-casino EGM venues.</w:t>
      </w:r>
      <w:r w:rsidRPr="000C584C">
        <w:rPr>
          <w:sz w:val="22"/>
          <w:szCs w:val="22"/>
        </w:rPr>
        <w:t xml:space="preserve">  </w:t>
      </w:r>
    </w:p>
    <w:p w:rsidR="00585364" w:rsidRPr="000C584C" w:rsidRDefault="00585364" w:rsidP="00585364">
      <w:pPr>
        <w:pStyle w:val="ListParagraph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0C584C">
        <w:rPr>
          <w:sz w:val="22"/>
          <w:szCs w:val="22"/>
        </w:rPr>
        <w:t>Proportionately more problem gamblers strongly agreed that gambling providers</w:t>
      </w:r>
      <w:r>
        <w:rPr>
          <w:sz w:val="22"/>
          <w:szCs w:val="22"/>
        </w:rPr>
        <w:t xml:space="preserve"> (63%)</w:t>
      </w:r>
      <w:r w:rsidRPr="000C584C">
        <w:rPr>
          <w:sz w:val="22"/>
          <w:szCs w:val="22"/>
        </w:rPr>
        <w:t>, but not government</w:t>
      </w:r>
      <w:r>
        <w:rPr>
          <w:sz w:val="22"/>
          <w:szCs w:val="22"/>
        </w:rPr>
        <w:t xml:space="preserve"> (33%)</w:t>
      </w:r>
      <w:r w:rsidRPr="000C584C">
        <w:rPr>
          <w:sz w:val="22"/>
          <w:szCs w:val="22"/>
        </w:rPr>
        <w:t>, should do more to help excessive gamblers.</w:t>
      </w:r>
    </w:p>
    <w:p w:rsidR="00585364" w:rsidRDefault="00585364" w:rsidP="00585364">
      <w:pPr>
        <w:jc w:val="both"/>
        <w:rPr>
          <w:sz w:val="22"/>
          <w:szCs w:val="22"/>
        </w:rPr>
      </w:pPr>
    </w:p>
    <w:p w:rsidR="00585364" w:rsidRPr="00585364" w:rsidRDefault="00585364" w:rsidP="00585364">
      <w:pPr>
        <w:jc w:val="both"/>
        <w:rPr>
          <w:sz w:val="22"/>
          <w:szCs w:val="22"/>
          <w:u w:val="single"/>
        </w:rPr>
      </w:pPr>
      <w:r w:rsidRPr="00585364">
        <w:rPr>
          <w:sz w:val="22"/>
          <w:szCs w:val="22"/>
          <w:u w:val="single"/>
        </w:rPr>
        <w:t>Demographic groups</w:t>
      </w:r>
    </w:p>
    <w:p w:rsidR="00585364" w:rsidRPr="000C584C" w:rsidRDefault="00585364" w:rsidP="00585364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 w:rsidRPr="000C584C">
        <w:rPr>
          <w:sz w:val="22"/>
          <w:szCs w:val="22"/>
        </w:rPr>
        <w:t xml:space="preserve">Pacific Islanders </w:t>
      </w:r>
      <w:r>
        <w:rPr>
          <w:sz w:val="22"/>
          <w:szCs w:val="22"/>
        </w:rPr>
        <w:t xml:space="preserve">(32%) </w:t>
      </w:r>
      <w:r w:rsidRPr="000C584C">
        <w:rPr>
          <w:sz w:val="22"/>
          <w:szCs w:val="22"/>
        </w:rPr>
        <w:t xml:space="preserve">and Asians </w:t>
      </w:r>
      <w:r>
        <w:rPr>
          <w:sz w:val="22"/>
          <w:szCs w:val="22"/>
        </w:rPr>
        <w:t xml:space="preserve">(31%) </w:t>
      </w:r>
      <w:r w:rsidRPr="000C584C">
        <w:rPr>
          <w:sz w:val="22"/>
          <w:szCs w:val="22"/>
        </w:rPr>
        <w:t xml:space="preserve">more often than </w:t>
      </w:r>
      <w:r>
        <w:rPr>
          <w:sz w:val="22"/>
          <w:szCs w:val="22"/>
        </w:rPr>
        <w:t>Māori (11%) and European/Other</w:t>
      </w:r>
      <w:r w:rsidRPr="000C58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(11.5%) </w:t>
      </w:r>
      <w:r w:rsidRPr="000C584C">
        <w:rPr>
          <w:sz w:val="22"/>
          <w:szCs w:val="22"/>
        </w:rPr>
        <w:t xml:space="preserve">disapproved of gambling to raise funds.  Pacific Islanders </w:t>
      </w:r>
      <w:r>
        <w:rPr>
          <w:sz w:val="22"/>
          <w:szCs w:val="22"/>
        </w:rPr>
        <w:t xml:space="preserve">(58%) </w:t>
      </w:r>
      <w:r w:rsidRPr="000C584C">
        <w:rPr>
          <w:sz w:val="22"/>
          <w:szCs w:val="22"/>
        </w:rPr>
        <w:t xml:space="preserve">and Asians </w:t>
      </w:r>
      <w:r>
        <w:rPr>
          <w:sz w:val="22"/>
          <w:szCs w:val="22"/>
        </w:rPr>
        <w:t xml:space="preserve">(52%) </w:t>
      </w:r>
      <w:r w:rsidRPr="000C584C">
        <w:rPr>
          <w:sz w:val="22"/>
          <w:szCs w:val="22"/>
        </w:rPr>
        <w:t xml:space="preserve">also more often disapproved of profit sharing with gambling promoters. </w:t>
      </w:r>
      <w:r>
        <w:rPr>
          <w:sz w:val="22"/>
          <w:szCs w:val="22"/>
        </w:rPr>
        <w:t xml:space="preserve"> </w:t>
      </w:r>
    </w:p>
    <w:p w:rsidR="00585364" w:rsidRPr="000C584C" w:rsidRDefault="00585364" w:rsidP="00585364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 w:rsidRPr="000C584C">
        <w:rPr>
          <w:sz w:val="22"/>
          <w:szCs w:val="22"/>
        </w:rPr>
        <w:t>Migrants</w:t>
      </w:r>
      <w:r>
        <w:rPr>
          <w:sz w:val="22"/>
          <w:szCs w:val="22"/>
        </w:rPr>
        <w:t xml:space="preserve"> (24.5%),</w:t>
      </w:r>
      <w:r w:rsidRPr="000C584C">
        <w:rPr>
          <w:sz w:val="22"/>
          <w:szCs w:val="22"/>
        </w:rPr>
        <w:t xml:space="preserve"> relative to New Zealand born adults</w:t>
      </w:r>
      <w:r>
        <w:rPr>
          <w:sz w:val="22"/>
          <w:szCs w:val="22"/>
        </w:rPr>
        <w:t xml:space="preserve"> (11%),</w:t>
      </w:r>
      <w:r w:rsidRPr="000C584C">
        <w:rPr>
          <w:sz w:val="22"/>
          <w:szCs w:val="22"/>
        </w:rPr>
        <w:t xml:space="preserve"> more often disapproved of gambling to raise funds for worthy causes, as a sales promotion or to share profits with a promoter.  Recent migrants </w:t>
      </w:r>
      <w:r>
        <w:rPr>
          <w:sz w:val="22"/>
          <w:szCs w:val="22"/>
        </w:rPr>
        <w:t xml:space="preserve">(33%) </w:t>
      </w:r>
      <w:r w:rsidRPr="000C584C">
        <w:rPr>
          <w:sz w:val="22"/>
          <w:szCs w:val="22"/>
        </w:rPr>
        <w:t xml:space="preserve">differed from longer-term migrants </w:t>
      </w:r>
      <w:r>
        <w:rPr>
          <w:sz w:val="22"/>
          <w:szCs w:val="22"/>
        </w:rPr>
        <w:t xml:space="preserve">(23%) </w:t>
      </w:r>
      <w:r w:rsidRPr="000C584C">
        <w:rPr>
          <w:sz w:val="22"/>
          <w:szCs w:val="22"/>
        </w:rPr>
        <w:t xml:space="preserve">in that more opposed gambling to raise funds for worthy causes. </w:t>
      </w:r>
    </w:p>
    <w:p w:rsidR="00585364" w:rsidRPr="000C584C" w:rsidRDefault="008F12D5" w:rsidP="00585364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Pacific Islanders (21%)</w:t>
      </w:r>
      <w:r w:rsidR="00585364" w:rsidRPr="000C584C">
        <w:rPr>
          <w:sz w:val="22"/>
          <w:szCs w:val="22"/>
        </w:rPr>
        <w:t>, Asians</w:t>
      </w:r>
      <w:r>
        <w:rPr>
          <w:sz w:val="22"/>
          <w:szCs w:val="22"/>
        </w:rPr>
        <w:t xml:space="preserve"> (18%)</w:t>
      </w:r>
      <w:r w:rsidR="00585364" w:rsidRPr="000C584C">
        <w:rPr>
          <w:sz w:val="22"/>
          <w:szCs w:val="22"/>
        </w:rPr>
        <w:t>, migrants</w:t>
      </w:r>
      <w:r>
        <w:rPr>
          <w:sz w:val="22"/>
          <w:szCs w:val="22"/>
        </w:rPr>
        <w:t xml:space="preserve"> (16%)</w:t>
      </w:r>
      <w:r w:rsidR="00585364" w:rsidRPr="000C584C">
        <w:rPr>
          <w:sz w:val="22"/>
          <w:szCs w:val="22"/>
        </w:rPr>
        <w:t xml:space="preserve">, </w:t>
      </w:r>
      <w:proofErr w:type="gramStart"/>
      <w:r w:rsidR="00585364" w:rsidRPr="000C584C">
        <w:rPr>
          <w:sz w:val="22"/>
          <w:szCs w:val="22"/>
        </w:rPr>
        <w:t>Other</w:t>
      </w:r>
      <w:proofErr w:type="gramEnd"/>
      <w:r w:rsidR="00585364" w:rsidRPr="000C584C">
        <w:rPr>
          <w:sz w:val="22"/>
          <w:szCs w:val="22"/>
        </w:rPr>
        <w:t xml:space="preserve"> religions</w:t>
      </w:r>
      <w:r>
        <w:rPr>
          <w:sz w:val="22"/>
          <w:szCs w:val="22"/>
        </w:rPr>
        <w:t xml:space="preserve"> (17%)</w:t>
      </w:r>
      <w:r w:rsidR="00585364" w:rsidRPr="000C584C">
        <w:rPr>
          <w:sz w:val="22"/>
          <w:szCs w:val="22"/>
        </w:rPr>
        <w:t xml:space="preserve">, Other Christians </w:t>
      </w:r>
      <w:r>
        <w:rPr>
          <w:sz w:val="22"/>
          <w:szCs w:val="22"/>
        </w:rPr>
        <w:t xml:space="preserve">(18%) </w:t>
      </w:r>
      <w:r w:rsidR="00585364" w:rsidRPr="000C584C">
        <w:rPr>
          <w:sz w:val="22"/>
          <w:szCs w:val="22"/>
        </w:rPr>
        <w:t xml:space="preserve">and older adults </w:t>
      </w:r>
      <w:r>
        <w:rPr>
          <w:sz w:val="22"/>
          <w:szCs w:val="22"/>
        </w:rPr>
        <w:t xml:space="preserve">(14%) </w:t>
      </w:r>
      <w:r w:rsidR="00585364" w:rsidRPr="000C584C">
        <w:rPr>
          <w:sz w:val="22"/>
          <w:szCs w:val="22"/>
        </w:rPr>
        <w:t>had higher proportions of people who disapproved of the way gambling profits are distributed.</w:t>
      </w:r>
    </w:p>
    <w:p w:rsidR="00585364" w:rsidRPr="000C584C" w:rsidRDefault="00585364" w:rsidP="00585364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 w:rsidRPr="000C584C">
        <w:rPr>
          <w:sz w:val="22"/>
          <w:szCs w:val="22"/>
        </w:rPr>
        <w:t xml:space="preserve">More Pacific Islanders </w:t>
      </w:r>
      <w:r w:rsidR="008F12D5">
        <w:rPr>
          <w:sz w:val="22"/>
          <w:szCs w:val="22"/>
        </w:rPr>
        <w:t xml:space="preserve">(61%) </w:t>
      </w:r>
      <w:r w:rsidRPr="000C584C">
        <w:rPr>
          <w:sz w:val="22"/>
          <w:szCs w:val="22"/>
        </w:rPr>
        <w:t xml:space="preserve">and </w:t>
      </w:r>
      <w:r>
        <w:rPr>
          <w:sz w:val="22"/>
          <w:szCs w:val="22"/>
        </w:rPr>
        <w:t>Māori</w:t>
      </w:r>
      <w:r w:rsidRPr="000C584C">
        <w:rPr>
          <w:sz w:val="22"/>
          <w:szCs w:val="22"/>
        </w:rPr>
        <w:t xml:space="preserve"> </w:t>
      </w:r>
      <w:r w:rsidR="008F12D5">
        <w:rPr>
          <w:sz w:val="22"/>
          <w:szCs w:val="22"/>
        </w:rPr>
        <w:t xml:space="preserve">(51%) </w:t>
      </w:r>
      <w:r w:rsidRPr="000C584C">
        <w:rPr>
          <w:sz w:val="22"/>
          <w:szCs w:val="22"/>
        </w:rPr>
        <w:t xml:space="preserve">than Asians </w:t>
      </w:r>
      <w:r w:rsidR="008F12D5">
        <w:rPr>
          <w:sz w:val="22"/>
          <w:szCs w:val="22"/>
        </w:rPr>
        <w:t xml:space="preserve">(41%) </w:t>
      </w:r>
      <w:r w:rsidRPr="000C584C">
        <w:rPr>
          <w:sz w:val="22"/>
          <w:szCs w:val="22"/>
        </w:rPr>
        <w:t xml:space="preserve">and European/Other </w:t>
      </w:r>
      <w:r w:rsidR="008F12D5">
        <w:rPr>
          <w:sz w:val="22"/>
          <w:szCs w:val="22"/>
        </w:rPr>
        <w:t xml:space="preserve">(38%) </w:t>
      </w:r>
      <w:r w:rsidRPr="000C584C">
        <w:rPr>
          <w:sz w:val="22"/>
          <w:szCs w:val="22"/>
        </w:rPr>
        <w:t>said there are too many gambling venues.  Somewhat more Other Christians</w:t>
      </w:r>
      <w:r w:rsidR="008F12D5">
        <w:rPr>
          <w:sz w:val="22"/>
          <w:szCs w:val="22"/>
        </w:rPr>
        <w:t xml:space="preserve"> (51.5%)</w:t>
      </w:r>
      <w:r w:rsidRPr="000C584C">
        <w:rPr>
          <w:sz w:val="22"/>
          <w:szCs w:val="22"/>
        </w:rPr>
        <w:t xml:space="preserve">, people with lower incomes </w:t>
      </w:r>
      <w:r w:rsidR="008F12D5">
        <w:rPr>
          <w:sz w:val="22"/>
          <w:szCs w:val="22"/>
        </w:rPr>
        <w:t xml:space="preserve">(39% - 44%) </w:t>
      </w:r>
      <w:r w:rsidRPr="000C584C">
        <w:rPr>
          <w:sz w:val="22"/>
          <w:szCs w:val="22"/>
        </w:rPr>
        <w:t xml:space="preserve">and people in older groups </w:t>
      </w:r>
      <w:r w:rsidR="008F12D5">
        <w:rPr>
          <w:sz w:val="22"/>
          <w:szCs w:val="22"/>
        </w:rPr>
        <w:t xml:space="preserve">(38% - 45.5%) </w:t>
      </w:r>
      <w:r w:rsidRPr="000C584C">
        <w:rPr>
          <w:sz w:val="22"/>
          <w:szCs w:val="22"/>
        </w:rPr>
        <w:t>also believed there are too many gambling venues.</w:t>
      </w:r>
    </w:p>
    <w:p w:rsidR="00585364" w:rsidRDefault="00585364" w:rsidP="004F2F2B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 w:rsidRPr="00585364">
        <w:rPr>
          <w:sz w:val="22"/>
          <w:szCs w:val="22"/>
        </w:rPr>
        <w:t xml:space="preserve">Substantially more Pacific Islanders (64%) and Māori (53%) strongly agreed that there is a problem with heavy gambling than Asians (35%) and Europeans/Other (37%).  </w:t>
      </w:r>
    </w:p>
    <w:p w:rsidR="00585364" w:rsidRPr="00585364" w:rsidRDefault="00585364" w:rsidP="004F2F2B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 w:rsidRPr="00585364">
        <w:rPr>
          <w:sz w:val="22"/>
          <w:szCs w:val="22"/>
        </w:rPr>
        <w:t xml:space="preserve">Higher proportions of Pacific Islanders (55%, 55%) and Māori (46%, 46%) than Asians (37%, 40%) and European/Other (41%, 32%) strongly agreed that both </w:t>
      </w:r>
      <w:r w:rsidR="005E35F6" w:rsidRPr="00585364">
        <w:rPr>
          <w:sz w:val="22"/>
          <w:szCs w:val="22"/>
        </w:rPr>
        <w:t xml:space="preserve">providers </w:t>
      </w:r>
      <w:r w:rsidR="005E35F6">
        <w:rPr>
          <w:sz w:val="22"/>
          <w:szCs w:val="22"/>
        </w:rPr>
        <w:t xml:space="preserve">of </w:t>
      </w:r>
      <w:r w:rsidRPr="00585364">
        <w:rPr>
          <w:sz w:val="22"/>
          <w:szCs w:val="22"/>
        </w:rPr>
        <w:t xml:space="preserve">gambling </w:t>
      </w:r>
      <w:r w:rsidR="005E35F6">
        <w:rPr>
          <w:sz w:val="22"/>
          <w:szCs w:val="22"/>
        </w:rPr>
        <w:t xml:space="preserve">activities </w:t>
      </w:r>
      <w:r w:rsidRPr="00585364">
        <w:rPr>
          <w:sz w:val="22"/>
          <w:szCs w:val="22"/>
        </w:rPr>
        <w:t xml:space="preserve">and government should do more to help people gambling to excess.  </w:t>
      </w:r>
    </w:p>
    <w:p w:rsidR="00585364" w:rsidRPr="00585364" w:rsidRDefault="00585364" w:rsidP="00123EC1">
      <w:pPr>
        <w:pStyle w:val="ListParagraph"/>
        <w:numPr>
          <w:ilvl w:val="0"/>
          <w:numId w:val="33"/>
        </w:numPr>
        <w:contextualSpacing w:val="0"/>
        <w:jc w:val="both"/>
        <w:rPr>
          <w:sz w:val="22"/>
          <w:szCs w:val="22"/>
        </w:rPr>
      </w:pPr>
      <w:r w:rsidRPr="00585364">
        <w:rPr>
          <w:sz w:val="22"/>
          <w:szCs w:val="22"/>
        </w:rPr>
        <w:t xml:space="preserve">Females </w:t>
      </w:r>
      <w:r w:rsidR="008F12D5">
        <w:rPr>
          <w:sz w:val="22"/>
          <w:szCs w:val="22"/>
        </w:rPr>
        <w:t xml:space="preserve">(51%) </w:t>
      </w:r>
      <w:r w:rsidRPr="00585364">
        <w:rPr>
          <w:sz w:val="22"/>
          <w:szCs w:val="22"/>
        </w:rPr>
        <w:t xml:space="preserve">more often than males </w:t>
      </w:r>
      <w:r w:rsidR="00ED249A">
        <w:rPr>
          <w:sz w:val="22"/>
          <w:szCs w:val="22"/>
        </w:rPr>
        <w:t xml:space="preserve">(41.5%) </w:t>
      </w:r>
      <w:r w:rsidRPr="00585364">
        <w:rPr>
          <w:sz w:val="22"/>
          <w:szCs w:val="22"/>
        </w:rPr>
        <w:t>strongly agreed that government should do more ab</w:t>
      </w:r>
      <w:r w:rsidR="00DD0998">
        <w:rPr>
          <w:sz w:val="22"/>
          <w:szCs w:val="22"/>
        </w:rPr>
        <w:t>out people gambling to excess.</w:t>
      </w:r>
    </w:p>
    <w:sectPr w:rsidR="00585364" w:rsidRPr="00585364" w:rsidSect="00225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10" w:rsidRDefault="000C5810">
      <w:r>
        <w:separator/>
      </w:r>
    </w:p>
  </w:endnote>
  <w:endnote w:type="continuationSeparator" w:id="0">
    <w:p w:rsidR="000C5810" w:rsidRDefault="000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515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14B8" w:rsidRDefault="00CA14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3E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3E2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14B8" w:rsidRDefault="00CA14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10" w:rsidRDefault="000C5810">
      <w:r>
        <w:separator/>
      </w:r>
    </w:p>
  </w:footnote>
  <w:footnote w:type="continuationSeparator" w:id="0">
    <w:p w:rsidR="000C5810" w:rsidRDefault="000C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9D" w:rsidRDefault="00E50DA5" w:rsidP="00586486">
    <w:pPr>
      <w:pStyle w:val="Header"/>
    </w:pPr>
    <w:r>
      <w:rPr>
        <w:noProof/>
        <w:lang w:eastAsia="en-NZ"/>
      </w:rPr>
      <w:drawing>
        <wp:inline distT="0" distB="0" distL="0" distR="0" wp14:anchorId="3F731D0A" wp14:editId="3E2DD06A">
          <wp:extent cx="5731510" cy="3841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19D" w:rsidRDefault="00AF119D" w:rsidP="00586486">
    <w:pPr>
      <w:pStyle w:val="Header"/>
    </w:pPr>
  </w:p>
  <w:p w:rsidR="00AF119D" w:rsidRPr="00586486" w:rsidRDefault="00AF119D" w:rsidP="005864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81" w:rsidRDefault="00CB7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4C"/>
    <w:multiLevelType w:val="hybridMultilevel"/>
    <w:tmpl w:val="AD38D6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D7EEE"/>
    <w:multiLevelType w:val="hybridMultilevel"/>
    <w:tmpl w:val="45787E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96C23"/>
    <w:multiLevelType w:val="hybridMultilevel"/>
    <w:tmpl w:val="99166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6BB6"/>
    <w:multiLevelType w:val="hybridMultilevel"/>
    <w:tmpl w:val="24B476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156B"/>
    <w:multiLevelType w:val="hybridMultilevel"/>
    <w:tmpl w:val="CF86C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F30CB"/>
    <w:multiLevelType w:val="hybridMultilevel"/>
    <w:tmpl w:val="339C5A46"/>
    <w:lvl w:ilvl="0" w:tplc="1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D23089"/>
    <w:multiLevelType w:val="hybridMultilevel"/>
    <w:tmpl w:val="5C964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F15A4"/>
    <w:multiLevelType w:val="hybridMultilevel"/>
    <w:tmpl w:val="AB706FC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1B25595"/>
    <w:multiLevelType w:val="hybridMultilevel"/>
    <w:tmpl w:val="E83E2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6A2F"/>
    <w:multiLevelType w:val="hybridMultilevel"/>
    <w:tmpl w:val="1410E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20555"/>
    <w:multiLevelType w:val="hybridMultilevel"/>
    <w:tmpl w:val="9766A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E053E"/>
    <w:multiLevelType w:val="hybridMultilevel"/>
    <w:tmpl w:val="B456B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1613B"/>
    <w:multiLevelType w:val="hybridMultilevel"/>
    <w:tmpl w:val="D5140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63F5"/>
    <w:multiLevelType w:val="hybridMultilevel"/>
    <w:tmpl w:val="D54411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01552"/>
    <w:multiLevelType w:val="hybridMultilevel"/>
    <w:tmpl w:val="4BE4D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36158"/>
    <w:multiLevelType w:val="hybridMultilevel"/>
    <w:tmpl w:val="B434CE22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62E291F"/>
    <w:multiLevelType w:val="hybridMultilevel"/>
    <w:tmpl w:val="4D786E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842E95"/>
    <w:multiLevelType w:val="hybridMultilevel"/>
    <w:tmpl w:val="62A24D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C903A7"/>
    <w:multiLevelType w:val="hybridMultilevel"/>
    <w:tmpl w:val="AC7E0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74D55"/>
    <w:multiLevelType w:val="hybridMultilevel"/>
    <w:tmpl w:val="0520D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55FEC"/>
    <w:multiLevelType w:val="hybridMultilevel"/>
    <w:tmpl w:val="F2AC4C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F65614"/>
    <w:multiLevelType w:val="hybridMultilevel"/>
    <w:tmpl w:val="F42E1E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75794"/>
    <w:multiLevelType w:val="hybridMultilevel"/>
    <w:tmpl w:val="FE383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304FC"/>
    <w:multiLevelType w:val="hybridMultilevel"/>
    <w:tmpl w:val="AA9EEB3E"/>
    <w:lvl w:ilvl="0" w:tplc="4A7A8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6B7C75"/>
    <w:multiLevelType w:val="hybridMultilevel"/>
    <w:tmpl w:val="99A01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B1769"/>
    <w:multiLevelType w:val="hybridMultilevel"/>
    <w:tmpl w:val="5D04DC0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109736D"/>
    <w:multiLevelType w:val="hybridMultilevel"/>
    <w:tmpl w:val="65F4DB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7A7C4C"/>
    <w:multiLevelType w:val="hybridMultilevel"/>
    <w:tmpl w:val="873C9C2C"/>
    <w:lvl w:ilvl="0" w:tplc="E54AD798">
      <w:start w:val="1"/>
      <w:numFmt w:val="decimal"/>
      <w:pStyle w:val="MEB51"/>
      <w:lvlText w:val="5.%1."/>
      <w:lvlJc w:val="left"/>
      <w:pPr>
        <w:tabs>
          <w:tab w:val="num" w:pos="324"/>
        </w:tabs>
        <w:ind w:left="324" w:hanging="360"/>
      </w:pPr>
      <w:rPr>
        <w:rFonts w:ascii="Times New Roman" w:hAnsi="Times New Roman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44" w:hanging="360"/>
      </w:pPr>
    </w:lvl>
    <w:lvl w:ilvl="2" w:tplc="1409001B" w:tentative="1">
      <w:start w:val="1"/>
      <w:numFmt w:val="lowerRoman"/>
      <w:lvlText w:val="%3."/>
      <w:lvlJc w:val="right"/>
      <w:pPr>
        <w:ind w:left="1764" w:hanging="180"/>
      </w:pPr>
    </w:lvl>
    <w:lvl w:ilvl="3" w:tplc="1409000F" w:tentative="1">
      <w:start w:val="1"/>
      <w:numFmt w:val="decimal"/>
      <w:lvlText w:val="%4."/>
      <w:lvlJc w:val="left"/>
      <w:pPr>
        <w:ind w:left="2484" w:hanging="360"/>
      </w:pPr>
    </w:lvl>
    <w:lvl w:ilvl="4" w:tplc="14090019" w:tentative="1">
      <w:start w:val="1"/>
      <w:numFmt w:val="lowerLetter"/>
      <w:lvlText w:val="%5."/>
      <w:lvlJc w:val="left"/>
      <w:pPr>
        <w:ind w:left="3204" w:hanging="360"/>
      </w:pPr>
    </w:lvl>
    <w:lvl w:ilvl="5" w:tplc="1409001B" w:tentative="1">
      <w:start w:val="1"/>
      <w:numFmt w:val="lowerRoman"/>
      <w:lvlText w:val="%6."/>
      <w:lvlJc w:val="right"/>
      <w:pPr>
        <w:ind w:left="3924" w:hanging="180"/>
      </w:pPr>
    </w:lvl>
    <w:lvl w:ilvl="6" w:tplc="1409000F" w:tentative="1">
      <w:start w:val="1"/>
      <w:numFmt w:val="decimal"/>
      <w:lvlText w:val="%7."/>
      <w:lvlJc w:val="left"/>
      <w:pPr>
        <w:ind w:left="4644" w:hanging="360"/>
      </w:pPr>
    </w:lvl>
    <w:lvl w:ilvl="7" w:tplc="14090019" w:tentative="1">
      <w:start w:val="1"/>
      <w:numFmt w:val="lowerLetter"/>
      <w:lvlText w:val="%8."/>
      <w:lvlJc w:val="left"/>
      <w:pPr>
        <w:ind w:left="5364" w:hanging="360"/>
      </w:pPr>
    </w:lvl>
    <w:lvl w:ilvl="8" w:tplc="1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8">
    <w:nsid w:val="65512427"/>
    <w:multiLevelType w:val="hybridMultilevel"/>
    <w:tmpl w:val="6018FE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9D208A"/>
    <w:multiLevelType w:val="hybridMultilevel"/>
    <w:tmpl w:val="148EFA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86E14"/>
    <w:multiLevelType w:val="hybridMultilevel"/>
    <w:tmpl w:val="826CD1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05921"/>
    <w:multiLevelType w:val="hybridMultilevel"/>
    <w:tmpl w:val="358CC4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72AED"/>
    <w:multiLevelType w:val="hybridMultilevel"/>
    <w:tmpl w:val="008AFA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28"/>
  </w:num>
  <w:num w:numId="5">
    <w:abstractNumId w:val="20"/>
  </w:num>
  <w:num w:numId="6">
    <w:abstractNumId w:val="26"/>
  </w:num>
  <w:num w:numId="7">
    <w:abstractNumId w:val="16"/>
  </w:num>
  <w:num w:numId="8">
    <w:abstractNumId w:val="1"/>
  </w:num>
  <w:num w:numId="9">
    <w:abstractNumId w:val="17"/>
  </w:num>
  <w:num w:numId="10">
    <w:abstractNumId w:val="31"/>
  </w:num>
  <w:num w:numId="11">
    <w:abstractNumId w:val="6"/>
  </w:num>
  <w:num w:numId="12">
    <w:abstractNumId w:val="8"/>
  </w:num>
  <w:num w:numId="13">
    <w:abstractNumId w:val="29"/>
  </w:num>
  <w:num w:numId="14">
    <w:abstractNumId w:val="21"/>
  </w:num>
  <w:num w:numId="15">
    <w:abstractNumId w:val="2"/>
  </w:num>
  <w:num w:numId="16">
    <w:abstractNumId w:val="4"/>
  </w:num>
  <w:num w:numId="17">
    <w:abstractNumId w:val="19"/>
  </w:num>
  <w:num w:numId="18">
    <w:abstractNumId w:val="14"/>
  </w:num>
  <w:num w:numId="19">
    <w:abstractNumId w:val="24"/>
  </w:num>
  <w:num w:numId="20">
    <w:abstractNumId w:val="15"/>
  </w:num>
  <w:num w:numId="21">
    <w:abstractNumId w:val="7"/>
  </w:num>
  <w:num w:numId="22">
    <w:abstractNumId w:val="30"/>
  </w:num>
  <w:num w:numId="23">
    <w:abstractNumId w:val="25"/>
  </w:num>
  <w:num w:numId="24">
    <w:abstractNumId w:val="27"/>
  </w:num>
  <w:num w:numId="25">
    <w:abstractNumId w:val="11"/>
  </w:num>
  <w:num w:numId="26">
    <w:abstractNumId w:val="22"/>
  </w:num>
  <w:num w:numId="27">
    <w:abstractNumId w:val="32"/>
  </w:num>
  <w:num w:numId="28">
    <w:abstractNumId w:val="18"/>
  </w:num>
  <w:num w:numId="29">
    <w:abstractNumId w:val="3"/>
  </w:num>
  <w:num w:numId="30">
    <w:abstractNumId w:val="5"/>
  </w:num>
  <w:num w:numId="31">
    <w:abstractNumId w:val="9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09"/>
    <w:rsid w:val="00002E0F"/>
    <w:rsid w:val="00003F4B"/>
    <w:rsid w:val="000047E0"/>
    <w:rsid w:val="00006249"/>
    <w:rsid w:val="000210D6"/>
    <w:rsid w:val="000213EF"/>
    <w:rsid w:val="00041712"/>
    <w:rsid w:val="0004285A"/>
    <w:rsid w:val="0005665D"/>
    <w:rsid w:val="000A08BE"/>
    <w:rsid w:val="000A4FE8"/>
    <w:rsid w:val="000B0EAE"/>
    <w:rsid w:val="000C178B"/>
    <w:rsid w:val="000C5810"/>
    <w:rsid w:val="000C6FFE"/>
    <w:rsid w:val="000E3672"/>
    <w:rsid w:val="00106CC9"/>
    <w:rsid w:val="001106E0"/>
    <w:rsid w:val="001165CF"/>
    <w:rsid w:val="00117CEE"/>
    <w:rsid w:val="001308A3"/>
    <w:rsid w:val="001663F0"/>
    <w:rsid w:val="00193D64"/>
    <w:rsid w:val="001B58E3"/>
    <w:rsid w:val="001D4539"/>
    <w:rsid w:val="001D5A3E"/>
    <w:rsid w:val="001D60B7"/>
    <w:rsid w:val="0020469D"/>
    <w:rsid w:val="00211016"/>
    <w:rsid w:val="00211B6D"/>
    <w:rsid w:val="00224E18"/>
    <w:rsid w:val="00225994"/>
    <w:rsid w:val="0024346F"/>
    <w:rsid w:val="00256153"/>
    <w:rsid w:val="002653F7"/>
    <w:rsid w:val="00276609"/>
    <w:rsid w:val="00287EDE"/>
    <w:rsid w:val="00295C4E"/>
    <w:rsid w:val="002A78C7"/>
    <w:rsid w:val="002B3E20"/>
    <w:rsid w:val="002D2B8F"/>
    <w:rsid w:val="002D4429"/>
    <w:rsid w:val="002D4EEA"/>
    <w:rsid w:val="002E332E"/>
    <w:rsid w:val="00301A47"/>
    <w:rsid w:val="00302111"/>
    <w:rsid w:val="0033077C"/>
    <w:rsid w:val="003468DA"/>
    <w:rsid w:val="00374AC4"/>
    <w:rsid w:val="00377419"/>
    <w:rsid w:val="00391D4C"/>
    <w:rsid w:val="003F3D64"/>
    <w:rsid w:val="003F415D"/>
    <w:rsid w:val="00423D55"/>
    <w:rsid w:val="00423EC0"/>
    <w:rsid w:val="00426391"/>
    <w:rsid w:val="004426EA"/>
    <w:rsid w:val="00445F00"/>
    <w:rsid w:val="0045621E"/>
    <w:rsid w:val="00461B91"/>
    <w:rsid w:val="00472013"/>
    <w:rsid w:val="0048243A"/>
    <w:rsid w:val="00486AE0"/>
    <w:rsid w:val="00491591"/>
    <w:rsid w:val="00494CC7"/>
    <w:rsid w:val="004B1D90"/>
    <w:rsid w:val="004E086F"/>
    <w:rsid w:val="004E0D85"/>
    <w:rsid w:val="004F0833"/>
    <w:rsid w:val="004F1209"/>
    <w:rsid w:val="00503EC8"/>
    <w:rsid w:val="005042C8"/>
    <w:rsid w:val="005105A9"/>
    <w:rsid w:val="005123A0"/>
    <w:rsid w:val="00522D34"/>
    <w:rsid w:val="00522FB9"/>
    <w:rsid w:val="00525351"/>
    <w:rsid w:val="00531274"/>
    <w:rsid w:val="00532EAD"/>
    <w:rsid w:val="00544D43"/>
    <w:rsid w:val="0054740A"/>
    <w:rsid w:val="00552775"/>
    <w:rsid w:val="00555AA8"/>
    <w:rsid w:val="0056114A"/>
    <w:rsid w:val="005625AA"/>
    <w:rsid w:val="005762D0"/>
    <w:rsid w:val="00585364"/>
    <w:rsid w:val="0058635B"/>
    <w:rsid w:val="00586486"/>
    <w:rsid w:val="005D2479"/>
    <w:rsid w:val="005E21E7"/>
    <w:rsid w:val="005E35F6"/>
    <w:rsid w:val="005F14CD"/>
    <w:rsid w:val="006071A3"/>
    <w:rsid w:val="00607B93"/>
    <w:rsid w:val="006312F3"/>
    <w:rsid w:val="00650C3D"/>
    <w:rsid w:val="006544D9"/>
    <w:rsid w:val="006A1AA0"/>
    <w:rsid w:val="006A768E"/>
    <w:rsid w:val="006B4933"/>
    <w:rsid w:val="006B7366"/>
    <w:rsid w:val="006E5078"/>
    <w:rsid w:val="006E721E"/>
    <w:rsid w:val="006E7EB2"/>
    <w:rsid w:val="006F08FA"/>
    <w:rsid w:val="00700FEE"/>
    <w:rsid w:val="0070613C"/>
    <w:rsid w:val="007148B4"/>
    <w:rsid w:val="00717742"/>
    <w:rsid w:val="00717790"/>
    <w:rsid w:val="00721841"/>
    <w:rsid w:val="00732DD0"/>
    <w:rsid w:val="00757D94"/>
    <w:rsid w:val="007712E1"/>
    <w:rsid w:val="007B2AD1"/>
    <w:rsid w:val="007D0E7C"/>
    <w:rsid w:val="007F4D07"/>
    <w:rsid w:val="007F4DCE"/>
    <w:rsid w:val="00833944"/>
    <w:rsid w:val="00854867"/>
    <w:rsid w:val="008A3581"/>
    <w:rsid w:val="008B1B15"/>
    <w:rsid w:val="008C33EC"/>
    <w:rsid w:val="008F12D5"/>
    <w:rsid w:val="00902ECD"/>
    <w:rsid w:val="00906C48"/>
    <w:rsid w:val="009103F3"/>
    <w:rsid w:val="0092078F"/>
    <w:rsid w:val="00924DD5"/>
    <w:rsid w:val="00954F06"/>
    <w:rsid w:val="00957EF1"/>
    <w:rsid w:val="00960017"/>
    <w:rsid w:val="00965C90"/>
    <w:rsid w:val="009667B4"/>
    <w:rsid w:val="009A028F"/>
    <w:rsid w:val="009B1912"/>
    <w:rsid w:val="009B7F2B"/>
    <w:rsid w:val="00A37112"/>
    <w:rsid w:val="00A55EAC"/>
    <w:rsid w:val="00A560F9"/>
    <w:rsid w:val="00A60C6B"/>
    <w:rsid w:val="00A60F4D"/>
    <w:rsid w:val="00A725B2"/>
    <w:rsid w:val="00A754EB"/>
    <w:rsid w:val="00A871C3"/>
    <w:rsid w:val="00AA5A99"/>
    <w:rsid w:val="00AD0D91"/>
    <w:rsid w:val="00AF119D"/>
    <w:rsid w:val="00AF1FC2"/>
    <w:rsid w:val="00B01695"/>
    <w:rsid w:val="00B031AF"/>
    <w:rsid w:val="00B23F9A"/>
    <w:rsid w:val="00B240F3"/>
    <w:rsid w:val="00B3251D"/>
    <w:rsid w:val="00B4478A"/>
    <w:rsid w:val="00B44BF6"/>
    <w:rsid w:val="00B5349A"/>
    <w:rsid w:val="00B65F38"/>
    <w:rsid w:val="00B76377"/>
    <w:rsid w:val="00BA17AD"/>
    <w:rsid w:val="00BB7261"/>
    <w:rsid w:val="00BE0AE9"/>
    <w:rsid w:val="00BE5A68"/>
    <w:rsid w:val="00C05426"/>
    <w:rsid w:val="00C466F7"/>
    <w:rsid w:val="00C536B0"/>
    <w:rsid w:val="00C742E3"/>
    <w:rsid w:val="00C75E23"/>
    <w:rsid w:val="00C83FE6"/>
    <w:rsid w:val="00CA14B8"/>
    <w:rsid w:val="00CB097E"/>
    <w:rsid w:val="00CB2B62"/>
    <w:rsid w:val="00CB35C1"/>
    <w:rsid w:val="00CB7E81"/>
    <w:rsid w:val="00CC301A"/>
    <w:rsid w:val="00CD33E0"/>
    <w:rsid w:val="00CF314D"/>
    <w:rsid w:val="00D03C49"/>
    <w:rsid w:val="00D07FCC"/>
    <w:rsid w:val="00D17A26"/>
    <w:rsid w:val="00D3401D"/>
    <w:rsid w:val="00D3573F"/>
    <w:rsid w:val="00D357F9"/>
    <w:rsid w:val="00D45386"/>
    <w:rsid w:val="00D536BE"/>
    <w:rsid w:val="00D54FB3"/>
    <w:rsid w:val="00D647D6"/>
    <w:rsid w:val="00D9663E"/>
    <w:rsid w:val="00D971F6"/>
    <w:rsid w:val="00DA6A7D"/>
    <w:rsid w:val="00DB1E88"/>
    <w:rsid w:val="00DC30A0"/>
    <w:rsid w:val="00DD0998"/>
    <w:rsid w:val="00DD25E3"/>
    <w:rsid w:val="00DF1E0F"/>
    <w:rsid w:val="00DF2C4E"/>
    <w:rsid w:val="00E057B6"/>
    <w:rsid w:val="00E07514"/>
    <w:rsid w:val="00E1589A"/>
    <w:rsid w:val="00E21AAB"/>
    <w:rsid w:val="00E50A9E"/>
    <w:rsid w:val="00E50D23"/>
    <w:rsid w:val="00E50DA5"/>
    <w:rsid w:val="00E825B5"/>
    <w:rsid w:val="00EB6C58"/>
    <w:rsid w:val="00ED249A"/>
    <w:rsid w:val="00F06485"/>
    <w:rsid w:val="00F129A4"/>
    <w:rsid w:val="00F33BC0"/>
    <w:rsid w:val="00F836D9"/>
    <w:rsid w:val="00F86AB4"/>
    <w:rsid w:val="00F919F7"/>
    <w:rsid w:val="00FA23FA"/>
    <w:rsid w:val="00FA677A"/>
    <w:rsid w:val="00FC0E52"/>
    <w:rsid w:val="00FD478A"/>
    <w:rsid w:val="00FD7028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09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20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4F1209"/>
    <w:rPr>
      <w:sz w:val="20"/>
      <w:szCs w:val="20"/>
    </w:rPr>
  </w:style>
  <w:style w:type="character" w:styleId="FootnoteReference">
    <w:name w:val="footnote reference"/>
    <w:uiPriority w:val="99"/>
    <w:rsid w:val="004F120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1E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D9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056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65D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5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65D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FA67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119D"/>
    <w:rPr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AC4"/>
    <w:rPr>
      <w:lang w:eastAsia="en-AU"/>
    </w:rPr>
  </w:style>
  <w:style w:type="paragraph" w:customStyle="1" w:styleId="MEB51">
    <w:name w:val="MEB5.1"/>
    <w:basedOn w:val="Normal"/>
    <w:rsid w:val="00E50D23"/>
    <w:pPr>
      <w:numPr>
        <w:numId w:val="24"/>
      </w:numPr>
      <w:ind w:left="426" w:hanging="426"/>
      <w:jc w:val="both"/>
    </w:pPr>
    <w:rPr>
      <w:b/>
      <w:bCs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09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120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4F1209"/>
    <w:rPr>
      <w:sz w:val="20"/>
      <w:szCs w:val="20"/>
    </w:rPr>
  </w:style>
  <w:style w:type="character" w:styleId="FootnoteReference">
    <w:name w:val="footnote reference"/>
    <w:uiPriority w:val="99"/>
    <w:rsid w:val="004F120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1E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D9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056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65D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5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65D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FA67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119D"/>
    <w:rPr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AC4"/>
    <w:rPr>
      <w:lang w:eastAsia="en-AU"/>
    </w:rPr>
  </w:style>
  <w:style w:type="paragraph" w:customStyle="1" w:styleId="MEB51">
    <w:name w:val="MEB5.1"/>
    <w:basedOn w:val="Normal"/>
    <w:rsid w:val="00E50D23"/>
    <w:pPr>
      <w:numPr>
        <w:numId w:val="24"/>
      </w:numPr>
      <w:ind w:left="426" w:hanging="426"/>
      <w:jc w:val="both"/>
    </w:pPr>
    <w:rPr>
      <w:b/>
      <w:bCs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CB85-B07C-4E88-9951-E58B9A2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 communication summary</vt:lpstr>
    </vt:vector>
  </TitlesOfParts>
  <Company>Auckland University of Technology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 communication summary</dc:title>
  <dc:creator>AUT User</dc:creator>
  <cp:lastModifiedBy>Ministry of Health</cp:lastModifiedBy>
  <cp:revision>1</cp:revision>
  <cp:lastPrinted>2015-07-06T22:48:00Z</cp:lastPrinted>
  <dcterms:created xsi:type="dcterms:W3CDTF">2015-08-02T23:41:00Z</dcterms:created>
  <dcterms:modified xsi:type="dcterms:W3CDTF">2015-08-02T23:41:00Z</dcterms:modified>
</cp:coreProperties>
</file>