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80486" w14:textId="77777777" w:rsidR="00455CC9" w:rsidRDefault="00956E6C" w:rsidP="00AF3704">
      <w:pPr>
        <w:pStyle w:val="Title"/>
      </w:pPr>
      <w:r w:rsidRPr="00956E6C">
        <w:t>Social, Emotional and Behavioural Difficulties in New Zealand Children</w:t>
      </w:r>
    </w:p>
    <w:p w14:paraId="2C628476" w14:textId="77777777" w:rsidR="00956E6C" w:rsidRPr="00956E6C" w:rsidRDefault="00956E6C" w:rsidP="00956E6C">
      <w:pPr>
        <w:pStyle w:val="Subhead"/>
      </w:pPr>
      <w:r>
        <w:t>Technical Report</w:t>
      </w:r>
    </w:p>
    <w:p w14:paraId="5A807F67"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0EA478C6" w14:textId="77777777" w:rsidR="00A80363" w:rsidRPr="00442C1C" w:rsidRDefault="00A80363">
      <w:pPr>
        <w:pStyle w:val="Imprint"/>
      </w:pPr>
      <w:r>
        <w:lastRenderedPageBreak/>
        <w:t xml:space="preserve">Citation: </w:t>
      </w:r>
      <w:r w:rsidR="00442C1C">
        <w:t xml:space="preserve">Ministry of Health. </w:t>
      </w:r>
      <w:r w:rsidR="00956E6C">
        <w:t>2018</w:t>
      </w:r>
      <w:r w:rsidR="00442C1C">
        <w:t xml:space="preserve">. </w:t>
      </w:r>
      <w:r w:rsidR="00956E6C" w:rsidRPr="00956E6C">
        <w:rPr>
          <w:i/>
        </w:rPr>
        <w:t>Social, Emotional and Behavioural Difficulties in New Zealand Children: Technical Report</w:t>
      </w:r>
      <w:r w:rsidR="00442C1C">
        <w:t>. Wellington: Ministry of Health.</w:t>
      </w:r>
    </w:p>
    <w:p w14:paraId="56B9FC0D" w14:textId="7A8BF840" w:rsidR="00C86248" w:rsidRDefault="00C86248">
      <w:pPr>
        <w:pStyle w:val="Imprint"/>
      </w:pPr>
      <w:r>
        <w:t xml:space="preserve">Published in </w:t>
      </w:r>
      <w:r w:rsidR="00146EDC">
        <w:t>May</w:t>
      </w:r>
      <w:bookmarkStart w:id="0" w:name="_GoBack"/>
      <w:bookmarkEnd w:id="0"/>
      <w:r w:rsidR="00AF3704">
        <w:t xml:space="preserve"> 2018</w:t>
      </w:r>
      <w:r w:rsidR="005019AE">
        <w:br/>
      </w:r>
      <w:r>
        <w:t>by the</w:t>
      </w:r>
      <w:r w:rsidR="00442C1C">
        <w:t xml:space="preserve"> </w:t>
      </w:r>
      <w:r>
        <w:t>Ministry of Health</w:t>
      </w:r>
      <w:r>
        <w:br/>
        <w:t>PO Box 5013, Wellington</w:t>
      </w:r>
      <w:r w:rsidR="00A80363">
        <w:t xml:space="preserve"> 614</w:t>
      </w:r>
      <w:r w:rsidR="006041F0">
        <w:t>0</w:t>
      </w:r>
      <w:r>
        <w:t>, New Zealand</w:t>
      </w:r>
    </w:p>
    <w:p w14:paraId="38075A70" w14:textId="77777777" w:rsidR="00082CD6" w:rsidRPr="009C0F2D" w:rsidRDefault="00D863D0" w:rsidP="00082CD6">
      <w:pPr>
        <w:pStyle w:val="Imprint"/>
      </w:pPr>
      <w:r>
        <w:t>ISBN</w:t>
      </w:r>
      <w:r w:rsidR="00442C1C">
        <w:t xml:space="preserve"> </w:t>
      </w:r>
      <w:r w:rsidR="00AF3704" w:rsidRPr="00AF3704">
        <w:t>978-1-98-853940-9</w:t>
      </w:r>
      <w:r w:rsidR="00442C1C">
        <w:t xml:space="preserve"> </w:t>
      </w:r>
      <w:r>
        <w:t>(</w:t>
      </w:r>
      <w:r w:rsidR="00442C1C">
        <w:t>online</w:t>
      </w:r>
      <w:r>
        <w:t>)</w:t>
      </w:r>
      <w:r w:rsidR="00082CD6">
        <w:br/>
      </w:r>
      <w:r w:rsidR="00082CD6" w:rsidRPr="009C0F2D">
        <w:t xml:space="preserve">HP </w:t>
      </w:r>
      <w:r w:rsidR="00AF3704">
        <w:t>6761</w:t>
      </w:r>
    </w:p>
    <w:p w14:paraId="0D253AC1" w14:textId="77777777" w:rsidR="00C86248" w:rsidRDefault="008E3A07">
      <w:pPr>
        <w:pStyle w:val="Imprint"/>
        <w:rPr>
          <w:rStyle w:val="Hyperlink"/>
          <w:rFonts w:eastAsia="MS Gothic"/>
          <w:lang w:val="en-GB"/>
        </w:rPr>
      </w:pPr>
      <w:r>
        <w:t>This document is available at health.govt.nz</w:t>
      </w:r>
    </w:p>
    <w:p w14:paraId="684BBD33" w14:textId="77777777" w:rsidR="00C86248" w:rsidRDefault="00D11EEA">
      <w:pPr>
        <w:jc w:val="center"/>
      </w:pPr>
      <w:r>
        <w:rPr>
          <w:noProof/>
          <w:lang w:eastAsia="en-NZ"/>
        </w:rPr>
        <w:drawing>
          <wp:inline distT="0" distB="0" distL="0" distR="0" wp14:anchorId="4822229A" wp14:editId="60963DF8">
            <wp:extent cx="1666875" cy="6762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66875" cy="676275"/>
                    </a:xfrm>
                    <a:prstGeom prst="rect">
                      <a:avLst/>
                    </a:prstGeom>
                    <a:noFill/>
                    <a:ln>
                      <a:noFill/>
                    </a:ln>
                  </pic:spPr>
                </pic:pic>
              </a:graphicData>
            </a:graphic>
          </wp:inline>
        </w:drawing>
      </w:r>
    </w:p>
    <w:p w14:paraId="3CA64B7B" w14:textId="77777777" w:rsidR="007E74F1" w:rsidRPr="001F45A7" w:rsidRDefault="00D11EEA" w:rsidP="001F45A7">
      <w:pPr>
        <w:spacing w:before="240"/>
        <w:ind w:right="-851"/>
        <w:rPr>
          <w:sz w:val="18"/>
          <w:szCs w:val="18"/>
        </w:rPr>
      </w:pPr>
      <w:r>
        <w:rPr>
          <w:b/>
          <w:noProof/>
          <w:sz w:val="18"/>
          <w:szCs w:val="18"/>
          <w:lang w:eastAsia="en-NZ"/>
        </w:rPr>
        <w:drawing>
          <wp:inline distT="0" distB="0" distL="0" distR="0" wp14:anchorId="7ED42CA1" wp14:editId="2CC11F04">
            <wp:extent cx="809625" cy="285750"/>
            <wp:effectExtent l="0" t="0" r="9525" b="0"/>
            <wp:docPr id="4"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007E74F1" w:rsidRPr="001F45A7">
        <w:rPr>
          <w:sz w:val="18"/>
          <w:szCs w:val="18"/>
        </w:rPr>
        <w:t xml:space="preserve"> This work is licensed under the Creative Commons Attribution 4.0 International licence. In essence, </w:t>
      </w:r>
      <w:r w:rsidR="007E74F1" w:rsidRPr="001F45A7">
        <w:rPr>
          <w:bCs/>
          <w:sz w:val="18"/>
          <w:szCs w:val="18"/>
        </w:rPr>
        <w:t xml:space="preserve">you are free to: </w:t>
      </w:r>
      <w:r w:rsidR="007E74F1" w:rsidRPr="001F45A7">
        <w:rPr>
          <w:sz w:val="18"/>
          <w:szCs w:val="18"/>
        </w:rPr>
        <w:t xml:space="preserve">share ie, copy and redistribute the material in any medium or format; adapt ie, remix, transform and build upon the material. </w:t>
      </w:r>
      <w:r w:rsidR="007E74F1" w:rsidRPr="001F45A7">
        <w:rPr>
          <w:bCs/>
          <w:sz w:val="18"/>
          <w:szCs w:val="18"/>
        </w:rPr>
        <w:t>You must give appropriate credit, provide a link to the licence and indicate if changes were made.</w:t>
      </w:r>
    </w:p>
    <w:p w14:paraId="52AA947C" w14:textId="77777777"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14:paraId="750F3AFA" w14:textId="77777777" w:rsidR="00E63420" w:rsidRDefault="00E63420" w:rsidP="00E63420">
      <w:pPr>
        <w:pStyle w:val="Heading1"/>
      </w:pPr>
      <w:bookmarkStart w:id="1" w:name="_Toc512506761"/>
      <w:bookmarkStart w:id="2" w:name="_Toc405792991"/>
      <w:bookmarkStart w:id="3" w:name="_Toc405793224"/>
      <w:r>
        <w:lastRenderedPageBreak/>
        <w:t>Foreword</w:t>
      </w:r>
      <w:bookmarkEnd w:id="1"/>
    </w:p>
    <w:p w14:paraId="6456722B" w14:textId="75EDC2C1" w:rsidR="00E63420" w:rsidRPr="00C056F5" w:rsidRDefault="00E63420" w:rsidP="00E63420">
      <w:r w:rsidRPr="00C056F5">
        <w:t xml:space="preserve">I am pleased to present this report, which </w:t>
      </w:r>
      <w:r w:rsidR="00E9348E">
        <w:t>describes</w:t>
      </w:r>
      <w:r w:rsidRPr="00C056F5">
        <w:t xml:space="preserve"> social, emotional and behavioural functioning of children and youth in New Zealand. It ex</w:t>
      </w:r>
      <w:r w:rsidR="00E9348E">
        <w:t>plor</w:t>
      </w:r>
      <w:r w:rsidRPr="00C056F5">
        <w:t xml:space="preserve">es differences </w:t>
      </w:r>
      <w:r w:rsidR="00E9348E">
        <w:t xml:space="preserve">in functioning </w:t>
      </w:r>
      <w:r w:rsidRPr="00C056F5">
        <w:t>across age, sex, ethnicity, and neighbourhood deprivation.</w:t>
      </w:r>
    </w:p>
    <w:p w14:paraId="6366C472" w14:textId="77777777" w:rsidR="00E63420" w:rsidRPr="00C056F5" w:rsidRDefault="00E63420" w:rsidP="00E63420"/>
    <w:p w14:paraId="788B27AC" w14:textId="77777777" w:rsidR="00E63420" w:rsidRPr="00C056F5" w:rsidRDefault="00E63420" w:rsidP="00E63420">
      <w:r w:rsidRPr="00C056F5">
        <w:t xml:space="preserve">The report </w:t>
      </w:r>
      <w:r w:rsidR="00137CA6">
        <w:t>is base</w:t>
      </w:r>
      <w:r w:rsidRPr="00C056F5">
        <w:t>d</w:t>
      </w:r>
      <w:r w:rsidR="00137CA6">
        <w:t xml:space="preserve"> on</w:t>
      </w:r>
      <w:r w:rsidRPr="00C056F5">
        <w:t xml:space="preserve"> data collected in the years 2012/13, 2014/15 and 2015/16 as part of the New Zealand Health Survey. </w:t>
      </w:r>
      <w:r w:rsidR="002D391B">
        <w:t>More than</w:t>
      </w:r>
      <w:r w:rsidRPr="00C056F5">
        <w:t xml:space="preserve"> 10,400 parents or caregivers of children and youth aged 3–14 years participated in the survey over these three years.</w:t>
      </w:r>
    </w:p>
    <w:p w14:paraId="0D7DDEA9" w14:textId="77777777" w:rsidR="00E63420" w:rsidRPr="00C056F5" w:rsidRDefault="00E63420" w:rsidP="00E63420"/>
    <w:p w14:paraId="30D39F89" w14:textId="77777777" w:rsidR="00E63420" w:rsidRPr="00C056F5" w:rsidRDefault="00E63420" w:rsidP="00E63420">
      <w:r w:rsidRPr="00C056F5">
        <w:t xml:space="preserve">A special thank you goes out to the many thousands of New Zealanders who gave their time to take part in the survey. The information they have provided is critical for understanding and monitoring the health of </w:t>
      </w:r>
      <w:r w:rsidR="00137CA6" w:rsidRPr="00C056F5">
        <w:t xml:space="preserve">New Zealand </w:t>
      </w:r>
      <w:r w:rsidR="00137CA6">
        <w:t>children.</w:t>
      </w:r>
    </w:p>
    <w:p w14:paraId="419C0FB4" w14:textId="77777777" w:rsidR="00E63420" w:rsidRPr="00C056F5" w:rsidRDefault="00E63420" w:rsidP="00E63420"/>
    <w:p w14:paraId="1B134A6E" w14:textId="77777777" w:rsidR="00E63420" w:rsidRPr="00C056F5" w:rsidRDefault="00E63420" w:rsidP="00E63420">
      <w:r w:rsidRPr="00C056F5">
        <w:t>I hope you find this report of interest.</w:t>
      </w:r>
    </w:p>
    <w:p w14:paraId="4E1B0FDD" w14:textId="77777777" w:rsidR="00E63420" w:rsidRPr="00C056F5" w:rsidRDefault="00E63420" w:rsidP="00E63420"/>
    <w:p w14:paraId="7F3C6A12" w14:textId="77777777" w:rsidR="00E63420" w:rsidRPr="00137CA6" w:rsidRDefault="00956E6C" w:rsidP="00E63420">
      <w:r w:rsidRPr="00137CA6">
        <w:t>Stephen McKernan</w:t>
      </w:r>
    </w:p>
    <w:p w14:paraId="4BBE3E1B" w14:textId="77777777" w:rsidR="00E63420" w:rsidRPr="00137CA6" w:rsidRDefault="00956E6C" w:rsidP="00E63420">
      <w:r w:rsidRPr="00137CA6">
        <w:t xml:space="preserve">Acting </w:t>
      </w:r>
      <w:r w:rsidR="00E63420" w:rsidRPr="00137CA6">
        <w:t>Director-General of Health</w:t>
      </w:r>
    </w:p>
    <w:p w14:paraId="5C617E87" w14:textId="77777777" w:rsidR="002D391B" w:rsidRDefault="00E63420" w:rsidP="00E63420">
      <w:r w:rsidRPr="00137CA6">
        <w:t>Ministry of Health</w:t>
      </w:r>
    </w:p>
    <w:p w14:paraId="233FF063" w14:textId="77777777" w:rsidR="00E63420" w:rsidRPr="009348AE" w:rsidRDefault="00E63420" w:rsidP="002D391B">
      <w:pPr>
        <w:pStyle w:val="Heading1"/>
      </w:pPr>
      <w:bookmarkStart w:id="4" w:name="_Toc458752263"/>
      <w:bookmarkStart w:id="5" w:name="_Toc459316708"/>
      <w:bookmarkStart w:id="6" w:name="_Toc512506762"/>
      <w:r w:rsidRPr="002D391B">
        <w:t>Acknowle</w:t>
      </w:r>
      <w:r w:rsidRPr="009348AE">
        <w:t>dgements</w:t>
      </w:r>
      <w:bookmarkEnd w:id="4"/>
      <w:bookmarkEnd w:id="5"/>
      <w:bookmarkEnd w:id="6"/>
    </w:p>
    <w:p w14:paraId="66F5DCA8" w14:textId="77777777" w:rsidR="00E63420" w:rsidRPr="009348AE" w:rsidRDefault="00E63420" w:rsidP="00E63420">
      <w:r w:rsidRPr="009348AE">
        <w:t xml:space="preserve">The New Zealand Health Survey </w:t>
      </w:r>
      <w:r>
        <w:t>relies on</w:t>
      </w:r>
      <w:r w:rsidRPr="009348AE">
        <w:t xml:space="preserve"> the support and enthusiasm of many individuals,</w:t>
      </w:r>
      <w:r>
        <w:t xml:space="preserve"> including the survey participants</w:t>
      </w:r>
      <w:r w:rsidRPr="009348AE">
        <w:t xml:space="preserve"> and the surveyors who worked so diligently to collect the data.</w:t>
      </w:r>
    </w:p>
    <w:p w14:paraId="011EF8F2" w14:textId="77777777" w:rsidR="00E63420" w:rsidRPr="009348AE" w:rsidRDefault="00E63420" w:rsidP="00E63420"/>
    <w:p w14:paraId="1C40FC36" w14:textId="13E7794B" w:rsidR="00E63420" w:rsidRPr="009348AE" w:rsidRDefault="00E63420" w:rsidP="00E63420">
      <w:r w:rsidRPr="009348AE">
        <w:t>The New Zealand Health Survey is developed by the Health Survey team in the Health and Disability Intelli</w:t>
      </w:r>
      <w:r>
        <w:t>gence Group, Ministry of Health.</w:t>
      </w:r>
      <w:r w:rsidRPr="009348AE">
        <w:t xml:space="preserve"> </w:t>
      </w:r>
      <w:r>
        <w:t>It</w:t>
      </w:r>
      <w:r w:rsidRPr="009348AE">
        <w:t xml:space="preserve"> is conducted by CBG Health Research Ltd.</w:t>
      </w:r>
    </w:p>
    <w:p w14:paraId="0418621D" w14:textId="77777777" w:rsidR="00E63420" w:rsidRDefault="00E63420" w:rsidP="00E63420"/>
    <w:p w14:paraId="36789DE2" w14:textId="77777777" w:rsidR="002D391B" w:rsidRDefault="002D391B" w:rsidP="002D391B">
      <w:r w:rsidRPr="009348AE">
        <w:t xml:space="preserve">This report was written by </w:t>
      </w:r>
      <w:r>
        <w:t>Linda Pannekoek. Thank you to all who provided input and review</w:t>
      </w:r>
      <w:r w:rsidRPr="009348AE">
        <w:t>.</w:t>
      </w:r>
    </w:p>
    <w:p w14:paraId="4C4DB0CB" w14:textId="77777777" w:rsidR="002D391B" w:rsidRPr="00DE3B20" w:rsidRDefault="002D391B" w:rsidP="00E63420"/>
    <w:p w14:paraId="5B843B0E" w14:textId="77777777" w:rsidR="00C86248" w:rsidRDefault="00C86248" w:rsidP="00025A6F">
      <w:pPr>
        <w:pStyle w:val="IntroHead"/>
      </w:pPr>
      <w:r>
        <w:t>Contents</w:t>
      </w:r>
      <w:bookmarkEnd w:id="2"/>
      <w:bookmarkEnd w:id="3"/>
    </w:p>
    <w:p w14:paraId="47C1081A" w14:textId="77777777" w:rsidR="00E13F8D"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E13F8D">
        <w:rPr>
          <w:noProof/>
        </w:rPr>
        <w:t>Foreword</w:t>
      </w:r>
      <w:r w:rsidR="00E13F8D">
        <w:rPr>
          <w:noProof/>
        </w:rPr>
        <w:tab/>
      </w:r>
      <w:r w:rsidR="00E13F8D">
        <w:rPr>
          <w:noProof/>
        </w:rPr>
        <w:fldChar w:fldCharType="begin"/>
      </w:r>
      <w:r w:rsidR="00E13F8D">
        <w:rPr>
          <w:noProof/>
        </w:rPr>
        <w:instrText xml:space="preserve"> PAGEREF _Toc512506761 \h </w:instrText>
      </w:r>
      <w:r w:rsidR="00E13F8D">
        <w:rPr>
          <w:noProof/>
        </w:rPr>
      </w:r>
      <w:r w:rsidR="00E13F8D">
        <w:rPr>
          <w:noProof/>
        </w:rPr>
        <w:fldChar w:fldCharType="separate"/>
      </w:r>
      <w:r w:rsidR="00E13F8D">
        <w:rPr>
          <w:noProof/>
        </w:rPr>
        <w:t>iii</w:t>
      </w:r>
      <w:r w:rsidR="00E13F8D">
        <w:rPr>
          <w:noProof/>
        </w:rPr>
        <w:fldChar w:fldCharType="end"/>
      </w:r>
    </w:p>
    <w:p w14:paraId="5360B31F" w14:textId="77777777" w:rsidR="00E13F8D" w:rsidRDefault="00E13F8D">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_Toc512506762 \h </w:instrText>
      </w:r>
      <w:r>
        <w:rPr>
          <w:noProof/>
        </w:rPr>
      </w:r>
      <w:r>
        <w:rPr>
          <w:noProof/>
        </w:rPr>
        <w:fldChar w:fldCharType="separate"/>
      </w:r>
      <w:r>
        <w:rPr>
          <w:noProof/>
        </w:rPr>
        <w:t>iv</w:t>
      </w:r>
      <w:r>
        <w:rPr>
          <w:noProof/>
        </w:rPr>
        <w:fldChar w:fldCharType="end"/>
      </w:r>
    </w:p>
    <w:p w14:paraId="3FC498C2" w14:textId="77777777" w:rsidR="00E13F8D" w:rsidRDefault="00E13F8D">
      <w:pPr>
        <w:pStyle w:val="TOC1"/>
        <w:rPr>
          <w:rFonts w:asciiTheme="minorHAnsi" w:eastAsiaTheme="minorEastAsia" w:hAnsiTheme="minorHAnsi" w:cstheme="minorBidi"/>
          <w:b w:val="0"/>
          <w:noProof/>
          <w:szCs w:val="22"/>
          <w:lang w:eastAsia="en-NZ"/>
        </w:rPr>
      </w:pPr>
      <w:r>
        <w:rPr>
          <w:noProof/>
        </w:rPr>
        <w:t>Summary</w:t>
      </w:r>
      <w:r>
        <w:rPr>
          <w:noProof/>
        </w:rPr>
        <w:tab/>
      </w:r>
      <w:r>
        <w:rPr>
          <w:noProof/>
        </w:rPr>
        <w:fldChar w:fldCharType="begin"/>
      </w:r>
      <w:r>
        <w:rPr>
          <w:noProof/>
        </w:rPr>
        <w:instrText xml:space="preserve"> PAGEREF _Toc512506763 \h </w:instrText>
      </w:r>
      <w:r>
        <w:rPr>
          <w:noProof/>
        </w:rPr>
      </w:r>
      <w:r>
        <w:rPr>
          <w:noProof/>
        </w:rPr>
        <w:fldChar w:fldCharType="separate"/>
      </w:r>
      <w:r>
        <w:rPr>
          <w:noProof/>
        </w:rPr>
        <w:t>viii</w:t>
      </w:r>
      <w:r>
        <w:rPr>
          <w:noProof/>
        </w:rPr>
        <w:fldChar w:fldCharType="end"/>
      </w:r>
    </w:p>
    <w:p w14:paraId="742524EA" w14:textId="77777777" w:rsidR="00E13F8D" w:rsidRDefault="00E13F8D">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_Toc512506764 \h </w:instrText>
      </w:r>
      <w:r>
        <w:rPr>
          <w:noProof/>
        </w:rPr>
      </w:r>
      <w:r>
        <w:rPr>
          <w:noProof/>
        </w:rPr>
        <w:fldChar w:fldCharType="separate"/>
      </w:r>
      <w:r>
        <w:rPr>
          <w:noProof/>
        </w:rPr>
        <w:t>1</w:t>
      </w:r>
      <w:r>
        <w:rPr>
          <w:noProof/>
        </w:rPr>
        <w:fldChar w:fldCharType="end"/>
      </w:r>
    </w:p>
    <w:p w14:paraId="50060810" w14:textId="77777777" w:rsidR="00E13F8D" w:rsidRDefault="00E13F8D">
      <w:pPr>
        <w:pStyle w:val="TOC1"/>
        <w:rPr>
          <w:rFonts w:asciiTheme="minorHAnsi" w:eastAsiaTheme="minorEastAsia" w:hAnsiTheme="minorHAnsi" w:cstheme="minorBidi"/>
          <w:b w:val="0"/>
          <w:noProof/>
          <w:szCs w:val="22"/>
          <w:lang w:eastAsia="en-NZ"/>
        </w:rPr>
      </w:pPr>
      <w:r>
        <w:rPr>
          <w:noProof/>
        </w:rPr>
        <w:t>Methods</w:t>
      </w:r>
      <w:r>
        <w:rPr>
          <w:noProof/>
        </w:rPr>
        <w:tab/>
      </w:r>
      <w:r>
        <w:rPr>
          <w:noProof/>
        </w:rPr>
        <w:fldChar w:fldCharType="begin"/>
      </w:r>
      <w:r>
        <w:rPr>
          <w:noProof/>
        </w:rPr>
        <w:instrText xml:space="preserve"> PAGEREF _Toc512506765 \h </w:instrText>
      </w:r>
      <w:r>
        <w:rPr>
          <w:noProof/>
        </w:rPr>
      </w:r>
      <w:r>
        <w:rPr>
          <w:noProof/>
        </w:rPr>
        <w:fldChar w:fldCharType="separate"/>
      </w:r>
      <w:r>
        <w:rPr>
          <w:noProof/>
        </w:rPr>
        <w:t>3</w:t>
      </w:r>
      <w:r>
        <w:rPr>
          <w:noProof/>
        </w:rPr>
        <w:fldChar w:fldCharType="end"/>
      </w:r>
    </w:p>
    <w:p w14:paraId="12702CC0" w14:textId="77777777" w:rsidR="00E13F8D" w:rsidRDefault="00E13F8D">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_Toc512506766 \h </w:instrText>
      </w:r>
      <w:r>
        <w:rPr>
          <w:noProof/>
        </w:rPr>
      </w:r>
      <w:r>
        <w:rPr>
          <w:noProof/>
        </w:rPr>
        <w:fldChar w:fldCharType="separate"/>
      </w:r>
      <w:r>
        <w:rPr>
          <w:noProof/>
        </w:rPr>
        <w:t>3</w:t>
      </w:r>
      <w:r>
        <w:rPr>
          <w:noProof/>
        </w:rPr>
        <w:fldChar w:fldCharType="end"/>
      </w:r>
    </w:p>
    <w:p w14:paraId="74717A8B" w14:textId="77777777" w:rsidR="00E13F8D" w:rsidRDefault="00E13F8D">
      <w:pPr>
        <w:pStyle w:val="TOC2"/>
        <w:rPr>
          <w:rFonts w:asciiTheme="minorHAnsi" w:eastAsiaTheme="minorEastAsia" w:hAnsiTheme="minorHAnsi" w:cstheme="minorBidi"/>
          <w:noProof/>
          <w:szCs w:val="22"/>
          <w:lang w:eastAsia="en-NZ"/>
        </w:rPr>
      </w:pPr>
      <w:r>
        <w:rPr>
          <w:noProof/>
        </w:rPr>
        <w:t>Using the SDQ to measure social, emotional and behavioural functioning</w:t>
      </w:r>
      <w:r>
        <w:rPr>
          <w:noProof/>
        </w:rPr>
        <w:tab/>
      </w:r>
      <w:r>
        <w:rPr>
          <w:noProof/>
        </w:rPr>
        <w:fldChar w:fldCharType="begin"/>
      </w:r>
      <w:r>
        <w:rPr>
          <w:noProof/>
        </w:rPr>
        <w:instrText xml:space="preserve"> PAGEREF _Toc512506767 \h </w:instrText>
      </w:r>
      <w:r>
        <w:rPr>
          <w:noProof/>
        </w:rPr>
      </w:r>
      <w:r>
        <w:rPr>
          <w:noProof/>
        </w:rPr>
        <w:fldChar w:fldCharType="separate"/>
      </w:r>
      <w:r>
        <w:rPr>
          <w:noProof/>
        </w:rPr>
        <w:t>4</w:t>
      </w:r>
      <w:r>
        <w:rPr>
          <w:noProof/>
        </w:rPr>
        <w:fldChar w:fldCharType="end"/>
      </w:r>
    </w:p>
    <w:p w14:paraId="40771A8F" w14:textId="77777777" w:rsidR="00E13F8D" w:rsidRDefault="00E13F8D">
      <w:pPr>
        <w:pStyle w:val="TOC2"/>
        <w:rPr>
          <w:rFonts w:asciiTheme="minorHAnsi" w:eastAsiaTheme="minorEastAsia" w:hAnsiTheme="minorHAnsi" w:cstheme="minorBidi"/>
          <w:noProof/>
          <w:szCs w:val="22"/>
          <w:lang w:eastAsia="en-NZ"/>
        </w:rPr>
      </w:pPr>
      <w:r>
        <w:rPr>
          <w:noProof/>
        </w:rPr>
        <w:t>Adjusted rate ratios</w:t>
      </w:r>
      <w:r>
        <w:rPr>
          <w:noProof/>
        </w:rPr>
        <w:tab/>
      </w:r>
      <w:r>
        <w:rPr>
          <w:noProof/>
        </w:rPr>
        <w:fldChar w:fldCharType="begin"/>
      </w:r>
      <w:r>
        <w:rPr>
          <w:noProof/>
        </w:rPr>
        <w:instrText xml:space="preserve"> PAGEREF _Toc512506768 \h </w:instrText>
      </w:r>
      <w:r>
        <w:rPr>
          <w:noProof/>
        </w:rPr>
      </w:r>
      <w:r>
        <w:rPr>
          <w:noProof/>
        </w:rPr>
        <w:fldChar w:fldCharType="separate"/>
      </w:r>
      <w:r>
        <w:rPr>
          <w:noProof/>
        </w:rPr>
        <w:t>5</w:t>
      </w:r>
      <w:r>
        <w:rPr>
          <w:noProof/>
        </w:rPr>
        <w:fldChar w:fldCharType="end"/>
      </w:r>
    </w:p>
    <w:p w14:paraId="3442C7BA" w14:textId="77777777" w:rsidR="00E13F8D" w:rsidRDefault="00E13F8D">
      <w:pPr>
        <w:pStyle w:val="TOC2"/>
        <w:rPr>
          <w:rFonts w:asciiTheme="minorHAnsi" w:eastAsiaTheme="minorEastAsia" w:hAnsiTheme="minorHAnsi" w:cstheme="minorBidi"/>
          <w:noProof/>
          <w:szCs w:val="22"/>
          <w:lang w:eastAsia="en-NZ"/>
        </w:rPr>
      </w:pPr>
      <w:r>
        <w:rPr>
          <w:noProof/>
        </w:rPr>
        <w:t>Interpretation notes</w:t>
      </w:r>
      <w:r>
        <w:rPr>
          <w:noProof/>
        </w:rPr>
        <w:tab/>
      </w:r>
      <w:r>
        <w:rPr>
          <w:noProof/>
        </w:rPr>
        <w:fldChar w:fldCharType="begin"/>
      </w:r>
      <w:r>
        <w:rPr>
          <w:noProof/>
        </w:rPr>
        <w:instrText xml:space="preserve"> PAGEREF _Toc512506769 \h </w:instrText>
      </w:r>
      <w:r>
        <w:rPr>
          <w:noProof/>
        </w:rPr>
      </w:r>
      <w:r>
        <w:rPr>
          <w:noProof/>
        </w:rPr>
        <w:fldChar w:fldCharType="separate"/>
      </w:r>
      <w:r>
        <w:rPr>
          <w:noProof/>
        </w:rPr>
        <w:t>6</w:t>
      </w:r>
      <w:r>
        <w:rPr>
          <w:noProof/>
        </w:rPr>
        <w:fldChar w:fldCharType="end"/>
      </w:r>
    </w:p>
    <w:p w14:paraId="00F4F401" w14:textId="77777777" w:rsidR="00E13F8D" w:rsidRDefault="00E13F8D">
      <w:pPr>
        <w:pStyle w:val="TOC1"/>
        <w:rPr>
          <w:rFonts w:asciiTheme="minorHAnsi" w:eastAsiaTheme="minorEastAsia" w:hAnsiTheme="minorHAnsi" w:cstheme="minorBidi"/>
          <w:b w:val="0"/>
          <w:noProof/>
          <w:szCs w:val="22"/>
          <w:lang w:eastAsia="en-NZ"/>
        </w:rPr>
      </w:pPr>
      <w:r>
        <w:rPr>
          <w:noProof/>
        </w:rPr>
        <w:t>Findings</w:t>
      </w:r>
      <w:r>
        <w:rPr>
          <w:noProof/>
        </w:rPr>
        <w:tab/>
      </w:r>
      <w:r>
        <w:rPr>
          <w:noProof/>
        </w:rPr>
        <w:fldChar w:fldCharType="begin"/>
      </w:r>
      <w:r>
        <w:rPr>
          <w:noProof/>
        </w:rPr>
        <w:instrText xml:space="preserve"> PAGEREF _Toc512506770 \h </w:instrText>
      </w:r>
      <w:r>
        <w:rPr>
          <w:noProof/>
        </w:rPr>
      </w:r>
      <w:r>
        <w:rPr>
          <w:noProof/>
        </w:rPr>
        <w:fldChar w:fldCharType="separate"/>
      </w:r>
      <w:r>
        <w:rPr>
          <w:noProof/>
        </w:rPr>
        <w:t>7</w:t>
      </w:r>
      <w:r>
        <w:rPr>
          <w:noProof/>
        </w:rPr>
        <w:fldChar w:fldCharType="end"/>
      </w:r>
    </w:p>
    <w:p w14:paraId="50417E23" w14:textId="77777777" w:rsidR="00E13F8D" w:rsidRDefault="00E13F8D">
      <w:pPr>
        <w:pStyle w:val="TOC2"/>
        <w:rPr>
          <w:rFonts w:asciiTheme="minorHAnsi" w:eastAsiaTheme="minorEastAsia" w:hAnsiTheme="minorHAnsi" w:cstheme="minorBidi"/>
          <w:noProof/>
          <w:szCs w:val="22"/>
          <w:lang w:eastAsia="en-NZ"/>
        </w:rPr>
      </w:pPr>
      <w:r>
        <w:rPr>
          <w:noProof/>
        </w:rPr>
        <w:t>Prevalence of ‘concerning’ SDQ scores in children aged 3–14 years</w:t>
      </w:r>
      <w:r>
        <w:rPr>
          <w:noProof/>
        </w:rPr>
        <w:tab/>
      </w:r>
      <w:r>
        <w:rPr>
          <w:noProof/>
        </w:rPr>
        <w:fldChar w:fldCharType="begin"/>
      </w:r>
      <w:r>
        <w:rPr>
          <w:noProof/>
        </w:rPr>
        <w:instrText xml:space="preserve"> PAGEREF _Toc512506771 \h </w:instrText>
      </w:r>
      <w:r>
        <w:rPr>
          <w:noProof/>
        </w:rPr>
      </w:r>
      <w:r>
        <w:rPr>
          <w:noProof/>
        </w:rPr>
        <w:fldChar w:fldCharType="separate"/>
      </w:r>
      <w:r>
        <w:rPr>
          <w:noProof/>
        </w:rPr>
        <w:t>7</w:t>
      </w:r>
      <w:r>
        <w:rPr>
          <w:noProof/>
        </w:rPr>
        <w:fldChar w:fldCharType="end"/>
      </w:r>
    </w:p>
    <w:p w14:paraId="7B90F242" w14:textId="77777777" w:rsidR="00E13F8D" w:rsidRDefault="00E13F8D">
      <w:pPr>
        <w:pStyle w:val="TOC2"/>
        <w:rPr>
          <w:rFonts w:asciiTheme="minorHAnsi" w:eastAsiaTheme="minorEastAsia" w:hAnsiTheme="minorHAnsi" w:cstheme="minorBidi"/>
          <w:noProof/>
          <w:szCs w:val="22"/>
          <w:lang w:eastAsia="en-NZ"/>
        </w:rPr>
      </w:pPr>
      <w:r>
        <w:rPr>
          <w:noProof/>
        </w:rPr>
        <w:t>Prevalence of ‘concerning’ SDQ scores by age</w:t>
      </w:r>
      <w:r>
        <w:rPr>
          <w:noProof/>
        </w:rPr>
        <w:tab/>
      </w:r>
      <w:r>
        <w:rPr>
          <w:noProof/>
        </w:rPr>
        <w:fldChar w:fldCharType="begin"/>
      </w:r>
      <w:r>
        <w:rPr>
          <w:noProof/>
        </w:rPr>
        <w:instrText xml:space="preserve"> PAGEREF _Toc512506772 \h </w:instrText>
      </w:r>
      <w:r>
        <w:rPr>
          <w:noProof/>
        </w:rPr>
      </w:r>
      <w:r>
        <w:rPr>
          <w:noProof/>
        </w:rPr>
        <w:fldChar w:fldCharType="separate"/>
      </w:r>
      <w:r>
        <w:rPr>
          <w:noProof/>
        </w:rPr>
        <w:t>10</w:t>
      </w:r>
      <w:r>
        <w:rPr>
          <w:noProof/>
        </w:rPr>
        <w:fldChar w:fldCharType="end"/>
      </w:r>
    </w:p>
    <w:p w14:paraId="02AAC8B7" w14:textId="77777777" w:rsidR="00E13F8D" w:rsidRDefault="00E13F8D">
      <w:pPr>
        <w:pStyle w:val="TOC2"/>
        <w:rPr>
          <w:rFonts w:asciiTheme="minorHAnsi" w:eastAsiaTheme="minorEastAsia" w:hAnsiTheme="minorHAnsi" w:cstheme="minorBidi"/>
          <w:noProof/>
          <w:szCs w:val="22"/>
          <w:lang w:eastAsia="en-NZ"/>
        </w:rPr>
      </w:pPr>
      <w:r>
        <w:rPr>
          <w:noProof/>
        </w:rPr>
        <w:t>Prevalence of ‘concerning’ SDQ scores by sex</w:t>
      </w:r>
      <w:r>
        <w:rPr>
          <w:noProof/>
        </w:rPr>
        <w:tab/>
      </w:r>
      <w:r>
        <w:rPr>
          <w:noProof/>
        </w:rPr>
        <w:fldChar w:fldCharType="begin"/>
      </w:r>
      <w:r>
        <w:rPr>
          <w:noProof/>
        </w:rPr>
        <w:instrText xml:space="preserve"> PAGEREF _Toc512506773 \h </w:instrText>
      </w:r>
      <w:r>
        <w:rPr>
          <w:noProof/>
        </w:rPr>
      </w:r>
      <w:r>
        <w:rPr>
          <w:noProof/>
        </w:rPr>
        <w:fldChar w:fldCharType="separate"/>
      </w:r>
      <w:r>
        <w:rPr>
          <w:noProof/>
        </w:rPr>
        <w:t>13</w:t>
      </w:r>
      <w:r>
        <w:rPr>
          <w:noProof/>
        </w:rPr>
        <w:fldChar w:fldCharType="end"/>
      </w:r>
    </w:p>
    <w:p w14:paraId="6CE2B5F9" w14:textId="77777777" w:rsidR="00E13F8D" w:rsidRDefault="00E13F8D">
      <w:pPr>
        <w:pStyle w:val="TOC2"/>
        <w:rPr>
          <w:rFonts w:asciiTheme="minorHAnsi" w:eastAsiaTheme="minorEastAsia" w:hAnsiTheme="minorHAnsi" w:cstheme="minorBidi"/>
          <w:noProof/>
          <w:szCs w:val="22"/>
          <w:lang w:eastAsia="en-NZ"/>
        </w:rPr>
      </w:pPr>
      <w:r>
        <w:rPr>
          <w:noProof/>
        </w:rPr>
        <w:t>Prevalence of ‘concerning’ SDQ scores by ethnicity</w:t>
      </w:r>
      <w:r>
        <w:rPr>
          <w:noProof/>
        </w:rPr>
        <w:tab/>
      </w:r>
      <w:r>
        <w:rPr>
          <w:noProof/>
        </w:rPr>
        <w:fldChar w:fldCharType="begin"/>
      </w:r>
      <w:r>
        <w:rPr>
          <w:noProof/>
        </w:rPr>
        <w:instrText xml:space="preserve"> PAGEREF _Toc512506774 \h </w:instrText>
      </w:r>
      <w:r>
        <w:rPr>
          <w:noProof/>
        </w:rPr>
      </w:r>
      <w:r>
        <w:rPr>
          <w:noProof/>
        </w:rPr>
        <w:fldChar w:fldCharType="separate"/>
      </w:r>
      <w:r>
        <w:rPr>
          <w:noProof/>
        </w:rPr>
        <w:t>16</w:t>
      </w:r>
      <w:r>
        <w:rPr>
          <w:noProof/>
        </w:rPr>
        <w:fldChar w:fldCharType="end"/>
      </w:r>
    </w:p>
    <w:p w14:paraId="506BF2B7" w14:textId="77777777" w:rsidR="00E13F8D" w:rsidRDefault="00E13F8D">
      <w:pPr>
        <w:pStyle w:val="TOC2"/>
        <w:rPr>
          <w:rFonts w:asciiTheme="minorHAnsi" w:eastAsiaTheme="minorEastAsia" w:hAnsiTheme="minorHAnsi" w:cstheme="minorBidi"/>
          <w:noProof/>
          <w:szCs w:val="22"/>
          <w:lang w:eastAsia="en-NZ"/>
        </w:rPr>
      </w:pPr>
      <w:r>
        <w:rPr>
          <w:noProof/>
        </w:rPr>
        <w:t>Differences in prevalence across ethnic groups by age group and sex</w:t>
      </w:r>
      <w:r>
        <w:rPr>
          <w:noProof/>
        </w:rPr>
        <w:tab/>
      </w:r>
      <w:r>
        <w:rPr>
          <w:noProof/>
        </w:rPr>
        <w:fldChar w:fldCharType="begin"/>
      </w:r>
      <w:r>
        <w:rPr>
          <w:noProof/>
        </w:rPr>
        <w:instrText xml:space="preserve"> PAGEREF _Toc512506775 \h </w:instrText>
      </w:r>
      <w:r>
        <w:rPr>
          <w:noProof/>
        </w:rPr>
      </w:r>
      <w:r>
        <w:rPr>
          <w:noProof/>
        </w:rPr>
        <w:fldChar w:fldCharType="separate"/>
      </w:r>
      <w:r>
        <w:rPr>
          <w:noProof/>
        </w:rPr>
        <w:t>22</w:t>
      </w:r>
      <w:r>
        <w:rPr>
          <w:noProof/>
        </w:rPr>
        <w:fldChar w:fldCharType="end"/>
      </w:r>
    </w:p>
    <w:p w14:paraId="584B3E8E" w14:textId="77777777" w:rsidR="00E13F8D" w:rsidRDefault="00E13F8D">
      <w:pPr>
        <w:pStyle w:val="TOC2"/>
        <w:rPr>
          <w:rFonts w:asciiTheme="minorHAnsi" w:eastAsiaTheme="minorEastAsia" w:hAnsiTheme="minorHAnsi" w:cstheme="minorBidi"/>
          <w:noProof/>
          <w:szCs w:val="22"/>
          <w:lang w:eastAsia="en-NZ"/>
        </w:rPr>
      </w:pPr>
      <w:r>
        <w:rPr>
          <w:noProof/>
        </w:rPr>
        <w:t>Prevalence of ‘concerning’ SDQ scores by neighbourhood deprivation</w:t>
      </w:r>
      <w:r>
        <w:rPr>
          <w:noProof/>
        </w:rPr>
        <w:tab/>
      </w:r>
      <w:r>
        <w:rPr>
          <w:noProof/>
        </w:rPr>
        <w:fldChar w:fldCharType="begin"/>
      </w:r>
      <w:r>
        <w:rPr>
          <w:noProof/>
        </w:rPr>
        <w:instrText xml:space="preserve"> PAGEREF _Toc512506776 \h </w:instrText>
      </w:r>
      <w:r>
        <w:rPr>
          <w:noProof/>
        </w:rPr>
      </w:r>
      <w:r>
        <w:rPr>
          <w:noProof/>
        </w:rPr>
        <w:fldChar w:fldCharType="separate"/>
      </w:r>
      <w:r>
        <w:rPr>
          <w:noProof/>
        </w:rPr>
        <w:t>23</w:t>
      </w:r>
      <w:r>
        <w:rPr>
          <w:noProof/>
        </w:rPr>
        <w:fldChar w:fldCharType="end"/>
      </w:r>
    </w:p>
    <w:p w14:paraId="59ABB2E3" w14:textId="77777777" w:rsidR="00E13F8D" w:rsidRDefault="00E13F8D">
      <w:pPr>
        <w:pStyle w:val="TOC2"/>
        <w:rPr>
          <w:rFonts w:asciiTheme="minorHAnsi" w:eastAsiaTheme="minorEastAsia" w:hAnsiTheme="minorHAnsi" w:cstheme="minorBidi"/>
          <w:noProof/>
          <w:szCs w:val="22"/>
          <w:lang w:eastAsia="en-NZ"/>
        </w:rPr>
      </w:pPr>
      <w:r>
        <w:rPr>
          <w:noProof/>
        </w:rPr>
        <w:t>Conclusions</w:t>
      </w:r>
      <w:r>
        <w:rPr>
          <w:noProof/>
        </w:rPr>
        <w:tab/>
      </w:r>
      <w:r>
        <w:rPr>
          <w:noProof/>
        </w:rPr>
        <w:fldChar w:fldCharType="begin"/>
      </w:r>
      <w:r>
        <w:rPr>
          <w:noProof/>
        </w:rPr>
        <w:instrText xml:space="preserve"> PAGEREF _Toc512506777 \h </w:instrText>
      </w:r>
      <w:r>
        <w:rPr>
          <w:noProof/>
        </w:rPr>
      </w:r>
      <w:r>
        <w:rPr>
          <w:noProof/>
        </w:rPr>
        <w:fldChar w:fldCharType="separate"/>
      </w:r>
      <w:r>
        <w:rPr>
          <w:noProof/>
        </w:rPr>
        <w:t>27</w:t>
      </w:r>
      <w:r>
        <w:rPr>
          <w:noProof/>
        </w:rPr>
        <w:fldChar w:fldCharType="end"/>
      </w:r>
    </w:p>
    <w:p w14:paraId="2AFA9E7C" w14:textId="77777777" w:rsidR="00E13F8D" w:rsidRDefault="00E13F8D">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_Toc512506778 \h </w:instrText>
      </w:r>
      <w:r>
        <w:rPr>
          <w:noProof/>
        </w:rPr>
      </w:r>
      <w:r>
        <w:rPr>
          <w:noProof/>
        </w:rPr>
        <w:fldChar w:fldCharType="separate"/>
      </w:r>
      <w:r>
        <w:rPr>
          <w:noProof/>
        </w:rPr>
        <w:t>28</w:t>
      </w:r>
      <w:r>
        <w:rPr>
          <w:noProof/>
        </w:rPr>
        <w:fldChar w:fldCharType="end"/>
      </w:r>
    </w:p>
    <w:p w14:paraId="6B9EC3BA" w14:textId="77777777" w:rsidR="00E13F8D" w:rsidRDefault="00E13F8D">
      <w:pPr>
        <w:pStyle w:val="TOC1"/>
        <w:rPr>
          <w:rFonts w:asciiTheme="minorHAnsi" w:eastAsiaTheme="minorEastAsia" w:hAnsiTheme="minorHAnsi" w:cstheme="minorBidi"/>
          <w:b w:val="0"/>
          <w:noProof/>
          <w:szCs w:val="22"/>
          <w:lang w:eastAsia="en-NZ"/>
        </w:rPr>
      </w:pPr>
      <w:r>
        <w:rPr>
          <w:noProof/>
        </w:rPr>
        <w:t>Appendix 1: Technical details of analysis in this report</w:t>
      </w:r>
      <w:r>
        <w:rPr>
          <w:noProof/>
        </w:rPr>
        <w:tab/>
      </w:r>
      <w:r>
        <w:rPr>
          <w:noProof/>
        </w:rPr>
        <w:fldChar w:fldCharType="begin"/>
      </w:r>
      <w:r>
        <w:rPr>
          <w:noProof/>
        </w:rPr>
        <w:instrText xml:space="preserve"> PAGEREF _Toc512506779 \h </w:instrText>
      </w:r>
      <w:r>
        <w:rPr>
          <w:noProof/>
        </w:rPr>
      </w:r>
      <w:r>
        <w:rPr>
          <w:noProof/>
        </w:rPr>
        <w:fldChar w:fldCharType="separate"/>
      </w:r>
      <w:r>
        <w:rPr>
          <w:noProof/>
        </w:rPr>
        <w:t>30</w:t>
      </w:r>
      <w:r>
        <w:rPr>
          <w:noProof/>
        </w:rPr>
        <w:fldChar w:fldCharType="end"/>
      </w:r>
    </w:p>
    <w:p w14:paraId="44C797C1" w14:textId="77777777" w:rsidR="00E13F8D" w:rsidRDefault="00E13F8D">
      <w:pPr>
        <w:pStyle w:val="TOC1"/>
        <w:rPr>
          <w:rFonts w:asciiTheme="minorHAnsi" w:eastAsiaTheme="minorEastAsia" w:hAnsiTheme="minorHAnsi" w:cstheme="minorBidi"/>
          <w:b w:val="0"/>
          <w:noProof/>
          <w:szCs w:val="22"/>
          <w:lang w:eastAsia="en-NZ"/>
        </w:rPr>
      </w:pPr>
      <w:r>
        <w:rPr>
          <w:noProof/>
        </w:rPr>
        <w:t>Appendix 2: Thresholds for SDQ scores</w:t>
      </w:r>
      <w:r>
        <w:rPr>
          <w:noProof/>
        </w:rPr>
        <w:tab/>
      </w:r>
      <w:r>
        <w:rPr>
          <w:noProof/>
        </w:rPr>
        <w:fldChar w:fldCharType="begin"/>
      </w:r>
      <w:r>
        <w:rPr>
          <w:noProof/>
        </w:rPr>
        <w:instrText xml:space="preserve"> PAGEREF _Toc512506780 \h </w:instrText>
      </w:r>
      <w:r>
        <w:rPr>
          <w:noProof/>
        </w:rPr>
      </w:r>
      <w:r>
        <w:rPr>
          <w:noProof/>
        </w:rPr>
        <w:fldChar w:fldCharType="separate"/>
      </w:r>
      <w:r>
        <w:rPr>
          <w:noProof/>
        </w:rPr>
        <w:t>32</w:t>
      </w:r>
      <w:r>
        <w:rPr>
          <w:noProof/>
        </w:rPr>
        <w:fldChar w:fldCharType="end"/>
      </w:r>
    </w:p>
    <w:p w14:paraId="38159138" w14:textId="77777777" w:rsidR="00E13F8D" w:rsidRDefault="00E13F8D">
      <w:pPr>
        <w:pStyle w:val="TOC1"/>
        <w:rPr>
          <w:rFonts w:asciiTheme="minorHAnsi" w:eastAsiaTheme="minorEastAsia" w:hAnsiTheme="minorHAnsi" w:cstheme="minorBidi"/>
          <w:b w:val="0"/>
          <w:noProof/>
          <w:szCs w:val="22"/>
          <w:lang w:eastAsia="en-NZ"/>
        </w:rPr>
      </w:pPr>
      <w:r>
        <w:rPr>
          <w:noProof/>
        </w:rPr>
        <w:t>Appendix 3: Modelling the data</w:t>
      </w:r>
      <w:r>
        <w:rPr>
          <w:noProof/>
        </w:rPr>
        <w:tab/>
      </w:r>
      <w:r>
        <w:rPr>
          <w:noProof/>
        </w:rPr>
        <w:fldChar w:fldCharType="begin"/>
      </w:r>
      <w:r>
        <w:rPr>
          <w:noProof/>
        </w:rPr>
        <w:instrText xml:space="preserve"> PAGEREF _Toc512506781 \h </w:instrText>
      </w:r>
      <w:r>
        <w:rPr>
          <w:noProof/>
        </w:rPr>
      </w:r>
      <w:r>
        <w:rPr>
          <w:noProof/>
        </w:rPr>
        <w:fldChar w:fldCharType="separate"/>
      </w:r>
      <w:r>
        <w:rPr>
          <w:noProof/>
        </w:rPr>
        <w:t>33</w:t>
      </w:r>
      <w:r>
        <w:rPr>
          <w:noProof/>
        </w:rPr>
        <w:fldChar w:fldCharType="end"/>
      </w:r>
    </w:p>
    <w:p w14:paraId="25BADDC1" w14:textId="6806E716" w:rsidR="007311F5" w:rsidRDefault="00C86248" w:rsidP="00333083">
      <w:r>
        <w:fldChar w:fldCharType="end"/>
      </w:r>
    </w:p>
    <w:p w14:paraId="6BDC2F66" w14:textId="77777777" w:rsidR="007311F5" w:rsidRDefault="007311F5">
      <w:pPr>
        <w:spacing w:line="240" w:lineRule="auto"/>
      </w:pPr>
      <w:r>
        <w:br w:type="page"/>
      </w:r>
    </w:p>
    <w:p w14:paraId="0CD9F029" w14:textId="77777777" w:rsidR="00C01186" w:rsidRDefault="00333083" w:rsidP="00333083">
      <w:pPr>
        <w:pStyle w:val="TOC1"/>
        <w:keepNext/>
      </w:pPr>
      <w:r>
        <w:t>List of tables</w:t>
      </w:r>
    </w:p>
    <w:p w14:paraId="071B5CBD" w14:textId="77777777" w:rsidR="009A0E5F" w:rsidRDefault="00333083">
      <w:pPr>
        <w:pStyle w:val="TOC3"/>
        <w:rPr>
          <w:rFonts w:asciiTheme="minorHAnsi" w:eastAsiaTheme="minorEastAsia" w:hAnsiTheme="minorHAnsi" w:cstheme="minorBidi"/>
          <w:noProof/>
          <w:szCs w:val="22"/>
          <w:lang w:eastAsia="en-NZ"/>
        </w:rPr>
      </w:pPr>
      <w:r>
        <w:fldChar w:fldCharType="begin"/>
      </w:r>
      <w:r>
        <w:instrText xml:space="preserve"> TOC \t "Table,3" </w:instrText>
      </w:r>
      <w:r>
        <w:fldChar w:fldCharType="separate"/>
      </w:r>
      <w:r w:rsidR="009A0E5F">
        <w:rPr>
          <w:noProof/>
        </w:rPr>
        <w:t>Table 1: Estimated prevalence of ‘concerning’ total difficulties scores on SDQ</w:t>
      </w:r>
      <w:r w:rsidR="009A0E5F">
        <w:rPr>
          <w:noProof/>
        </w:rPr>
        <w:tab/>
      </w:r>
      <w:r w:rsidR="009A0E5F">
        <w:rPr>
          <w:noProof/>
        </w:rPr>
        <w:fldChar w:fldCharType="begin"/>
      </w:r>
      <w:r w:rsidR="009A0E5F">
        <w:rPr>
          <w:noProof/>
        </w:rPr>
        <w:instrText xml:space="preserve"> PAGEREF _Toc512259101 \h </w:instrText>
      </w:r>
      <w:r w:rsidR="009A0E5F">
        <w:rPr>
          <w:noProof/>
        </w:rPr>
      </w:r>
      <w:r w:rsidR="009A0E5F">
        <w:rPr>
          <w:noProof/>
        </w:rPr>
        <w:fldChar w:fldCharType="separate"/>
      </w:r>
      <w:r w:rsidR="009A0E5F">
        <w:rPr>
          <w:noProof/>
        </w:rPr>
        <w:t>7</w:t>
      </w:r>
      <w:r w:rsidR="009A0E5F">
        <w:rPr>
          <w:noProof/>
        </w:rPr>
        <w:fldChar w:fldCharType="end"/>
      </w:r>
    </w:p>
    <w:p w14:paraId="3FC16AB8" w14:textId="77777777" w:rsidR="009A0E5F" w:rsidRDefault="009A0E5F">
      <w:pPr>
        <w:pStyle w:val="TOC3"/>
        <w:rPr>
          <w:rFonts w:asciiTheme="minorHAnsi" w:eastAsiaTheme="minorEastAsia" w:hAnsiTheme="minorHAnsi" w:cstheme="minorBidi"/>
          <w:noProof/>
          <w:szCs w:val="22"/>
          <w:lang w:eastAsia="en-NZ"/>
        </w:rPr>
      </w:pPr>
      <w:r>
        <w:rPr>
          <w:noProof/>
        </w:rPr>
        <w:t>Table 2: Estimated prevalence of ‘concerning’ subscale scores on SDQ</w:t>
      </w:r>
      <w:r>
        <w:rPr>
          <w:noProof/>
        </w:rPr>
        <w:tab/>
      </w:r>
      <w:r>
        <w:rPr>
          <w:noProof/>
        </w:rPr>
        <w:fldChar w:fldCharType="begin"/>
      </w:r>
      <w:r>
        <w:rPr>
          <w:noProof/>
        </w:rPr>
        <w:instrText xml:space="preserve"> PAGEREF _Toc512259102 \h </w:instrText>
      </w:r>
      <w:r>
        <w:rPr>
          <w:noProof/>
        </w:rPr>
      </w:r>
      <w:r>
        <w:rPr>
          <w:noProof/>
        </w:rPr>
        <w:fldChar w:fldCharType="separate"/>
      </w:r>
      <w:r>
        <w:rPr>
          <w:noProof/>
        </w:rPr>
        <w:t>8</w:t>
      </w:r>
      <w:r>
        <w:rPr>
          <w:noProof/>
        </w:rPr>
        <w:fldChar w:fldCharType="end"/>
      </w:r>
    </w:p>
    <w:p w14:paraId="7A27E730" w14:textId="77777777" w:rsidR="009A0E5F" w:rsidRDefault="009A0E5F">
      <w:pPr>
        <w:pStyle w:val="TOC3"/>
        <w:rPr>
          <w:rFonts w:asciiTheme="minorHAnsi" w:eastAsiaTheme="minorEastAsia" w:hAnsiTheme="minorHAnsi" w:cstheme="minorBidi"/>
          <w:noProof/>
          <w:szCs w:val="22"/>
          <w:lang w:eastAsia="en-NZ"/>
        </w:rPr>
      </w:pPr>
      <w:r>
        <w:rPr>
          <w:noProof/>
        </w:rPr>
        <w:t>Table 3: Subscale difficulties in children with a ‘concerning’ SDQ total difficulties score</w:t>
      </w:r>
      <w:r>
        <w:rPr>
          <w:noProof/>
        </w:rPr>
        <w:tab/>
      </w:r>
      <w:r>
        <w:rPr>
          <w:noProof/>
        </w:rPr>
        <w:fldChar w:fldCharType="begin"/>
      </w:r>
      <w:r>
        <w:rPr>
          <w:noProof/>
        </w:rPr>
        <w:instrText xml:space="preserve"> PAGEREF _Toc512259103 \h </w:instrText>
      </w:r>
      <w:r>
        <w:rPr>
          <w:noProof/>
        </w:rPr>
      </w:r>
      <w:r>
        <w:rPr>
          <w:noProof/>
        </w:rPr>
        <w:fldChar w:fldCharType="separate"/>
      </w:r>
      <w:r>
        <w:rPr>
          <w:noProof/>
        </w:rPr>
        <w:t>10</w:t>
      </w:r>
      <w:r>
        <w:rPr>
          <w:noProof/>
        </w:rPr>
        <w:fldChar w:fldCharType="end"/>
      </w:r>
    </w:p>
    <w:p w14:paraId="67DD0E2D" w14:textId="77777777" w:rsidR="009A0E5F" w:rsidRDefault="009A0E5F">
      <w:pPr>
        <w:pStyle w:val="TOC3"/>
        <w:rPr>
          <w:rFonts w:asciiTheme="minorHAnsi" w:eastAsiaTheme="minorEastAsia" w:hAnsiTheme="minorHAnsi" w:cstheme="minorBidi"/>
          <w:noProof/>
          <w:szCs w:val="22"/>
          <w:lang w:eastAsia="en-NZ"/>
        </w:rPr>
      </w:pPr>
      <w:r>
        <w:rPr>
          <w:noProof/>
        </w:rPr>
        <w:t>Table 4: Adjusted rate ratios comparing ‘concerning’ SDQ scores across age groups</w:t>
      </w:r>
      <w:r>
        <w:rPr>
          <w:noProof/>
        </w:rPr>
        <w:tab/>
      </w:r>
      <w:r>
        <w:rPr>
          <w:noProof/>
        </w:rPr>
        <w:fldChar w:fldCharType="begin"/>
      </w:r>
      <w:r>
        <w:rPr>
          <w:noProof/>
        </w:rPr>
        <w:instrText xml:space="preserve"> PAGEREF _Toc512259104 \h </w:instrText>
      </w:r>
      <w:r>
        <w:rPr>
          <w:noProof/>
        </w:rPr>
      </w:r>
      <w:r>
        <w:rPr>
          <w:noProof/>
        </w:rPr>
        <w:fldChar w:fldCharType="separate"/>
      </w:r>
      <w:r>
        <w:rPr>
          <w:noProof/>
        </w:rPr>
        <w:t>10</w:t>
      </w:r>
      <w:r>
        <w:rPr>
          <w:noProof/>
        </w:rPr>
        <w:fldChar w:fldCharType="end"/>
      </w:r>
    </w:p>
    <w:p w14:paraId="2675CA5D" w14:textId="77777777" w:rsidR="009A0E5F" w:rsidRDefault="009A0E5F">
      <w:pPr>
        <w:pStyle w:val="TOC3"/>
        <w:rPr>
          <w:rFonts w:asciiTheme="minorHAnsi" w:eastAsiaTheme="minorEastAsia" w:hAnsiTheme="minorHAnsi" w:cstheme="minorBidi"/>
          <w:noProof/>
          <w:szCs w:val="22"/>
          <w:lang w:eastAsia="en-NZ"/>
        </w:rPr>
      </w:pPr>
      <w:r>
        <w:rPr>
          <w:noProof/>
        </w:rPr>
        <w:t>Table 5: Mean SDQ scores by age group</w:t>
      </w:r>
      <w:r>
        <w:rPr>
          <w:noProof/>
        </w:rPr>
        <w:tab/>
      </w:r>
      <w:r>
        <w:rPr>
          <w:noProof/>
        </w:rPr>
        <w:fldChar w:fldCharType="begin"/>
      </w:r>
      <w:r>
        <w:rPr>
          <w:noProof/>
        </w:rPr>
        <w:instrText xml:space="preserve"> PAGEREF _Toc512259105 \h </w:instrText>
      </w:r>
      <w:r>
        <w:rPr>
          <w:noProof/>
        </w:rPr>
      </w:r>
      <w:r>
        <w:rPr>
          <w:noProof/>
        </w:rPr>
        <w:fldChar w:fldCharType="separate"/>
      </w:r>
      <w:r>
        <w:rPr>
          <w:noProof/>
        </w:rPr>
        <w:t>11</w:t>
      </w:r>
      <w:r>
        <w:rPr>
          <w:noProof/>
        </w:rPr>
        <w:fldChar w:fldCharType="end"/>
      </w:r>
    </w:p>
    <w:p w14:paraId="0FE1087C" w14:textId="77777777" w:rsidR="009A0E5F" w:rsidRDefault="009A0E5F">
      <w:pPr>
        <w:pStyle w:val="TOC3"/>
        <w:rPr>
          <w:rFonts w:asciiTheme="minorHAnsi" w:eastAsiaTheme="minorEastAsia" w:hAnsiTheme="minorHAnsi" w:cstheme="minorBidi"/>
          <w:noProof/>
          <w:szCs w:val="22"/>
          <w:lang w:eastAsia="en-NZ"/>
        </w:rPr>
      </w:pPr>
      <w:r>
        <w:rPr>
          <w:noProof/>
        </w:rPr>
        <w:t>Table 6: Adjusted rate ratios comparing ‘concerning’ SDQ scores for boys and girls</w:t>
      </w:r>
      <w:r>
        <w:rPr>
          <w:noProof/>
        </w:rPr>
        <w:tab/>
      </w:r>
      <w:r>
        <w:rPr>
          <w:noProof/>
        </w:rPr>
        <w:fldChar w:fldCharType="begin"/>
      </w:r>
      <w:r>
        <w:rPr>
          <w:noProof/>
        </w:rPr>
        <w:instrText xml:space="preserve"> PAGEREF _Toc512259106 \h </w:instrText>
      </w:r>
      <w:r>
        <w:rPr>
          <w:noProof/>
        </w:rPr>
      </w:r>
      <w:r>
        <w:rPr>
          <w:noProof/>
        </w:rPr>
        <w:fldChar w:fldCharType="separate"/>
      </w:r>
      <w:r>
        <w:rPr>
          <w:noProof/>
        </w:rPr>
        <w:t>14</w:t>
      </w:r>
      <w:r>
        <w:rPr>
          <w:noProof/>
        </w:rPr>
        <w:fldChar w:fldCharType="end"/>
      </w:r>
    </w:p>
    <w:p w14:paraId="470F4773" w14:textId="77777777" w:rsidR="009A0E5F" w:rsidRDefault="009A0E5F">
      <w:pPr>
        <w:pStyle w:val="TOC3"/>
        <w:rPr>
          <w:rFonts w:asciiTheme="minorHAnsi" w:eastAsiaTheme="minorEastAsia" w:hAnsiTheme="minorHAnsi" w:cstheme="minorBidi"/>
          <w:noProof/>
          <w:szCs w:val="22"/>
          <w:lang w:eastAsia="en-NZ"/>
        </w:rPr>
      </w:pPr>
      <w:r>
        <w:rPr>
          <w:noProof/>
        </w:rPr>
        <w:t>Table 7: Mean SDQ scores by sex</w:t>
      </w:r>
      <w:r>
        <w:rPr>
          <w:noProof/>
        </w:rPr>
        <w:tab/>
      </w:r>
      <w:r>
        <w:rPr>
          <w:noProof/>
        </w:rPr>
        <w:fldChar w:fldCharType="begin"/>
      </w:r>
      <w:r>
        <w:rPr>
          <w:noProof/>
        </w:rPr>
        <w:instrText xml:space="preserve"> PAGEREF _Toc512259107 \h </w:instrText>
      </w:r>
      <w:r>
        <w:rPr>
          <w:noProof/>
        </w:rPr>
      </w:r>
      <w:r>
        <w:rPr>
          <w:noProof/>
        </w:rPr>
        <w:fldChar w:fldCharType="separate"/>
      </w:r>
      <w:r>
        <w:rPr>
          <w:noProof/>
        </w:rPr>
        <w:t>14</w:t>
      </w:r>
      <w:r>
        <w:rPr>
          <w:noProof/>
        </w:rPr>
        <w:fldChar w:fldCharType="end"/>
      </w:r>
    </w:p>
    <w:p w14:paraId="3034EEC7" w14:textId="77777777" w:rsidR="009A0E5F" w:rsidRDefault="009A0E5F">
      <w:pPr>
        <w:pStyle w:val="TOC3"/>
        <w:rPr>
          <w:rFonts w:asciiTheme="minorHAnsi" w:eastAsiaTheme="minorEastAsia" w:hAnsiTheme="minorHAnsi" w:cstheme="minorBidi"/>
          <w:noProof/>
          <w:szCs w:val="22"/>
          <w:lang w:eastAsia="en-NZ"/>
        </w:rPr>
      </w:pPr>
      <w:r>
        <w:rPr>
          <w:noProof/>
        </w:rPr>
        <w:t>Table 8: Mean SDQ scores on the emotional symptoms subscale by sex and age group</w:t>
      </w:r>
      <w:r>
        <w:rPr>
          <w:noProof/>
        </w:rPr>
        <w:tab/>
      </w:r>
      <w:r>
        <w:rPr>
          <w:noProof/>
        </w:rPr>
        <w:fldChar w:fldCharType="begin"/>
      </w:r>
      <w:r>
        <w:rPr>
          <w:noProof/>
        </w:rPr>
        <w:instrText xml:space="preserve"> PAGEREF _Toc512259108 \h </w:instrText>
      </w:r>
      <w:r>
        <w:rPr>
          <w:noProof/>
        </w:rPr>
      </w:r>
      <w:r>
        <w:rPr>
          <w:noProof/>
        </w:rPr>
        <w:fldChar w:fldCharType="separate"/>
      </w:r>
      <w:r>
        <w:rPr>
          <w:noProof/>
        </w:rPr>
        <w:t>16</w:t>
      </w:r>
      <w:r>
        <w:rPr>
          <w:noProof/>
        </w:rPr>
        <w:fldChar w:fldCharType="end"/>
      </w:r>
    </w:p>
    <w:p w14:paraId="79B926A0" w14:textId="77777777" w:rsidR="009A0E5F" w:rsidRDefault="009A0E5F">
      <w:pPr>
        <w:pStyle w:val="TOC3"/>
        <w:rPr>
          <w:rFonts w:asciiTheme="minorHAnsi" w:eastAsiaTheme="minorEastAsia" w:hAnsiTheme="minorHAnsi" w:cstheme="minorBidi"/>
          <w:noProof/>
          <w:szCs w:val="22"/>
          <w:lang w:eastAsia="en-NZ"/>
        </w:rPr>
      </w:pPr>
      <w:r>
        <w:rPr>
          <w:noProof/>
        </w:rPr>
        <w:t>Table 9: Adjusted rate ratios and rates for ‘concerning’ SDQ scores among Māori and non-Māori children</w:t>
      </w:r>
      <w:r>
        <w:rPr>
          <w:noProof/>
        </w:rPr>
        <w:tab/>
      </w:r>
      <w:r>
        <w:rPr>
          <w:noProof/>
        </w:rPr>
        <w:fldChar w:fldCharType="begin"/>
      </w:r>
      <w:r>
        <w:rPr>
          <w:noProof/>
        </w:rPr>
        <w:instrText xml:space="preserve"> PAGEREF _Toc512259109 \h </w:instrText>
      </w:r>
      <w:r>
        <w:rPr>
          <w:noProof/>
        </w:rPr>
      </w:r>
      <w:r>
        <w:rPr>
          <w:noProof/>
        </w:rPr>
        <w:fldChar w:fldCharType="separate"/>
      </w:r>
      <w:r>
        <w:rPr>
          <w:noProof/>
        </w:rPr>
        <w:t>16</w:t>
      </w:r>
      <w:r>
        <w:rPr>
          <w:noProof/>
        </w:rPr>
        <w:fldChar w:fldCharType="end"/>
      </w:r>
    </w:p>
    <w:p w14:paraId="4F0BBC43" w14:textId="77777777" w:rsidR="009A0E5F" w:rsidRDefault="009A0E5F">
      <w:pPr>
        <w:pStyle w:val="TOC3"/>
        <w:rPr>
          <w:rFonts w:asciiTheme="minorHAnsi" w:eastAsiaTheme="minorEastAsia" w:hAnsiTheme="minorHAnsi" w:cstheme="minorBidi"/>
          <w:noProof/>
          <w:szCs w:val="22"/>
          <w:lang w:eastAsia="en-NZ"/>
        </w:rPr>
      </w:pPr>
      <w:r>
        <w:rPr>
          <w:noProof/>
        </w:rPr>
        <w:t>Table 10: Mean SDQ scores for Māori and non-Māori children</w:t>
      </w:r>
      <w:r>
        <w:rPr>
          <w:noProof/>
        </w:rPr>
        <w:tab/>
      </w:r>
      <w:r>
        <w:rPr>
          <w:noProof/>
        </w:rPr>
        <w:fldChar w:fldCharType="begin"/>
      </w:r>
      <w:r>
        <w:rPr>
          <w:noProof/>
        </w:rPr>
        <w:instrText xml:space="preserve"> PAGEREF _Toc512259110 \h </w:instrText>
      </w:r>
      <w:r>
        <w:rPr>
          <w:noProof/>
        </w:rPr>
      </w:r>
      <w:r>
        <w:rPr>
          <w:noProof/>
        </w:rPr>
        <w:fldChar w:fldCharType="separate"/>
      </w:r>
      <w:r>
        <w:rPr>
          <w:noProof/>
        </w:rPr>
        <w:t>17</w:t>
      </w:r>
      <w:r>
        <w:rPr>
          <w:noProof/>
        </w:rPr>
        <w:fldChar w:fldCharType="end"/>
      </w:r>
    </w:p>
    <w:p w14:paraId="10424529" w14:textId="77777777" w:rsidR="009A0E5F" w:rsidRDefault="009A0E5F">
      <w:pPr>
        <w:pStyle w:val="TOC3"/>
        <w:rPr>
          <w:rFonts w:asciiTheme="minorHAnsi" w:eastAsiaTheme="minorEastAsia" w:hAnsiTheme="minorHAnsi" w:cstheme="minorBidi"/>
          <w:noProof/>
          <w:szCs w:val="22"/>
          <w:lang w:eastAsia="en-NZ"/>
        </w:rPr>
      </w:pPr>
      <w:r>
        <w:rPr>
          <w:noProof/>
        </w:rPr>
        <w:t>Table 11: Adjusted rate ratios and rates for ‘concerning’ SDQ scores among Pacific and non-Pacific children</w:t>
      </w:r>
      <w:r>
        <w:rPr>
          <w:noProof/>
        </w:rPr>
        <w:tab/>
      </w:r>
      <w:r>
        <w:rPr>
          <w:noProof/>
        </w:rPr>
        <w:fldChar w:fldCharType="begin"/>
      </w:r>
      <w:r>
        <w:rPr>
          <w:noProof/>
        </w:rPr>
        <w:instrText xml:space="preserve"> PAGEREF _Toc512259111 \h </w:instrText>
      </w:r>
      <w:r>
        <w:rPr>
          <w:noProof/>
        </w:rPr>
      </w:r>
      <w:r>
        <w:rPr>
          <w:noProof/>
        </w:rPr>
        <w:fldChar w:fldCharType="separate"/>
      </w:r>
      <w:r>
        <w:rPr>
          <w:noProof/>
        </w:rPr>
        <w:t>18</w:t>
      </w:r>
      <w:r>
        <w:rPr>
          <w:noProof/>
        </w:rPr>
        <w:fldChar w:fldCharType="end"/>
      </w:r>
    </w:p>
    <w:p w14:paraId="5964022C" w14:textId="77777777" w:rsidR="009A0E5F" w:rsidRDefault="009A0E5F">
      <w:pPr>
        <w:pStyle w:val="TOC3"/>
        <w:rPr>
          <w:rFonts w:asciiTheme="minorHAnsi" w:eastAsiaTheme="minorEastAsia" w:hAnsiTheme="minorHAnsi" w:cstheme="minorBidi"/>
          <w:noProof/>
          <w:szCs w:val="22"/>
          <w:lang w:eastAsia="en-NZ"/>
        </w:rPr>
      </w:pPr>
      <w:r>
        <w:rPr>
          <w:noProof/>
        </w:rPr>
        <w:t>Table 12: Mean SDQ scores for Pacific and non-Pacific children</w:t>
      </w:r>
      <w:r>
        <w:rPr>
          <w:noProof/>
        </w:rPr>
        <w:tab/>
      </w:r>
      <w:r>
        <w:rPr>
          <w:noProof/>
        </w:rPr>
        <w:fldChar w:fldCharType="begin"/>
      </w:r>
      <w:r>
        <w:rPr>
          <w:noProof/>
        </w:rPr>
        <w:instrText xml:space="preserve"> PAGEREF _Toc512259112 \h </w:instrText>
      </w:r>
      <w:r>
        <w:rPr>
          <w:noProof/>
        </w:rPr>
      </w:r>
      <w:r>
        <w:rPr>
          <w:noProof/>
        </w:rPr>
        <w:fldChar w:fldCharType="separate"/>
      </w:r>
      <w:r>
        <w:rPr>
          <w:noProof/>
        </w:rPr>
        <w:t>19</w:t>
      </w:r>
      <w:r>
        <w:rPr>
          <w:noProof/>
        </w:rPr>
        <w:fldChar w:fldCharType="end"/>
      </w:r>
    </w:p>
    <w:p w14:paraId="6CB42860" w14:textId="77777777" w:rsidR="009A0E5F" w:rsidRDefault="009A0E5F">
      <w:pPr>
        <w:pStyle w:val="TOC3"/>
        <w:rPr>
          <w:rFonts w:asciiTheme="minorHAnsi" w:eastAsiaTheme="minorEastAsia" w:hAnsiTheme="minorHAnsi" w:cstheme="minorBidi"/>
          <w:noProof/>
          <w:szCs w:val="22"/>
          <w:lang w:eastAsia="en-NZ"/>
        </w:rPr>
      </w:pPr>
      <w:r>
        <w:rPr>
          <w:noProof/>
        </w:rPr>
        <w:t>Table 13: Adjusted rate ratios and rates for ‘concerning’ SDQ scores among Asian and non-Asian children</w:t>
      </w:r>
      <w:r>
        <w:rPr>
          <w:noProof/>
        </w:rPr>
        <w:tab/>
      </w:r>
      <w:r>
        <w:rPr>
          <w:noProof/>
        </w:rPr>
        <w:fldChar w:fldCharType="begin"/>
      </w:r>
      <w:r>
        <w:rPr>
          <w:noProof/>
        </w:rPr>
        <w:instrText xml:space="preserve"> PAGEREF _Toc512259113 \h </w:instrText>
      </w:r>
      <w:r>
        <w:rPr>
          <w:noProof/>
        </w:rPr>
      </w:r>
      <w:r>
        <w:rPr>
          <w:noProof/>
        </w:rPr>
        <w:fldChar w:fldCharType="separate"/>
      </w:r>
      <w:r>
        <w:rPr>
          <w:noProof/>
        </w:rPr>
        <w:t>20</w:t>
      </w:r>
      <w:r>
        <w:rPr>
          <w:noProof/>
        </w:rPr>
        <w:fldChar w:fldCharType="end"/>
      </w:r>
    </w:p>
    <w:p w14:paraId="567DD546" w14:textId="77777777" w:rsidR="009A0E5F" w:rsidRDefault="009A0E5F">
      <w:pPr>
        <w:pStyle w:val="TOC3"/>
        <w:rPr>
          <w:rFonts w:asciiTheme="minorHAnsi" w:eastAsiaTheme="minorEastAsia" w:hAnsiTheme="minorHAnsi" w:cstheme="minorBidi"/>
          <w:noProof/>
          <w:szCs w:val="22"/>
          <w:lang w:eastAsia="en-NZ"/>
        </w:rPr>
      </w:pPr>
      <w:r>
        <w:rPr>
          <w:noProof/>
        </w:rPr>
        <w:t>Table 14: Mean SDQ scores for Asian and non-Asian children</w:t>
      </w:r>
      <w:r>
        <w:rPr>
          <w:noProof/>
        </w:rPr>
        <w:tab/>
      </w:r>
      <w:r>
        <w:rPr>
          <w:noProof/>
        </w:rPr>
        <w:fldChar w:fldCharType="begin"/>
      </w:r>
      <w:r>
        <w:rPr>
          <w:noProof/>
        </w:rPr>
        <w:instrText xml:space="preserve"> PAGEREF _Toc512259114 \h </w:instrText>
      </w:r>
      <w:r>
        <w:rPr>
          <w:noProof/>
        </w:rPr>
      </w:r>
      <w:r>
        <w:rPr>
          <w:noProof/>
        </w:rPr>
        <w:fldChar w:fldCharType="separate"/>
      </w:r>
      <w:r>
        <w:rPr>
          <w:noProof/>
        </w:rPr>
        <w:t>21</w:t>
      </w:r>
      <w:r>
        <w:rPr>
          <w:noProof/>
        </w:rPr>
        <w:fldChar w:fldCharType="end"/>
      </w:r>
    </w:p>
    <w:p w14:paraId="346BB593" w14:textId="77777777" w:rsidR="009A0E5F" w:rsidRDefault="009A0E5F">
      <w:pPr>
        <w:pStyle w:val="TOC3"/>
        <w:rPr>
          <w:rFonts w:asciiTheme="minorHAnsi" w:eastAsiaTheme="minorEastAsia" w:hAnsiTheme="minorHAnsi" w:cstheme="minorBidi"/>
          <w:noProof/>
          <w:szCs w:val="22"/>
          <w:lang w:eastAsia="en-NZ"/>
        </w:rPr>
      </w:pPr>
      <w:r>
        <w:rPr>
          <w:noProof/>
        </w:rPr>
        <w:t>Table 15: Rates of children not born in New Zealand, and length of time in New Zealand by ethnic group</w:t>
      </w:r>
      <w:r>
        <w:rPr>
          <w:noProof/>
        </w:rPr>
        <w:tab/>
      </w:r>
      <w:r>
        <w:rPr>
          <w:noProof/>
        </w:rPr>
        <w:fldChar w:fldCharType="begin"/>
      </w:r>
      <w:r>
        <w:rPr>
          <w:noProof/>
        </w:rPr>
        <w:instrText xml:space="preserve"> PAGEREF _Toc512259115 \h </w:instrText>
      </w:r>
      <w:r>
        <w:rPr>
          <w:noProof/>
        </w:rPr>
      </w:r>
      <w:r>
        <w:rPr>
          <w:noProof/>
        </w:rPr>
        <w:fldChar w:fldCharType="separate"/>
      </w:r>
      <w:r>
        <w:rPr>
          <w:noProof/>
        </w:rPr>
        <w:t>22</w:t>
      </w:r>
      <w:r>
        <w:rPr>
          <w:noProof/>
        </w:rPr>
        <w:fldChar w:fldCharType="end"/>
      </w:r>
    </w:p>
    <w:p w14:paraId="23218565" w14:textId="77777777" w:rsidR="009A0E5F" w:rsidRDefault="009A0E5F">
      <w:pPr>
        <w:pStyle w:val="TOC3"/>
        <w:rPr>
          <w:rFonts w:asciiTheme="minorHAnsi" w:eastAsiaTheme="minorEastAsia" w:hAnsiTheme="minorHAnsi" w:cstheme="minorBidi"/>
          <w:noProof/>
          <w:szCs w:val="22"/>
          <w:lang w:eastAsia="en-NZ"/>
        </w:rPr>
      </w:pPr>
      <w:r>
        <w:rPr>
          <w:noProof/>
        </w:rPr>
        <w:t>Table 16: Adjusted rate ratios comparing ‘concerning’ SDQ scores for children living in the most and least deprived areas</w:t>
      </w:r>
      <w:r>
        <w:rPr>
          <w:noProof/>
        </w:rPr>
        <w:tab/>
      </w:r>
      <w:r>
        <w:rPr>
          <w:noProof/>
        </w:rPr>
        <w:fldChar w:fldCharType="begin"/>
      </w:r>
      <w:r>
        <w:rPr>
          <w:noProof/>
        </w:rPr>
        <w:instrText xml:space="preserve"> PAGEREF _Toc512259116 \h </w:instrText>
      </w:r>
      <w:r>
        <w:rPr>
          <w:noProof/>
        </w:rPr>
      </w:r>
      <w:r>
        <w:rPr>
          <w:noProof/>
        </w:rPr>
        <w:fldChar w:fldCharType="separate"/>
      </w:r>
      <w:r>
        <w:rPr>
          <w:noProof/>
        </w:rPr>
        <w:t>24</w:t>
      </w:r>
      <w:r>
        <w:rPr>
          <w:noProof/>
        </w:rPr>
        <w:fldChar w:fldCharType="end"/>
      </w:r>
    </w:p>
    <w:p w14:paraId="580747FC" w14:textId="77777777" w:rsidR="009A0E5F" w:rsidRDefault="009A0E5F">
      <w:pPr>
        <w:pStyle w:val="TOC3"/>
        <w:rPr>
          <w:rFonts w:asciiTheme="minorHAnsi" w:eastAsiaTheme="minorEastAsia" w:hAnsiTheme="minorHAnsi" w:cstheme="minorBidi"/>
          <w:noProof/>
          <w:szCs w:val="22"/>
          <w:lang w:eastAsia="en-NZ"/>
        </w:rPr>
      </w:pPr>
      <w:r>
        <w:rPr>
          <w:noProof/>
        </w:rPr>
        <w:t>Table 17: Mean SDQ scores by neighbourhood deprivation</w:t>
      </w:r>
      <w:r>
        <w:rPr>
          <w:noProof/>
        </w:rPr>
        <w:tab/>
      </w:r>
      <w:r>
        <w:rPr>
          <w:noProof/>
        </w:rPr>
        <w:fldChar w:fldCharType="begin"/>
      </w:r>
      <w:r>
        <w:rPr>
          <w:noProof/>
        </w:rPr>
        <w:instrText xml:space="preserve"> PAGEREF _Toc512259117 \h </w:instrText>
      </w:r>
      <w:r>
        <w:rPr>
          <w:noProof/>
        </w:rPr>
      </w:r>
      <w:r>
        <w:rPr>
          <w:noProof/>
        </w:rPr>
        <w:fldChar w:fldCharType="separate"/>
      </w:r>
      <w:r>
        <w:rPr>
          <w:noProof/>
        </w:rPr>
        <w:t>25</w:t>
      </w:r>
      <w:r>
        <w:rPr>
          <w:noProof/>
        </w:rPr>
        <w:fldChar w:fldCharType="end"/>
      </w:r>
    </w:p>
    <w:p w14:paraId="2A6175A6" w14:textId="77777777" w:rsidR="009A0E5F" w:rsidRDefault="009A0E5F">
      <w:pPr>
        <w:pStyle w:val="TOC3"/>
        <w:rPr>
          <w:rFonts w:asciiTheme="minorHAnsi" w:eastAsiaTheme="minorEastAsia" w:hAnsiTheme="minorHAnsi" w:cstheme="minorBidi"/>
          <w:noProof/>
          <w:szCs w:val="22"/>
          <w:lang w:eastAsia="en-NZ"/>
        </w:rPr>
      </w:pPr>
      <w:r>
        <w:rPr>
          <w:noProof/>
        </w:rPr>
        <w:t>Table A2.1: Range indicating ‘borderline’ scores for preschool and school age SDQ</w:t>
      </w:r>
      <w:r>
        <w:rPr>
          <w:noProof/>
        </w:rPr>
        <w:tab/>
      </w:r>
      <w:r>
        <w:rPr>
          <w:noProof/>
        </w:rPr>
        <w:fldChar w:fldCharType="begin"/>
      </w:r>
      <w:r>
        <w:rPr>
          <w:noProof/>
        </w:rPr>
        <w:instrText xml:space="preserve"> PAGEREF _Toc512259118 \h </w:instrText>
      </w:r>
      <w:r>
        <w:rPr>
          <w:noProof/>
        </w:rPr>
      </w:r>
      <w:r>
        <w:rPr>
          <w:noProof/>
        </w:rPr>
        <w:fldChar w:fldCharType="separate"/>
      </w:r>
      <w:r>
        <w:rPr>
          <w:noProof/>
        </w:rPr>
        <w:t>32</w:t>
      </w:r>
      <w:r>
        <w:rPr>
          <w:noProof/>
        </w:rPr>
        <w:fldChar w:fldCharType="end"/>
      </w:r>
    </w:p>
    <w:p w14:paraId="77EB38BE" w14:textId="77777777" w:rsidR="009A0E5F" w:rsidRDefault="009A0E5F">
      <w:pPr>
        <w:pStyle w:val="TOC3"/>
        <w:rPr>
          <w:rFonts w:asciiTheme="minorHAnsi" w:eastAsiaTheme="minorEastAsia" w:hAnsiTheme="minorHAnsi" w:cstheme="minorBidi"/>
          <w:noProof/>
          <w:szCs w:val="22"/>
          <w:lang w:eastAsia="en-NZ"/>
        </w:rPr>
      </w:pPr>
      <w:r>
        <w:rPr>
          <w:noProof/>
        </w:rPr>
        <w:t>Table A2.2: Thresholds for ‘concerning’ scores for preschool and school age SDQ</w:t>
      </w:r>
      <w:r>
        <w:rPr>
          <w:noProof/>
        </w:rPr>
        <w:tab/>
      </w:r>
      <w:r>
        <w:rPr>
          <w:noProof/>
        </w:rPr>
        <w:fldChar w:fldCharType="begin"/>
      </w:r>
      <w:r>
        <w:rPr>
          <w:noProof/>
        </w:rPr>
        <w:instrText xml:space="preserve"> PAGEREF _Toc512259119 \h </w:instrText>
      </w:r>
      <w:r>
        <w:rPr>
          <w:noProof/>
        </w:rPr>
      </w:r>
      <w:r>
        <w:rPr>
          <w:noProof/>
        </w:rPr>
        <w:fldChar w:fldCharType="separate"/>
      </w:r>
      <w:r>
        <w:rPr>
          <w:noProof/>
        </w:rPr>
        <w:t>32</w:t>
      </w:r>
      <w:r>
        <w:rPr>
          <w:noProof/>
        </w:rPr>
        <w:fldChar w:fldCharType="end"/>
      </w:r>
    </w:p>
    <w:p w14:paraId="15ECD041" w14:textId="77777777" w:rsidR="009A0E5F" w:rsidRDefault="009A0E5F">
      <w:pPr>
        <w:pStyle w:val="TOC3"/>
        <w:rPr>
          <w:rFonts w:asciiTheme="minorHAnsi" w:eastAsiaTheme="minorEastAsia" w:hAnsiTheme="minorHAnsi" w:cstheme="minorBidi"/>
          <w:noProof/>
          <w:szCs w:val="22"/>
          <w:lang w:eastAsia="en-NZ"/>
        </w:rPr>
      </w:pPr>
      <w:r>
        <w:rPr>
          <w:noProof/>
        </w:rPr>
        <w:t>Table A3.1: Linear regression output</w:t>
      </w:r>
      <w:r>
        <w:rPr>
          <w:noProof/>
        </w:rPr>
        <w:tab/>
      </w:r>
      <w:r>
        <w:rPr>
          <w:noProof/>
        </w:rPr>
        <w:fldChar w:fldCharType="begin"/>
      </w:r>
      <w:r>
        <w:rPr>
          <w:noProof/>
        </w:rPr>
        <w:instrText xml:space="preserve"> PAGEREF _Toc512259120 \h </w:instrText>
      </w:r>
      <w:r>
        <w:rPr>
          <w:noProof/>
        </w:rPr>
      </w:r>
      <w:r>
        <w:rPr>
          <w:noProof/>
        </w:rPr>
        <w:fldChar w:fldCharType="separate"/>
      </w:r>
      <w:r>
        <w:rPr>
          <w:noProof/>
        </w:rPr>
        <w:t>33</w:t>
      </w:r>
      <w:r>
        <w:rPr>
          <w:noProof/>
        </w:rPr>
        <w:fldChar w:fldCharType="end"/>
      </w:r>
    </w:p>
    <w:p w14:paraId="76D4A41F" w14:textId="7BD48A4D" w:rsidR="007311F5" w:rsidRDefault="00333083" w:rsidP="00333083">
      <w:r>
        <w:fldChar w:fldCharType="end"/>
      </w:r>
    </w:p>
    <w:p w14:paraId="23CAB1DF" w14:textId="77777777" w:rsidR="007311F5" w:rsidRDefault="007311F5">
      <w:pPr>
        <w:spacing w:line="240" w:lineRule="auto"/>
      </w:pPr>
      <w:r>
        <w:br w:type="page"/>
      </w:r>
    </w:p>
    <w:p w14:paraId="56A941EE" w14:textId="77777777" w:rsidR="00333083" w:rsidRDefault="00333083" w:rsidP="00333083">
      <w:pPr>
        <w:pStyle w:val="TOC1"/>
        <w:keepNext/>
      </w:pPr>
      <w:r>
        <w:t>List of figures</w:t>
      </w:r>
    </w:p>
    <w:p w14:paraId="0F303E15" w14:textId="77777777" w:rsidR="00653A2E" w:rsidRDefault="00333083">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653A2E">
        <w:rPr>
          <w:noProof/>
        </w:rPr>
        <w:t>Figure 1: Summary of differences in prevalence of SDQ scores based on age, sex, ethnicity and neighbourhood deprivation</w:t>
      </w:r>
      <w:r w:rsidR="00653A2E">
        <w:rPr>
          <w:noProof/>
        </w:rPr>
        <w:tab/>
      </w:r>
      <w:r w:rsidR="00653A2E">
        <w:rPr>
          <w:noProof/>
        </w:rPr>
        <w:fldChar w:fldCharType="begin"/>
      </w:r>
      <w:r w:rsidR="00653A2E">
        <w:rPr>
          <w:noProof/>
        </w:rPr>
        <w:instrText xml:space="preserve"> PAGEREF _Toc512588380 \h </w:instrText>
      </w:r>
      <w:r w:rsidR="00653A2E">
        <w:rPr>
          <w:noProof/>
        </w:rPr>
      </w:r>
      <w:r w:rsidR="00653A2E">
        <w:rPr>
          <w:noProof/>
        </w:rPr>
        <w:fldChar w:fldCharType="separate"/>
      </w:r>
      <w:r w:rsidR="00653A2E">
        <w:rPr>
          <w:noProof/>
        </w:rPr>
        <w:t>ix</w:t>
      </w:r>
      <w:r w:rsidR="00653A2E">
        <w:rPr>
          <w:noProof/>
        </w:rPr>
        <w:fldChar w:fldCharType="end"/>
      </w:r>
    </w:p>
    <w:p w14:paraId="48CA665F" w14:textId="77777777" w:rsidR="00653A2E" w:rsidRDefault="00653A2E">
      <w:pPr>
        <w:pStyle w:val="TOC3"/>
        <w:rPr>
          <w:rFonts w:asciiTheme="minorHAnsi" w:eastAsiaTheme="minorEastAsia" w:hAnsiTheme="minorHAnsi" w:cstheme="minorBidi"/>
          <w:noProof/>
          <w:szCs w:val="22"/>
          <w:lang w:eastAsia="en-NZ"/>
        </w:rPr>
      </w:pPr>
      <w:r>
        <w:rPr>
          <w:noProof/>
        </w:rPr>
        <w:t>Figure 2: Patterns of ‘concerning’ SDQ subscale scores in children aged 3–14 years</w:t>
      </w:r>
      <w:r>
        <w:rPr>
          <w:noProof/>
        </w:rPr>
        <w:tab/>
      </w:r>
      <w:r>
        <w:rPr>
          <w:noProof/>
        </w:rPr>
        <w:fldChar w:fldCharType="begin"/>
      </w:r>
      <w:r>
        <w:rPr>
          <w:noProof/>
        </w:rPr>
        <w:instrText xml:space="preserve"> PAGEREF _Toc512588381 \h </w:instrText>
      </w:r>
      <w:r>
        <w:rPr>
          <w:noProof/>
        </w:rPr>
      </w:r>
      <w:r>
        <w:rPr>
          <w:noProof/>
        </w:rPr>
        <w:fldChar w:fldCharType="separate"/>
      </w:r>
      <w:r>
        <w:rPr>
          <w:noProof/>
        </w:rPr>
        <w:t>9</w:t>
      </w:r>
      <w:r>
        <w:rPr>
          <w:noProof/>
        </w:rPr>
        <w:fldChar w:fldCharType="end"/>
      </w:r>
    </w:p>
    <w:p w14:paraId="17C633F0" w14:textId="77777777" w:rsidR="00653A2E" w:rsidRDefault="00653A2E">
      <w:pPr>
        <w:pStyle w:val="TOC3"/>
        <w:rPr>
          <w:rFonts w:asciiTheme="minorHAnsi" w:eastAsiaTheme="minorEastAsia" w:hAnsiTheme="minorHAnsi" w:cstheme="minorBidi"/>
          <w:noProof/>
          <w:szCs w:val="22"/>
          <w:lang w:eastAsia="en-NZ"/>
        </w:rPr>
      </w:pPr>
      <w:r>
        <w:rPr>
          <w:noProof/>
        </w:rPr>
        <w:t>Figure 3: Adjusted prevalence of ‘concerning’ SDQ scores by age group</w:t>
      </w:r>
      <w:r>
        <w:rPr>
          <w:noProof/>
        </w:rPr>
        <w:tab/>
      </w:r>
      <w:r>
        <w:rPr>
          <w:noProof/>
        </w:rPr>
        <w:fldChar w:fldCharType="begin"/>
      </w:r>
      <w:r>
        <w:rPr>
          <w:noProof/>
        </w:rPr>
        <w:instrText xml:space="preserve"> PAGEREF _Toc512588382 \h </w:instrText>
      </w:r>
      <w:r>
        <w:rPr>
          <w:noProof/>
        </w:rPr>
      </w:r>
      <w:r>
        <w:rPr>
          <w:noProof/>
        </w:rPr>
        <w:fldChar w:fldCharType="separate"/>
      </w:r>
      <w:r>
        <w:rPr>
          <w:noProof/>
        </w:rPr>
        <w:t>11</w:t>
      </w:r>
      <w:r>
        <w:rPr>
          <w:noProof/>
        </w:rPr>
        <w:fldChar w:fldCharType="end"/>
      </w:r>
    </w:p>
    <w:p w14:paraId="29C34778" w14:textId="77777777" w:rsidR="00653A2E" w:rsidRDefault="00653A2E">
      <w:pPr>
        <w:pStyle w:val="TOC3"/>
        <w:rPr>
          <w:rFonts w:asciiTheme="minorHAnsi" w:eastAsiaTheme="minorEastAsia" w:hAnsiTheme="minorHAnsi" w:cstheme="minorBidi"/>
          <w:noProof/>
          <w:szCs w:val="22"/>
          <w:lang w:eastAsia="en-NZ"/>
        </w:rPr>
      </w:pPr>
      <w:r>
        <w:rPr>
          <w:noProof/>
        </w:rPr>
        <w:t>Figure 4: Distribution of scores on the hyperactivity subscale by age group</w:t>
      </w:r>
      <w:r>
        <w:rPr>
          <w:noProof/>
        </w:rPr>
        <w:tab/>
      </w:r>
      <w:r>
        <w:rPr>
          <w:noProof/>
        </w:rPr>
        <w:fldChar w:fldCharType="begin"/>
      </w:r>
      <w:r>
        <w:rPr>
          <w:noProof/>
        </w:rPr>
        <w:instrText xml:space="preserve"> PAGEREF _Toc512588383 \h </w:instrText>
      </w:r>
      <w:r>
        <w:rPr>
          <w:noProof/>
        </w:rPr>
      </w:r>
      <w:r>
        <w:rPr>
          <w:noProof/>
        </w:rPr>
        <w:fldChar w:fldCharType="separate"/>
      </w:r>
      <w:r>
        <w:rPr>
          <w:noProof/>
        </w:rPr>
        <w:t>12</w:t>
      </w:r>
      <w:r>
        <w:rPr>
          <w:noProof/>
        </w:rPr>
        <w:fldChar w:fldCharType="end"/>
      </w:r>
    </w:p>
    <w:p w14:paraId="439992CC" w14:textId="716B9AE8" w:rsidR="00653A2E" w:rsidRDefault="00653A2E">
      <w:pPr>
        <w:pStyle w:val="TOC3"/>
        <w:rPr>
          <w:rFonts w:asciiTheme="minorHAnsi" w:eastAsiaTheme="minorEastAsia" w:hAnsiTheme="minorHAnsi" w:cstheme="minorBidi"/>
          <w:noProof/>
          <w:szCs w:val="22"/>
          <w:lang w:eastAsia="en-NZ"/>
        </w:rPr>
      </w:pPr>
      <w:r>
        <w:rPr>
          <w:noProof/>
        </w:rPr>
        <w:t xml:space="preserve">Figure 5: Distribution of scores on the emotional symptoms subscale by age group </w:t>
      </w:r>
      <w:r>
        <w:rPr>
          <w:noProof/>
        </w:rPr>
        <w:tab/>
      </w:r>
      <w:r>
        <w:rPr>
          <w:noProof/>
        </w:rPr>
        <w:fldChar w:fldCharType="begin"/>
      </w:r>
      <w:r>
        <w:rPr>
          <w:noProof/>
        </w:rPr>
        <w:instrText xml:space="preserve"> PAGEREF _Toc512588384 \h </w:instrText>
      </w:r>
      <w:r>
        <w:rPr>
          <w:noProof/>
        </w:rPr>
      </w:r>
      <w:r>
        <w:rPr>
          <w:noProof/>
        </w:rPr>
        <w:fldChar w:fldCharType="separate"/>
      </w:r>
      <w:r>
        <w:rPr>
          <w:noProof/>
        </w:rPr>
        <w:t>13</w:t>
      </w:r>
      <w:r>
        <w:rPr>
          <w:noProof/>
        </w:rPr>
        <w:fldChar w:fldCharType="end"/>
      </w:r>
    </w:p>
    <w:p w14:paraId="75A16B88" w14:textId="77777777" w:rsidR="00653A2E" w:rsidRDefault="00653A2E">
      <w:pPr>
        <w:pStyle w:val="TOC3"/>
        <w:rPr>
          <w:rFonts w:asciiTheme="minorHAnsi" w:eastAsiaTheme="minorEastAsia" w:hAnsiTheme="minorHAnsi" w:cstheme="minorBidi"/>
          <w:noProof/>
          <w:szCs w:val="22"/>
          <w:lang w:eastAsia="en-NZ"/>
        </w:rPr>
      </w:pPr>
      <w:r>
        <w:rPr>
          <w:noProof/>
        </w:rPr>
        <w:t>Figure 6: Adjusted rate ratios comparing ‘concerning’ SDQ scores for boys and girls across age groups</w:t>
      </w:r>
      <w:r>
        <w:rPr>
          <w:noProof/>
        </w:rPr>
        <w:tab/>
      </w:r>
      <w:r>
        <w:rPr>
          <w:noProof/>
        </w:rPr>
        <w:fldChar w:fldCharType="begin"/>
      </w:r>
      <w:r>
        <w:rPr>
          <w:noProof/>
        </w:rPr>
        <w:instrText xml:space="preserve"> PAGEREF _Toc512588385 \h </w:instrText>
      </w:r>
      <w:r>
        <w:rPr>
          <w:noProof/>
        </w:rPr>
      </w:r>
      <w:r>
        <w:rPr>
          <w:noProof/>
        </w:rPr>
        <w:fldChar w:fldCharType="separate"/>
      </w:r>
      <w:r>
        <w:rPr>
          <w:noProof/>
        </w:rPr>
        <w:t>15</w:t>
      </w:r>
      <w:r>
        <w:rPr>
          <w:noProof/>
        </w:rPr>
        <w:fldChar w:fldCharType="end"/>
      </w:r>
    </w:p>
    <w:p w14:paraId="4CA72EED" w14:textId="77777777" w:rsidR="00653A2E" w:rsidRDefault="00653A2E">
      <w:pPr>
        <w:pStyle w:val="TOC3"/>
        <w:rPr>
          <w:rFonts w:asciiTheme="minorHAnsi" w:eastAsiaTheme="minorEastAsia" w:hAnsiTheme="minorHAnsi" w:cstheme="minorBidi"/>
          <w:noProof/>
          <w:szCs w:val="22"/>
          <w:lang w:eastAsia="en-NZ"/>
        </w:rPr>
      </w:pPr>
      <w:r>
        <w:rPr>
          <w:noProof/>
        </w:rPr>
        <w:t>Figure 7. Adjusted prevalence of ‘concerning’ SDQ scores for Māori and non-Māori children</w:t>
      </w:r>
      <w:r>
        <w:rPr>
          <w:noProof/>
        </w:rPr>
        <w:tab/>
      </w:r>
      <w:r>
        <w:rPr>
          <w:noProof/>
        </w:rPr>
        <w:fldChar w:fldCharType="begin"/>
      </w:r>
      <w:r>
        <w:rPr>
          <w:noProof/>
        </w:rPr>
        <w:instrText xml:space="preserve"> PAGEREF _Toc512588386 \h </w:instrText>
      </w:r>
      <w:r>
        <w:rPr>
          <w:noProof/>
        </w:rPr>
      </w:r>
      <w:r>
        <w:rPr>
          <w:noProof/>
        </w:rPr>
        <w:fldChar w:fldCharType="separate"/>
      </w:r>
      <w:r>
        <w:rPr>
          <w:noProof/>
        </w:rPr>
        <w:t>17</w:t>
      </w:r>
      <w:r>
        <w:rPr>
          <w:noProof/>
        </w:rPr>
        <w:fldChar w:fldCharType="end"/>
      </w:r>
    </w:p>
    <w:p w14:paraId="44C010F1" w14:textId="77777777" w:rsidR="00653A2E" w:rsidRDefault="00653A2E">
      <w:pPr>
        <w:pStyle w:val="TOC3"/>
        <w:rPr>
          <w:rFonts w:asciiTheme="minorHAnsi" w:eastAsiaTheme="minorEastAsia" w:hAnsiTheme="minorHAnsi" w:cstheme="minorBidi"/>
          <w:noProof/>
          <w:szCs w:val="22"/>
          <w:lang w:eastAsia="en-NZ"/>
        </w:rPr>
      </w:pPr>
      <w:r>
        <w:rPr>
          <w:noProof/>
        </w:rPr>
        <w:t>Figure 8. Adjusted prevalence of ‘concerning’ SDQ scores for Pacific and non-Pacific children</w:t>
      </w:r>
      <w:r>
        <w:rPr>
          <w:noProof/>
        </w:rPr>
        <w:tab/>
      </w:r>
      <w:r>
        <w:rPr>
          <w:noProof/>
        </w:rPr>
        <w:fldChar w:fldCharType="begin"/>
      </w:r>
      <w:r>
        <w:rPr>
          <w:noProof/>
        </w:rPr>
        <w:instrText xml:space="preserve"> PAGEREF _Toc512588387 \h </w:instrText>
      </w:r>
      <w:r>
        <w:rPr>
          <w:noProof/>
        </w:rPr>
      </w:r>
      <w:r>
        <w:rPr>
          <w:noProof/>
        </w:rPr>
        <w:fldChar w:fldCharType="separate"/>
      </w:r>
      <w:r>
        <w:rPr>
          <w:noProof/>
        </w:rPr>
        <w:t>19</w:t>
      </w:r>
      <w:r>
        <w:rPr>
          <w:noProof/>
        </w:rPr>
        <w:fldChar w:fldCharType="end"/>
      </w:r>
    </w:p>
    <w:p w14:paraId="1756B509" w14:textId="77777777" w:rsidR="00653A2E" w:rsidRDefault="00653A2E">
      <w:pPr>
        <w:pStyle w:val="TOC3"/>
        <w:rPr>
          <w:rFonts w:asciiTheme="minorHAnsi" w:eastAsiaTheme="minorEastAsia" w:hAnsiTheme="minorHAnsi" w:cstheme="minorBidi"/>
          <w:noProof/>
          <w:szCs w:val="22"/>
          <w:lang w:eastAsia="en-NZ"/>
        </w:rPr>
      </w:pPr>
      <w:r>
        <w:rPr>
          <w:noProof/>
        </w:rPr>
        <w:t>Figure 9: Distribution of scores on the hyperactivity subscale for Pacific and non-Pacific children</w:t>
      </w:r>
      <w:r>
        <w:rPr>
          <w:noProof/>
        </w:rPr>
        <w:tab/>
      </w:r>
      <w:r>
        <w:rPr>
          <w:noProof/>
        </w:rPr>
        <w:fldChar w:fldCharType="begin"/>
      </w:r>
      <w:r>
        <w:rPr>
          <w:noProof/>
        </w:rPr>
        <w:instrText xml:space="preserve"> PAGEREF _Toc512588388 \h </w:instrText>
      </w:r>
      <w:r>
        <w:rPr>
          <w:noProof/>
        </w:rPr>
      </w:r>
      <w:r>
        <w:rPr>
          <w:noProof/>
        </w:rPr>
        <w:fldChar w:fldCharType="separate"/>
      </w:r>
      <w:r>
        <w:rPr>
          <w:noProof/>
        </w:rPr>
        <w:t>20</w:t>
      </w:r>
      <w:r>
        <w:rPr>
          <w:noProof/>
        </w:rPr>
        <w:fldChar w:fldCharType="end"/>
      </w:r>
    </w:p>
    <w:p w14:paraId="746BD8AF" w14:textId="77777777" w:rsidR="00653A2E" w:rsidRDefault="00653A2E">
      <w:pPr>
        <w:pStyle w:val="TOC3"/>
        <w:rPr>
          <w:rFonts w:asciiTheme="minorHAnsi" w:eastAsiaTheme="minorEastAsia" w:hAnsiTheme="minorHAnsi" w:cstheme="minorBidi"/>
          <w:noProof/>
          <w:szCs w:val="22"/>
          <w:lang w:eastAsia="en-NZ"/>
        </w:rPr>
      </w:pPr>
      <w:r>
        <w:rPr>
          <w:noProof/>
        </w:rPr>
        <w:t>Figure 10. Adjusted prevalence of ‘concerning’ SDQ scores for Asian and non-Asian children</w:t>
      </w:r>
      <w:r>
        <w:rPr>
          <w:noProof/>
        </w:rPr>
        <w:tab/>
      </w:r>
      <w:r>
        <w:rPr>
          <w:noProof/>
        </w:rPr>
        <w:fldChar w:fldCharType="begin"/>
      </w:r>
      <w:r>
        <w:rPr>
          <w:noProof/>
        </w:rPr>
        <w:instrText xml:space="preserve"> PAGEREF _Toc512588389 \h </w:instrText>
      </w:r>
      <w:r>
        <w:rPr>
          <w:noProof/>
        </w:rPr>
      </w:r>
      <w:r>
        <w:rPr>
          <w:noProof/>
        </w:rPr>
        <w:fldChar w:fldCharType="separate"/>
      </w:r>
      <w:r>
        <w:rPr>
          <w:noProof/>
        </w:rPr>
        <w:t>21</w:t>
      </w:r>
      <w:r>
        <w:rPr>
          <w:noProof/>
        </w:rPr>
        <w:fldChar w:fldCharType="end"/>
      </w:r>
    </w:p>
    <w:p w14:paraId="6864972D" w14:textId="77777777" w:rsidR="00653A2E" w:rsidRDefault="00653A2E">
      <w:pPr>
        <w:pStyle w:val="TOC3"/>
        <w:rPr>
          <w:rFonts w:asciiTheme="minorHAnsi" w:eastAsiaTheme="minorEastAsia" w:hAnsiTheme="minorHAnsi" w:cstheme="minorBidi"/>
          <w:noProof/>
          <w:szCs w:val="22"/>
          <w:lang w:eastAsia="en-NZ"/>
        </w:rPr>
      </w:pPr>
      <w:r>
        <w:rPr>
          <w:noProof/>
        </w:rPr>
        <w:t>Figure 11: Distribution of scores on the hyperactivity subscale for Māori and non-Māori children by sex</w:t>
      </w:r>
      <w:r>
        <w:rPr>
          <w:noProof/>
        </w:rPr>
        <w:tab/>
      </w:r>
      <w:r>
        <w:rPr>
          <w:noProof/>
        </w:rPr>
        <w:fldChar w:fldCharType="begin"/>
      </w:r>
      <w:r>
        <w:rPr>
          <w:noProof/>
        </w:rPr>
        <w:instrText xml:space="preserve"> PAGEREF _Toc512588390 \h </w:instrText>
      </w:r>
      <w:r>
        <w:rPr>
          <w:noProof/>
        </w:rPr>
      </w:r>
      <w:r>
        <w:rPr>
          <w:noProof/>
        </w:rPr>
        <w:fldChar w:fldCharType="separate"/>
      </w:r>
      <w:r>
        <w:rPr>
          <w:noProof/>
        </w:rPr>
        <w:t>23</w:t>
      </w:r>
      <w:r>
        <w:rPr>
          <w:noProof/>
        </w:rPr>
        <w:fldChar w:fldCharType="end"/>
      </w:r>
    </w:p>
    <w:p w14:paraId="76087EDF" w14:textId="77777777" w:rsidR="00653A2E" w:rsidRDefault="00653A2E">
      <w:pPr>
        <w:pStyle w:val="TOC3"/>
        <w:rPr>
          <w:rFonts w:asciiTheme="minorHAnsi" w:eastAsiaTheme="minorEastAsia" w:hAnsiTheme="minorHAnsi" w:cstheme="minorBidi"/>
          <w:noProof/>
          <w:szCs w:val="22"/>
          <w:lang w:eastAsia="en-NZ"/>
        </w:rPr>
      </w:pPr>
      <w:r>
        <w:rPr>
          <w:noProof/>
        </w:rPr>
        <w:t>Figure 12: Adjusted prevalence of ‘concerning’ SDQ scores by neighbourhood deprivation</w:t>
      </w:r>
      <w:r>
        <w:rPr>
          <w:noProof/>
        </w:rPr>
        <w:tab/>
      </w:r>
      <w:r>
        <w:rPr>
          <w:noProof/>
        </w:rPr>
        <w:fldChar w:fldCharType="begin"/>
      </w:r>
      <w:r>
        <w:rPr>
          <w:noProof/>
        </w:rPr>
        <w:instrText xml:space="preserve"> PAGEREF _Toc512588391 \h </w:instrText>
      </w:r>
      <w:r>
        <w:rPr>
          <w:noProof/>
        </w:rPr>
      </w:r>
      <w:r>
        <w:rPr>
          <w:noProof/>
        </w:rPr>
        <w:fldChar w:fldCharType="separate"/>
      </w:r>
      <w:r>
        <w:rPr>
          <w:noProof/>
        </w:rPr>
        <w:t>24</w:t>
      </w:r>
      <w:r>
        <w:rPr>
          <w:noProof/>
        </w:rPr>
        <w:fldChar w:fldCharType="end"/>
      </w:r>
    </w:p>
    <w:p w14:paraId="3EF835EF" w14:textId="77777777" w:rsidR="00653A2E" w:rsidRDefault="00653A2E">
      <w:pPr>
        <w:pStyle w:val="TOC3"/>
        <w:rPr>
          <w:rFonts w:asciiTheme="minorHAnsi" w:eastAsiaTheme="minorEastAsia" w:hAnsiTheme="minorHAnsi" w:cstheme="minorBidi"/>
          <w:noProof/>
          <w:szCs w:val="22"/>
          <w:lang w:eastAsia="en-NZ"/>
        </w:rPr>
      </w:pPr>
      <w:r>
        <w:rPr>
          <w:noProof/>
        </w:rPr>
        <w:t>Figure 13: Distribution of scores on the hyperactivity subscale by neighbourhood deprivation</w:t>
      </w:r>
      <w:r>
        <w:rPr>
          <w:noProof/>
        </w:rPr>
        <w:tab/>
      </w:r>
      <w:r>
        <w:rPr>
          <w:noProof/>
        </w:rPr>
        <w:fldChar w:fldCharType="begin"/>
      </w:r>
      <w:r>
        <w:rPr>
          <w:noProof/>
        </w:rPr>
        <w:instrText xml:space="preserve"> PAGEREF _Toc512588392 \h </w:instrText>
      </w:r>
      <w:r>
        <w:rPr>
          <w:noProof/>
        </w:rPr>
      </w:r>
      <w:r>
        <w:rPr>
          <w:noProof/>
        </w:rPr>
        <w:fldChar w:fldCharType="separate"/>
      </w:r>
      <w:r>
        <w:rPr>
          <w:noProof/>
        </w:rPr>
        <w:t>25</w:t>
      </w:r>
      <w:r>
        <w:rPr>
          <w:noProof/>
        </w:rPr>
        <w:fldChar w:fldCharType="end"/>
      </w:r>
    </w:p>
    <w:p w14:paraId="5339F4A7" w14:textId="77777777" w:rsidR="00653A2E" w:rsidRDefault="00653A2E">
      <w:pPr>
        <w:pStyle w:val="TOC3"/>
        <w:rPr>
          <w:rFonts w:asciiTheme="minorHAnsi" w:eastAsiaTheme="minorEastAsia" w:hAnsiTheme="minorHAnsi" w:cstheme="minorBidi"/>
          <w:noProof/>
          <w:szCs w:val="22"/>
          <w:lang w:eastAsia="en-NZ"/>
        </w:rPr>
      </w:pPr>
      <w:r>
        <w:rPr>
          <w:noProof/>
        </w:rPr>
        <w:t>Figure 14: Prevalence of complex and uniform SDQ difficulties by neighbourhood deprivation</w:t>
      </w:r>
      <w:r>
        <w:rPr>
          <w:noProof/>
        </w:rPr>
        <w:tab/>
      </w:r>
      <w:r>
        <w:rPr>
          <w:noProof/>
        </w:rPr>
        <w:fldChar w:fldCharType="begin"/>
      </w:r>
      <w:r>
        <w:rPr>
          <w:noProof/>
        </w:rPr>
        <w:instrText xml:space="preserve"> PAGEREF _Toc512588393 \h </w:instrText>
      </w:r>
      <w:r>
        <w:rPr>
          <w:noProof/>
        </w:rPr>
      </w:r>
      <w:r>
        <w:rPr>
          <w:noProof/>
        </w:rPr>
        <w:fldChar w:fldCharType="separate"/>
      </w:r>
      <w:r>
        <w:rPr>
          <w:noProof/>
        </w:rPr>
        <w:t>26</w:t>
      </w:r>
      <w:r>
        <w:rPr>
          <w:noProof/>
        </w:rPr>
        <w:fldChar w:fldCharType="end"/>
      </w:r>
    </w:p>
    <w:p w14:paraId="2DFC1D66" w14:textId="77777777" w:rsidR="00333083" w:rsidRDefault="00333083" w:rsidP="00333083">
      <w:r>
        <w:fldChar w:fldCharType="end"/>
      </w:r>
    </w:p>
    <w:p w14:paraId="3C009D95" w14:textId="77777777" w:rsidR="00333083" w:rsidRPr="00333083" w:rsidRDefault="00333083" w:rsidP="00333083"/>
    <w:p w14:paraId="7EAA3A90" w14:textId="77777777" w:rsidR="00C86248" w:rsidRDefault="00E63420" w:rsidP="00E63420">
      <w:pPr>
        <w:pStyle w:val="Heading1"/>
      </w:pPr>
      <w:bookmarkStart w:id="7" w:name="_Toc512506763"/>
      <w:r>
        <w:t>Summary</w:t>
      </w:r>
      <w:bookmarkEnd w:id="7"/>
    </w:p>
    <w:p w14:paraId="6395938E" w14:textId="41B058D5" w:rsidR="00E63420" w:rsidRPr="00AD7693" w:rsidRDefault="00E63420" w:rsidP="00E63420">
      <w:pPr>
        <w:rPr>
          <w:rFonts w:cs="Frutiger-Roman"/>
          <w:sz w:val="21"/>
          <w:szCs w:val="21"/>
        </w:rPr>
      </w:pPr>
      <w:r w:rsidRPr="00AD7693">
        <w:rPr>
          <w:rFonts w:cs="Frutiger-Roman"/>
          <w:sz w:val="21"/>
          <w:szCs w:val="21"/>
        </w:rPr>
        <w:t>This report presents</w:t>
      </w:r>
      <w:r w:rsidRPr="00AD7693">
        <w:rPr>
          <w:sz w:val="21"/>
          <w:szCs w:val="21"/>
        </w:rPr>
        <w:t xml:space="preserve"> a picture of social, emotional and behavioural functioning of New Zealand children </w:t>
      </w:r>
      <w:r w:rsidR="00137CA6">
        <w:rPr>
          <w:sz w:val="21"/>
          <w:szCs w:val="21"/>
        </w:rPr>
        <w:t xml:space="preserve">and youth </w:t>
      </w:r>
      <w:r w:rsidRPr="00AD7693">
        <w:rPr>
          <w:sz w:val="21"/>
          <w:szCs w:val="21"/>
        </w:rPr>
        <w:t xml:space="preserve">aged 3–14 years. Data were collected from parents using </w:t>
      </w:r>
      <w:r w:rsidRPr="00AD7693">
        <w:rPr>
          <w:rFonts w:cs="Frutiger-Roman"/>
          <w:sz w:val="21"/>
          <w:szCs w:val="21"/>
        </w:rPr>
        <w:t xml:space="preserve">the Strengths and Difficulties Questionnaire (SDQ), as part of the New Zealand Health Survey </w:t>
      </w:r>
      <w:r w:rsidR="005F2B56">
        <w:rPr>
          <w:rFonts w:cs="Frutiger-Roman"/>
          <w:sz w:val="21"/>
          <w:szCs w:val="21"/>
        </w:rPr>
        <w:t>(</w:t>
      </w:r>
      <w:r w:rsidR="008533C4">
        <w:rPr>
          <w:rFonts w:cs="Frutiger-Roman"/>
          <w:sz w:val="21"/>
          <w:szCs w:val="21"/>
        </w:rPr>
        <w:t xml:space="preserve">the </w:t>
      </w:r>
      <w:r w:rsidR="005F2B56">
        <w:rPr>
          <w:rFonts w:cs="Frutiger-Roman"/>
          <w:sz w:val="21"/>
          <w:szCs w:val="21"/>
        </w:rPr>
        <w:t xml:space="preserve">Health Survey) </w:t>
      </w:r>
      <w:r w:rsidRPr="00AD7693">
        <w:rPr>
          <w:rFonts w:cs="Frutiger-Roman"/>
          <w:sz w:val="21"/>
          <w:szCs w:val="21"/>
        </w:rPr>
        <w:t>in 2012/13, 2014/15 and 2015/16.</w:t>
      </w:r>
    </w:p>
    <w:p w14:paraId="7C4AA87E" w14:textId="77777777" w:rsidR="00E63420" w:rsidRPr="00AD7693" w:rsidRDefault="00E63420" w:rsidP="006F61AE">
      <w:pPr>
        <w:spacing w:before="100"/>
        <w:rPr>
          <w:sz w:val="21"/>
          <w:szCs w:val="21"/>
        </w:rPr>
      </w:pPr>
      <w:r w:rsidRPr="00AD7693">
        <w:rPr>
          <w:sz w:val="21"/>
          <w:szCs w:val="21"/>
        </w:rPr>
        <w:t xml:space="preserve">The SDQ assesses children on a range of positive and negative behaviours that are related to </w:t>
      </w:r>
      <w:r w:rsidRPr="00AD7693">
        <w:rPr>
          <w:rFonts w:cs="SourceSansProLight"/>
          <w:sz w:val="21"/>
          <w:szCs w:val="21"/>
        </w:rPr>
        <w:t>emotions, peer interactions, hyperactivity and conduct</w:t>
      </w:r>
      <w:r w:rsidRPr="00AD7693">
        <w:rPr>
          <w:sz w:val="21"/>
          <w:szCs w:val="21"/>
        </w:rPr>
        <w:t>. Children with healthy development display the majority of the positive behaviours and few of the negative behaviours assessed. These children are better equipped to meet life</w:t>
      </w:r>
      <w:r w:rsidR="00000BFB" w:rsidRPr="00AD7693">
        <w:rPr>
          <w:sz w:val="21"/>
          <w:szCs w:val="21"/>
        </w:rPr>
        <w:t>’</w:t>
      </w:r>
      <w:r w:rsidRPr="00AD7693">
        <w:rPr>
          <w:sz w:val="21"/>
          <w:szCs w:val="21"/>
        </w:rPr>
        <w:t>s challenges. They also learn better, get along better with others, have positive relationships with their families, friends and others (eg, teachers) and contribute to their community in ways that are appropriate for their age. Healthy development provides a foundation for positive mental health and wellbeing, now and into the future.</w:t>
      </w:r>
    </w:p>
    <w:p w14:paraId="572ED7EB" w14:textId="09BF69AA" w:rsidR="00E63420" w:rsidRPr="00AD7693" w:rsidRDefault="00910ECB" w:rsidP="006F61AE">
      <w:pPr>
        <w:spacing w:before="100"/>
        <w:rPr>
          <w:sz w:val="21"/>
          <w:szCs w:val="21"/>
        </w:rPr>
      </w:pPr>
      <w:r>
        <w:rPr>
          <w:sz w:val="21"/>
          <w:szCs w:val="21"/>
        </w:rPr>
        <w:t>Parent responses to</w:t>
      </w:r>
      <w:r w:rsidR="00B43503">
        <w:rPr>
          <w:sz w:val="21"/>
          <w:szCs w:val="21"/>
        </w:rPr>
        <w:t xml:space="preserve"> the SDQ in</w:t>
      </w:r>
      <w:r>
        <w:rPr>
          <w:sz w:val="21"/>
          <w:szCs w:val="21"/>
        </w:rPr>
        <w:t xml:space="preserve"> </w:t>
      </w:r>
      <w:r w:rsidR="00E63420" w:rsidRPr="00AD7693">
        <w:rPr>
          <w:sz w:val="21"/>
          <w:szCs w:val="21"/>
        </w:rPr>
        <w:t xml:space="preserve">the Health Survey </w:t>
      </w:r>
      <w:r>
        <w:rPr>
          <w:sz w:val="21"/>
          <w:szCs w:val="21"/>
        </w:rPr>
        <w:t>indicated</w:t>
      </w:r>
      <w:r w:rsidR="00E63420" w:rsidRPr="00AD7693">
        <w:rPr>
          <w:sz w:val="21"/>
          <w:szCs w:val="21"/>
        </w:rPr>
        <w:t xml:space="preserve"> that the majority of children aged 3–14 years were developing well, without any s</w:t>
      </w:r>
      <w:r w:rsidR="00B43503">
        <w:rPr>
          <w:sz w:val="21"/>
          <w:szCs w:val="21"/>
        </w:rPr>
        <w:t>ubstantial</w:t>
      </w:r>
      <w:r w:rsidR="00E63420" w:rsidRPr="00AD7693">
        <w:rPr>
          <w:sz w:val="21"/>
          <w:szCs w:val="21"/>
        </w:rPr>
        <w:t xml:space="preserve"> social, emotional or behavioural problems. However, approximately 8% of children in this age range displayed significant levels of difficulty according to their parents</w:t>
      </w:r>
      <w:r w:rsidR="00000BFB" w:rsidRPr="00AD7693">
        <w:rPr>
          <w:sz w:val="21"/>
          <w:szCs w:val="21"/>
        </w:rPr>
        <w:t>’</w:t>
      </w:r>
      <w:r w:rsidR="00E63420" w:rsidRPr="00AD7693">
        <w:rPr>
          <w:sz w:val="21"/>
          <w:szCs w:val="21"/>
        </w:rPr>
        <w:t xml:space="preserve"> report on the SDQ. The proportion of children experiencing difficulties and the nature of </w:t>
      </w:r>
      <w:r>
        <w:rPr>
          <w:sz w:val="21"/>
          <w:szCs w:val="21"/>
        </w:rPr>
        <w:t xml:space="preserve">their </w:t>
      </w:r>
      <w:r w:rsidR="00E63420" w:rsidRPr="00AD7693">
        <w:rPr>
          <w:sz w:val="21"/>
          <w:szCs w:val="21"/>
        </w:rPr>
        <w:t>difficulties differed by age group, sex, ethnicity, and neighbourhood deprivation. These group differences are summarised in Figure 1.</w:t>
      </w:r>
    </w:p>
    <w:p w14:paraId="3B1E2CCF" w14:textId="45366FA2" w:rsidR="00E63420" w:rsidRPr="00AD7693" w:rsidRDefault="00E63420" w:rsidP="006F61AE">
      <w:pPr>
        <w:spacing w:before="100"/>
        <w:rPr>
          <w:sz w:val="21"/>
          <w:szCs w:val="21"/>
        </w:rPr>
      </w:pPr>
      <w:r w:rsidRPr="00AD7693">
        <w:rPr>
          <w:sz w:val="21"/>
          <w:szCs w:val="21"/>
        </w:rPr>
        <w:t xml:space="preserve">The prevalence of difficulties based on the </w:t>
      </w:r>
      <w:r w:rsidR="00D6634B">
        <w:rPr>
          <w:sz w:val="21"/>
          <w:szCs w:val="21"/>
        </w:rPr>
        <w:t>overall</w:t>
      </w:r>
      <w:r w:rsidRPr="00AD7693">
        <w:rPr>
          <w:sz w:val="21"/>
          <w:szCs w:val="21"/>
        </w:rPr>
        <w:t xml:space="preserve"> SDQ (</w:t>
      </w:r>
      <w:r w:rsidR="00B43503">
        <w:rPr>
          <w:sz w:val="21"/>
          <w:szCs w:val="21"/>
        </w:rPr>
        <w:t>emotional, peer, hyperactivity and conduct combined</w:t>
      </w:r>
      <w:r w:rsidRPr="00AD7693">
        <w:rPr>
          <w:sz w:val="21"/>
          <w:szCs w:val="21"/>
        </w:rPr>
        <w:t>) differed across subgroups. Difficulties were:</w:t>
      </w:r>
    </w:p>
    <w:p w14:paraId="0FA9E442" w14:textId="249044C5" w:rsidR="00FA43BB" w:rsidRPr="00AD7693" w:rsidRDefault="00E63420" w:rsidP="006F61AE">
      <w:pPr>
        <w:pStyle w:val="Bullet"/>
        <w:spacing w:before="30"/>
        <w:rPr>
          <w:sz w:val="21"/>
          <w:szCs w:val="21"/>
        </w:rPr>
      </w:pPr>
      <w:r w:rsidRPr="00AD7693">
        <w:rPr>
          <w:sz w:val="21"/>
          <w:szCs w:val="21"/>
        </w:rPr>
        <w:t>more likely for boys co</w:t>
      </w:r>
      <w:r w:rsidR="007311F5">
        <w:rPr>
          <w:sz w:val="21"/>
          <w:szCs w:val="21"/>
        </w:rPr>
        <w:t>mpared with girls</w:t>
      </w:r>
    </w:p>
    <w:p w14:paraId="03A67067" w14:textId="77777777" w:rsidR="00E63420" w:rsidRPr="00AD7693" w:rsidRDefault="00E63420" w:rsidP="006F61AE">
      <w:pPr>
        <w:pStyle w:val="Bullet"/>
        <w:spacing w:before="30"/>
        <w:rPr>
          <w:sz w:val="21"/>
          <w:szCs w:val="21"/>
        </w:rPr>
      </w:pPr>
      <w:r w:rsidRPr="00AD7693">
        <w:rPr>
          <w:sz w:val="21"/>
          <w:szCs w:val="21"/>
        </w:rPr>
        <w:t>more likely for older compared with younger primary school children</w:t>
      </w:r>
    </w:p>
    <w:p w14:paraId="2332CA47" w14:textId="77777777" w:rsidR="00E63420" w:rsidRPr="00AD7693" w:rsidRDefault="00E63420" w:rsidP="006F61AE">
      <w:pPr>
        <w:pStyle w:val="Bullet"/>
        <w:spacing w:before="30"/>
        <w:rPr>
          <w:sz w:val="21"/>
          <w:szCs w:val="21"/>
        </w:rPr>
      </w:pPr>
      <w:r w:rsidRPr="00AD7693">
        <w:rPr>
          <w:sz w:val="21"/>
          <w:szCs w:val="21"/>
        </w:rPr>
        <w:t>more likely for Māori compared with non-Māori children</w:t>
      </w:r>
    </w:p>
    <w:p w14:paraId="6E86DBBC" w14:textId="18BD5A2D" w:rsidR="00E63420" w:rsidRPr="00AD7693" w:rsidRDefault="00E63420" w:rsidP="006F61AE">
      <w:pPr>
        <w:pStyle w:val="Bullet"/>
        <w:spacing w:before="30"/>
        <w:rPr>
          <w:sz w:val="21"/>
          <w:szCs w:val="21"/>
        </w:rPr>
      </w:pPr>
      <w:r w:rsidRPr="00AD7693">
        <w:rPr>
          <w:sz w:val="21"/>
          <w:szCs w:val="21"/>
        </w:rPr>
        <w:t xml:space="preserve">more likely for children living </w:t>
      </w:r>
      <w:r w:rsidR="00D6634B">
        <w:rPr>
          <w:sz w:val="21"/>
          <w:szCs w:val="21"/>
        </w:rPr>
        <w:t>in the most</w:t>
      </w:r>
      <w:r w:rsidRPr="00AD7693">
        <w:rPr>
          <w:sz w:val="21"/>
          <w:szCs w:val="21"/>
        </w:rPr>
        <w:t xml:space="preserve"> </w:t>
      </w:r>
      <w:r w:rsidR="00B43503">
        <w:rPr>
          <w:sz w:val="21"/>
          <w:szCs w:val="21"/>
        </w:rPr>
        <w:t xml:space="preserve">socioeconomically </w:t>
      </w:r>
      <w:r w:rsidR="007311F5" w:rsidRPr="00AD7693">
        <w:rPr>
          <w:sz w:val="21"/>
          <w:szCs w:val="21"/>
        </w:rPr>
        <w:t>deprived areas</w:t>
      </w:r>
      <w:r w:rsidR="007311F5">
        <w:rPr>
          <w:sz w:val="21"/>
          <w:szCs w:val="21"/>
        </w:rPr>
        <w:t xml:space="preserve"> </w:t>
      </w:r>
      <w:r w:rsidR="00D6634B">
        <w:rPr>
          <w:sz w:val="21"/>
          <w:szCs w:val="21"/>
        </w:rPr>
        <w:t>compared with the lea</w:t>
      </w:r>
      <w:r w:rsidRPr="00AD7693">
        <w:rPr>
          <w:sz w:val="21"/>
          <w:szCs w:val="21"/>
        </w:rPr>
        <w:t>s</w:t>
      </w:r>
      <w:r w:rsidR="00D6634B">
        <w:rPr>
          <w:sz w:val="21"/>
          <w:szCs w:val="21"/>
        </w:rPr>
        <w:t>t</w:t>
      </w:r>
      <w:r w:rsidRPr="00AD7693">
        <w:rPr>
          <w:sz w:val="21"/>
          <w:szCs w:val="21"/>
        </w:rPr>
        <w:t xml:space="preserve"> </w:t>
      </w:r>
    </w:p>
    <w:p w14:paraId="46A8A240" w14:textId="77777777" w:rsidR="00E63420" w:rsidRPr="00AD7693" w:rsidRDefault="00E63420" w:rsidP="006F61AE">
      <w:pPr>
        <w:pStyle w:val="Bullet"/>
        <w:spacing w:before="30"/>
        <w:rPr>
          <w:sz w:val="21"/>
          <w:szCs w:val="21"/>
        </w:rPr>
      </w:pPr>
      <w:r w:rsidRPr="00AD7693">
        <w:rPr>
          <w:sz w:val="21"/>
          <w:szCs w:val="21"/>
        </w:rPr>
        <w:t>comparable in prevalence for Pacific and non-Pacific children</w:t>
      </w:r>
    </w:p>
    <w:p w14:paraId="4E653AE7" w14:textId="77777777" w:rsidR="00E63420" w:rsidRPr="00AD7693" w:rsidRDefault="00E63420" w:rsidP="006F61AE">
      <w:pPr>
        <w:pStyle w:val="Bullet"/>
        <w:spacing w:before="30"/>
        <w:rPr>
          <w:sz w:val="21"/>
          <w:szCs w:val="21"/>
        </w:rPr>
      </w:pPr>
      <w:r w:rsidRPr="00AD7693">
        <w:rPr>
          <w:sz w:val="21"/>
          <w:szCs w:val="21"/>
        </w:rPr>
        <w:t>less likely for Asian compared with non-Asian children.</w:t>
      </w:r>
    </w:p>
    <w:p w14:paraId="1C919EF7" w14:textId="77777777" w:rsidR="00E63420" w:rsidRPr="00AD7693" w:rsidRDefault="00E63420" w:rsidP="006F61AE">
      <w:pPr>
        <w:spacing w:before="100"/>
        <w:rPr>
          <w:sz w:val="21"/>
          <w:szCs w:val="21"/>
        </w:rPr>
      </w:pPr>
      <w:r w:rsidRPr="00AD7693">
        <w:rPr>
          <w:sz w:val="21"/>
          <w:szCs w:val="21"/>
        </w:rPr>
        <w:t>The particular areas in which children were likely to experience difficulties differed by subgroup. Girls were more likely than boys to experience difficulties that are emotional in nature. Boys on the other hand were more likely than girls to have peer, hyperactivity and conduct problems. Children aged</w:t>
      </w:r>
      <w:r w:rsidR="00842BFF">
        <w:rPr>
          <w:sz w:val="21"/>
          <w:szCs w:val="21"/>
        </w:rPr>
        <w:br/>
      </w:r>
      <w:r w:rsidRPr="00AD7693">
        <w:rPr>
          <w:sz w:val="21"/>
          <w:szCs w:val="21"/>
        </w:rPr>
        <w:t>10–14 had higher rates of emotional symptoms than those aged 5–9 years.</w:t>
      </w:r>
    </w:p>
    <w:p w14:paraId="198C248D" w14:textId="517ED135" w:rsidR="00E63420" w:rsidRPr="00AD7693" w:rsidRDefault="00E63420" w:rsidP="006F61AE">
      <w:pPr>
        <w:spacing w:before="100"/>
        <w:rPr>
          <w:sz w:val="21"/>
          <w:szCs w:val="21"/>
        </w:rPr>
      </w:pPr>
      <w:r w:rsidRPr="00AD7693">
        <w:rPr>
          <w:sz w:val="21"/>
          <w:szCs w:val="21"/>
        </w:rPr>
        <w:t xml:space="preserve">Parents of Māori and non-Māori children reported comparable rates of emotional symptoms. For the other areas, Māori children typically had higher rates of difficulties compared with non-Māori children. Pacific children typically had lower rates of hyperactivity compared with non-Pacific children, and higher rates of difficulties related to emotions, peer </w:t>
      </w:r>
      <w:r w:rsidR="00B43503">
        <w:rPr>
          <w:sz w:val="21"/>
          <w:szCs w:val="21"/>
        </w:rPr>
        <w:t>interactions</w:t>
      </w:r>
      <w:r w:rsidRPr="00AD7693">
        <w:rPr>
          <w:sz w:val="21"/>
          <w:szCs w:val="21"/>
        </w:rPr>
        <w:t xml:space="preserve"> and conduct. The rate of peer problems was comparable for Asian and non-Asian children, while Asian children typically had lower rates for the other areas assessed by the SDQ compared with non-Asian children.</w:t>
      </w:r>
    </w:p>
    <w:p w14:paraId="3062FF41" w14:textId="57D44D3F" w:rsidR="00E63420" w:rsidRPr="00AD7693" w:rsidRDefault="00E63420" w:rsidP="006F61AE">
      <w:pPr>
        <w:spacing w:before="100"/>
        <w:rPr>
          <w:sz w:val="21"/>
          <w:szCs w:val="21"/>
        </w:rPr>
      </w:pPr>
      <w:r w:rsidRPr="00AD7693">
        <w:rPr>
          <w:sz w:val="21"/>
          <w:szCs w:val="21"/>
        </w:rPr>
        <w:t xml:space="preserve">Children from families living in </w:t>
      </w:r>
      <w:r w:rsidR="00137CA6">
        <w:rPr>
          <w:sz w:val="21"/>
          <w:szCs w:val="21"/>
        </w:rPr>
        <w:t>the most</w:t>
      </w:r>
      <w:r w:rsidRPr="00AD7693">
        <w:rPr>
          <w:sz w:val="21"/>
          <w:szCs w:val="21"/>
        </w:rPr>
        <w:t xml:space="preserve"> socioeconomically deprived areas had higher rates of difficulties than those living in le</w:t>
      </w:r>
      <w:r w:rsidR="00137CA6">
        <w:rPr>
          <w:sz w:val="21"/>
          <w:szCs w:val="21"/>
        </w:rPr>
        <w:t>a</w:t>
      </w:r>
      <w:r w:rsidRPr="00AD7693">
        <w:rPr>
          <w:sz w:val="21"/>
          <w:szCs w:val="21"/>
        </w:rPr>
        <w:t>s</w:t>
      </w:r>
      <w:r w:rsidR="00137CA6">
        <w:rPr>
          <w:sz w:val="21"/>
          <w:szCs w:val="21"/>
        </w:rPr>
        <w:t>t</w:t>
      </w:r>
      <w:r w:rsidRPr="00AD7693">
        <w:rPr>
          <w:sz w:val="21"/>
          <w:szCs w:val="21"/>
        </w:rPr>
        <w:t xml:space="preserve"> deprived areas for all </w:t>
      </w:r>
      <w:r w:rsidR="00137CA6">
        <w:rPr>
          <w:sz w:val="21"/>
          <w:szCs w:val="21"/>
        </w:rPr>
        <w:t>aspects of development</w:t>
      </w:r>
      <w:r w:rsidRPr="00AD7693">
        <w:rPr>
          <w:sz w:val="21"/>
          <w:szCs w:val="21"/>
        </w:rPr>
        <w:t xml:space="preserve"> assessed by </w:t>
      </w:r>
      <w:r w:rsidR="00910ECB">
        <w:rPr>
          <w:sz w:val="21"/>
          <w:szCs w:val="21"/>
        </w:rPr>
        <w:t xml:space="preserve">the SDQ. </w:t>
      </w:r>
      <w:r w:rsidRPr="00AD7693">
        <w:rPr>
          <w:sz w:val="21"/>
          <w:szCs w:val="21"/>
        </w:rPr>
        <w:t xml:space="preserve"> </w:t>
      </w:r>
      <w:r w:rsidR="00D6634B">
        <w:rPr>
          <w:sz w:val="21"/>
          <w:szCs w:val="21"/>
        </w:rPr>
        <w:t>H</w:t>
      </w:r>
      <w:r w:rsidRPr="00AD7693">
        <w:rPr>
          <w:sz w:val="21"/>
          <w:szCs w:val="21"/>
        </w:rPr>
        <w:t>yperactivity</w:t>
      </w:r>
      <w:r w:rsidR="00D6634B">
        <w:rPr>
          <w:sz w:val="21"/>
          <w:szCs w:val="21"/>
        </w:rPr>
        <w:t xml:space="preserve"> was an exception, with </w:t>
      </w:r>
      <w:r w:rsidR="00D6634B" w:rsidRPr="00AD7693">
        <w:rPr>
          <w:sz w:val="21"/>
          <w:szCs w:val="21"/>
        </w:rPr>
        <w:t>comparable</w:t>
      </w:r>
      <w:r w:rsidR="00D6634B">
        <w:rPr>
          <w:sz w:val="21"/>
          <w:szCs w:val="21"/>
        </w:rPr>
        <w:t xml:space="preserve"> rates </w:t>
      </w:r>
      <w:r w:rsidRPr="00AD7693">
        <w:rPr>
          <w:sz w:val="21"/>
          <w:szCs w:val="21"/>
        </w:rPr>
        <w:t>reported for children living in the most and the least deprived areas.</w:t>
      </w:r>
    </w:p>
    <w:p w14:paraId="60E725C5" w14:textId="1B7C5672" w:rsidR="00F26A23" w:rsidRDefault="00E63420" w:rsidP="00956E6C">
      <w:pPr>
        <w:spacing w:before="100"/>
        <w:rPr>
          <w:color w:val="272627"/>
          <w:sz w:val="21"/>
          <w:szCs w:val="21"/>
        </w:rPr>
      </w:pPr>
      <w:r w:rsidRPr="00AD7693">
        <w:rPr>
          <w:sz w:val="21"/>
          <w:szCs w:val="21"/>
        </w:rPr>
        <w:t>The findings presented in this report have a number of policy implications. While for all groups the majority of children were developing well, certain groups of children experience</w:t>
      </w:r>
      <w:r w:rsidR="00383441">
        <w:rPr>
          <w:sz w:val="21"/>
          <w:szCs w:val="21"/>
        </w:rPr>
        <w:t>d</w:t>
      </w:r>
      <w:r w:rsidRPr="00AD7693">
        <w:rPr>
          <w:sz w:val="21"/>
          <w:szCs w:val="21"/>
        </w:rPr>
        <w:t xml:space="preserve"> a higher rate of emotional or behavioural difficulties. Also, the nature of these difficulties was somewhat different </w:t>
      </w:r>
      <w:r w:rsidR="00137CA6">
        <w:rPr>
          <w:sz w:val="21"/>
          <w:szCs w:val="21"/>
        </w:rPr>
        <w:t>across</w:t>
      </w:r>
      <w:r w:rsidRPr="00AD7693">
        <w:rPr>
          <w:sz w:val="21"/>
          <w:szCs w:val="21"/>
        </w:rPr>
        <w:t xml:space="preserve"> groups. </w:t>
      </w:r>
      <w:r w:rsidR="00383441">
        <w:rPr>
          <w:sz w:val="21"/>
          <w:szCs w:val="21"/>
        </w:rPr>
        <w:t>H</w:t>
      </w:r>
      <w:r w:rsidRPr="00AD7693">
        <w:rPr>
          <w:sz w:val="21"/>
          <w:szCs w:val="21"/>
        </w:rPr>
        <w:t>igher rates of difficulties were reported by parents of older children</w:t>
      </w:r>
      <w:r w:rsidR="00383441">
        <w:rPr>
          <w:sz w:val="21"/>
          <w:szCs w:val="21"/>
        </w:rPr>
        <w:t>, which may be preventable through e</w:t>
      </w:r>
      <w:r w:rsidRPr="00AD7693">
        <w:rPr>
          <w:sz w:val="21"/>
          <w:szCs w:val="21"/>
        </w:rPr>
        <w:t>arly identification and intervention. Child-focused initiatives that develop children</w:t>
      </w:r>
      <w:r w:rsidR="00000BFB" w:rsidRPr="00AD7693">
        <w:rPr>
          <w:sz w:val="21"/>
          <w:szCs w:val="21"/>
        </w:rPr>
        <w:t>’</w:t>
      </w:r>
      <w:r w:rsidRPr="00AD7693">
        <w:rPr>
          <w:sz w:val="21"/>
          <w:szCs w:val="21"/>
        </w:rPr>
        <w:t>s skills in building relationships, regulating their emotions and coping with stress may help to improve children</w:t>
      </w:r>
      <w:r w:rsidR="00000BFB" w:rsidRPr="00AD7693">
        <w:rPr>
          <w:sz w:val="21"/>
          <w:szCs w:val="21"/>
        </w:rPr>
        <w:t>’</w:t>
      </w:r>
      <w:r w:rsidRPr="00AD7693">
        <w:rPr>
          <w:sz w:val="21"/>
          <w:szCs w:val="21"/>
        </w:rPr>
        <w:t>s outcomes across a range of areas, including mental health and education. Findings provide an indication of the proportion of New Zealand children experiencing difficulties, which could inform service planning</w:t>
      </w:r>
      <w:r w:rsidRPr="00AD7693">
        <w:rPr>
          <w:color w:val="272627"/>
          <w:sz w:val="21"/>
          <w:szCs w:val="21"/>
        </w:rPr>
        <w:t>.</w:t>
      </w:r>
    </w:p>
    <w:p w14:paraId="599C4BBC" w14:textId="04F0CC5E" w:rsidR="003A0A0D" w:rsidRDefault="003A0A0D" w:rsidP="003A0A0D">
      <w:pPr>
        <w:pStyle w:val="Figure"/>
      </w:pPr>
      <w:bookmarkStart w:id="8" w:name="_Toc486922520"/>
      <w:bookmarkStart w:id="9" w:name="_Toc512588380"/>
      <w:r>
        <w:t xml:space="preserve">Figure </w:t>
      </w:r>
      <w:r>
        <w:rPr>
          <w:noProof/>
        </w:rPr>
        <w:t>1:</w:t>
      </w:r>
      <w:r>
        <w:t xml:space="preserve"> Summary of differences in prevalence of SDQ scores based on age, sex, ethnicity and neighbourhood deprivation</w:t>
      </w:r>
      <w:bookmarkEnd w:id="8"/>
      <w:bookmarkEnd w:id="9"/>
    </w:p>
    <w:p w14:paraId="5C125791" w14:textId="7819F563" w:rsidR="003A0A0D" w:rsidRPr="003A0A0D" w:rsidRDefault="003A0A0D" w:rsidP="003A0A0D">
      <w:r>
        <w:rPr>
          <w:noProof/>
          <w:lang w:eastAsia="en-NZ"/>
        </w:rPr>
        <w:drawing>
          <wp:inline distT="0" distB="0" distL="0" distR="0" wp14:anchorId="16E7DEAA" wp14:editId="3415F635">
            <wp:extent cx="6120765" cy="6198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1 main (April 18 V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6198235"/>
                    </a:xfrm>
                    <a:prstGeom prst="rect">
                      <a:avLst/>
                    </a:prstGeom>
                  </pic:spPr>
                </pic:pic>
              </a:graphicData>
            </a:graphic>
          </wp:inline>
        </w:drawing>
      </w:r>
    </w:p>
    <w:p w14:paraId="19D74D64" w14:textId="31EE0A33" w:rsidR="003A0A0D" w:rsidRDefault="003A0A0D" w:rsidP="003A0A0D">
      <w:pPr>
        <w:pStyle w:val="Note"/>
      </w:pPr>
      <w:r w:rsidRPr="00E63420">
        <w:rPr>
          <w:b/>
        </w:rPr>
        <w:t>Note:</w:t>
      </w:r>
      <w:r w:rsidRPr="004F2F39">
        <w:t xml:space="preserve"> </w:t>
      </w:r>
      <w:r w:rsidR="00383441">
        <w:t>This figure presents A</w:t>
      </w:r>
      <w:r>
        <w:t>djusted Rate Ratios (ARRs), adjusted for the demographic factors described in the Methods section. ARRs for a</w:t>
      </w:r>
      <w:r w:rsidRPr="004F2F39">
        <w:t>ge compar</w:t>
      </w:r>
      <w:r>
        <w:t>e children 5–9 years to children</w:t>
      </w:r>
      <w:r w:rsidRPr="004F2F39">
        <w:t xml:space="preserve"> 10–14 years</w:t>
      </w:r>
      <w:r>
        <w:t>,</w:t>
      </w:r>
      <w:r w:rsidRPr="004F2F39">
        <w:t xml:space="preserve"> </w:t>
      </w:r>
      <w:r>
        <w:t>as these age groups have</w:t>
      </w:r>
      <w:r w:rsidRPr="004F2F39">
        <w:t xml:space="preserve"> identical </w:t>
      </w:r>
      <w:r>
        <w:t xml:space="preserve">SDQ </w:t>
      </w:r>
      <w:r w:rsidRPr="004F2F39">
        <w:t xml:space="preserve">items and </w:t>
      </w:r>
      <w:r w:rsidRPr="00351199">
        <w:t>threshold</w:t>
      </w:r>
      <w:r>
        <w:t>s</w:t>
      </w:r>
      <w:r w:rsidRPr="004F2F39">
        <w:t>.</w:t>
      </w:r>
    </w:p>
    <w:p w14:paraId="06A42384" w14:textId="2E9F3896" w:rsidR="009F22DB" w:rsidRPr="009F22DB" w:rsidRDefault="009F22DB" w:rsidP="009F22DB"/>
    <w:p w14:paraId="36E0D272" w14:textId="5C4F7973" w:rsidR="003A0A0D" w:rsidRPr="009F22DB" w:rsidRDefault="003A0A0D" w:rsidP="009F22DB">
      <w:pPr>
        <w:rPr>
          <w:b/>
        </w:rPr>
      </w:pPr>
      <w:r w:rsidRPr="009F22DB">
        <w:rPr>
          <w:b/>
        </w:rPr>
        <w:t>How to read the figure</w:t>
      </w:r>
    </w:p>
    <w:p w14:paraId="7E3944D1" w14:textId="6FF32297" w:rsidR="009F22DB" w:rsidRDefault="009F22DB" w:rsidP="009F22DB">
      <w:r w:rsidRPr="00D41A48">
        <w:rPr>
          <w:noProof/>
          <w:szCs w:val="22"/>
          <w:lang w:eastAsia="en-NZ"/>
        </w:rPr>
        <w:drawing>
          <wp:anchor distT="0" distB="0" distL="114300" distR="114300" simplePos="0" relativeHeight="251665408" behindDoc="0" locked="0" layoutInCell="1" allowOverlap="1" wp14:anchorId="266D4896" wp14:editId="7FA4DE28">
            <wp:simplePos x="0" y="0"/>
            <wp:positionH relativeFrom="column">
              <wp:posOffset>68580</wp:posOffset>
            </wp:positionH>
            <wp:positionV relativeFrom="paragraph">
              <wp:posOffset>41275</wp:posOffset>
            </wp:positionV>
            <wp:extent cx="3276600" cy="323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21496" w14:textId="77777777" w:rsidR="009F22DB" w:rsidRDefault="009F22DB" w:rsidP="009F22DB"/>
    <w:p w14:paraId="2EACB8B4" w14:textId="5C03DC25" w:rsidR="009F22DB" w:rsidRDefault="009F22DB" w:rsidP="009F22DB">
      <w:r w:rsidRPr="00D41A48">
        <w:rPr>
          <w:noProof/>
          <w:szCs w:val="22"/>
          <w:lang w:eastAsia="en-NZ"/>
        </w:rPr>
        <w:drawing>
          <wp:anchor distT="0" distB="0" distL="114300" distR="114300" simplePos="0" relativeHeight="251664383" behindDoc="0" locked="0" layoutInCell="1" allowOverlap="1" wp14:anchorId="15C3F2CE" wp14:editId="654D2D91">
            <wp:simplePos x="0" y="0"/>
            <wp:positionH relativeFrom="column">
              <wp:posOffset>66040</wp:posOffset>
            </wp:positionH>
            <wp:positionV relativeFrom="paragraph">
              <wp:posOffset>16510</wp:posOffset>
            </wp:positionV>
            <wp:extent cx="876300" cy="6953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23C3" w14:textId="10812BEE" w:rsidR="003A0A0D" w:rsidRDefault="009F22DB" w:rsidP="009F22DB">
      <w:r>
        <w:t>F</w:t>
      </w:r>
      <w:r w:rsidR="003A0A0D" w:rsidRPr="00D41A48">
        <w:t>or total difficulties (the sum of scores on the SDQ), 10–14 year old children were 1.3 times more likely to have a ‘concerning’ score than 5–9 year old children.</w:t>
      </w:r>
    </w:p>
    <w:p w14:paraId="393999DB" w14:textId="37882C3A" w:rsidR="003A0A0D" w:rsidRDefault="003A0A0D" w:rsidP="00956E6C">
      <w:pPr>
        <w:spacing w:before="100"/>
        <w:rPr>
          <w:color w:val="272627"/>
          <w:sz w:val="21"/>
          <w:szCs w:val="21"/>
        </w:rPr>
      </w:pPr>
    </w:p>
    <w:p w14:paraId="5BC7EBCC" w14:textId="77777777" w:rsidR="003A0A0D" w:rsidRDefault="003A0A0D" w:rsidP="00956E6C">
      <w:pPr>
        <w:spacing w:before="100"/>
        <w:sectPr w:rsidR="003A0A0D" w:rsidSect="00401383">
          <w:headerReference w:type="even" r:id="rId17"/>
          <w:headerReference w:type="default" r:id="rId18"/>
          <w:footerReference w:type="even" r:id="rId19"/>
          <w:footerReference w:type="default" r:id="rId20"/>
          <w:pgSz w:w="11907" w:h="16840" w:code="9"/>
          <w:pgMar w:top="709" w:right="992" w:bottom="992" w:left="992" w:header="284" w:footer="284" w:gutter="284"/>
          <w:pgNumType w:fmt="lowerRoman"/>
          <w:cols w:space="720"/>
        </w:sectPr>
      </w:pPr>
    </w:p>
    <w:p w14:paraId="08B78190" w14:textId="77777777" w:rsidR="008C2973" w:rsidRDefault="008F0454" w:rsidP="00EB02F0">
      <w:pPr>
        <w:pStyle w:val="Heading1"/>
      </w:pPr>
      <w:bookmarkStart w:id="10" w:name="_Toc512506764"/>
      <w:r>
        <w:t>Introduction</w:t>
      </w:r>
      <w:bookmarkEnd w:id="10"/>
    </w:p>
    <w:p w14:paraId="02F2204C" w14:textId="77777777" w:rsidR="00E63420" w:rsidRPr="003C7674" w:rsidRDefault="00000BFB" w:rsidP="00FA43BB">
      <w:pPr>
        <w:pStyle w:val="Quote"/>
      </w:pPr>
      <w:r>
        <w:t>‘</w:t>
      </w:r>
      <w:r w:rsidR="00E63420" w:rsidRPr="003C7674">
        <w:t xml:space="preserve">There </w:t>
      </w:r>
      <w:r w:rsidR="00E63420">
        <w:t>is</w:t>
      </w:r>
      <w:r w:rsidR="00E63420" w:rsidRPr="003C7674">
        <w:t xml:space="preserve"> no health without mental health.</w:t>
      </w:r>
      <w:r>
        <w:rPr>
          <w:rFonts w:cs="AdvTTb20e5d60+20"/>
        </w:rPr>
        <w:t>’</w:t>
      </w:r>
      <w:r w:rsidR="00E63420" w:rsidRPr="003C7674">
        <w:rPr>
          <w:rFonts w:cs="AdvTTb20e5d60+20"/>
        </w:rPr>
        <w:t xml:space="preserve"> </w:t>
      </w:r>
      <w:r w:rsidR="00E63420" w:rsidRPr="003C7674">
        <w:t>World Health Organization (WHO</w:t>
      </w:r>
      <w:r w:rsidR="00E63420">
        <w:t xml:space="preserve"> 2005</w:t>
      </w:r>
      <w:r w:rsidR="00E63420" w:rsidRPr="003C7674">
        <w:t>)</w:t>
      </w:r>
    </w:p>
    <w:p w14:paraId="1DCDB2D1" w14:textId="77777777" w:rsidR="00FA43BB" w:rsidRDefault="00FA43BB" w:rsidP="00FA43BB"/>
    <w:p w14:paraId="7751C009" w14:textId="77777777" w:rsidR="00FA43BB" w:rsidRDefault="00E63420" w:rsidP="00FA43BB">
      <w:r>
        <w:t>T</w:t>
      </w:r>
      <w:r w:rsidRPr="003C7674">
        <w:t>he WHO acknowledges</w:t>
      </w:r>
      <w:r>
        <w:t xml:space="preserve"> that</w:t>
      </w:r>
      <w:r w:rsidRPr="003C7674">
        <w:t xml:space="preserve"> physical and mental </w:t>
      </w:r>
      <w:r w:rsidR="00AE468F">
        <w:t xml:space="preserve">health and </w:t>
      </w:r>
      <w:r w:rsidRPr="003C7674">
        <w:t xml:space="preserve">wellbeing are closely related (Prince et al 2007). Good mental </w:t>
      </w:r>
      <w:r>
        <w:t xml:space="preserve">health </w:t>
      </w:r>
      <w:r w:rsidRPr="003C7674">
        <w:t>has important implications for a person</w:t>
      </w:r>
      <w:r w:rsidR="00000BFB">
        <w:t>’</w:t>
      </w:r>
      <w:r w:rsidR="00AE468F">
        <w:t>s entir</w:t>
      </w:r>
      <w:r w:rsidRPr="003C7674">
        <w:t>e life course.</w:t>
      </w:r>
      <w:r>
        <w:t xml:space="preserve"> Childhood mental health addresses their social, emotional and behavioural wellbeing, and is equally integral to </w:t>
      </w:r>
      <w:r w:rsidR="00AE468F">
        <w:t xml:space="preserve">children’s </w:t>
      </w:r>
      <w:r>
        <w:t>development as physical health</w:t>
      </w:r>
      <w:r w:rsidRPr="003C7674">
        <w:t>. It supports children</w:t>
      </w:r>
      <w:r w:rsidR="00000BFB">
        <w:rPr>
          <w:rFonts w:cs="AdvTTb20e5d60+20"/>
        </w:rPr>
        <w:t>’</w:t>
      </w:r>
      <w:r w:rsidRPr="003C7674">
        <w:t>s ability to grow into healthy adults leading ful</w:t>
      </w:r>
      <w:r w:rsidRPr="003C7674">
        <w:rPr>
          <w:rFonts w:cs="AdvTTb20e5d60+fb"/>
        </w:rPr>
        <w:t>fi</w:t>
      </w:r>
      <w:r w:rsidRPr="003C7674">
        <w:t>lling lives and contributing socially and economically to society (Hawkins et al 2012).</w:t>
      </w:r>
    </w:p>
    <w:p w14:paraId="16410E63" w14:textId="77777777" w:rsidR="00E63420" w:rsidRPr="003C7674" w:rsidRDefault="00E63420" w:rsidP="00FA43BB"/>
    <w:p w14:paraId="58D19BD8" w14:textId="77777777" w:rsidR="00FB299D" w:rsidRDefault="00E63420" w:rsidP="00FA43BB">
      <w:r w:rsidRPr="003C7674">
        <w:t>As children develop, they learn to manage feelings</w:t>
      </w:r>
      <w:r>
        <w:t xml:space="preserve"> and relationships</w:t>
      </w:r>
      <w:r w:rsidRPr="003C7674">
        <w:t xml:space="preserve">, </w:t>
      </w:r>
      <w:r>
        <w:t xml:space="preserve">regulate </w:t>
      </w:r>
      <w:r w:rsidRPr="003C7674">
        <w:t xml:space="preserve">behaviour, and </w:t>
      </w:r>
      <w:r>
        <w:t xml:space="preserve">develop an understanding of </w:t>
      </w:r>
      <w:r w:rsidRPr="003C7674">
        <w:t xml:space="preserve">responsibilities. This is a complex process, and almost all children </w:t>
      </w:r>
      <w:r>
        <w:t>struggle</w:t>
      </w:r>
      <w:r w:rsidRPr="003C7674">
        <w:t xml:space="preserve"> at times, particularly during certain stages of development. </w:t>
      </w:r>
      <w:r>
        <w:t xml:space="preserve">It </w:t>
      </w:r>
      <w:r w:rsidRPr="003C7674">
        <w:t>is a normal part of growing up. A wide range of factors influences a child</w:t>
      </w:r>
      <w:r w:rsidR="00000BFB">
        <w:t>’</w:t>
      </w:r>
      <w:r w:rsidRPr="003C7674">
        <w:t xml:space="preserve">s feelings and behaviours, including </w:t>
      </w:r>
      <w:r>
        <w:t xml:space="preserve">their </w:t>
      </w:r>
      <w:r w:rsidRPr="003C7674">
        <w:t>temperament, culture, relationships, health, tiredness, family circumstances,</w:t>
      </w:r>
      <w:r>
        <w:t xml:space="preserve"> and life experiences</w:t>
      </w:r>
      <w:r w:rsidRPr="003C7674">
        <w:t>. This complexity can make it difficult to determine whether a child</w:t>
      </w:r>
      <w:r w:rsidR="00000BFB">
        <w:t>’</w:t>
      </w:r>
      <w:r w:rsidRPr="003C7674">
        <w:t xml:space="preserve">s behaviour or feelings fall within the normal range, or whether the child may need some additional support. </w:t>
      </w:r>
    </w:p>
    <w:p w14:paraId="7C5489ED" w14:textId="77777777" w:rsidR="00FB299D" w:rsidRDefault="00FB299D" w:rsidP="00FA43BB"/>
    <w:p w14:paraId="523C4ED8" w14:textId="77777777" w:rsidR="00FA43BB" w:rsidRDefault="00E63420" w:rsidP="00FA43BB">
      <w:r w:rsidRPr="003C7674">
        <w:t xml:space="preserve">For most children, social, emotional or behavioural </w:t>
      </w:r>
      <w:r>
        <w:t>difficulties</w:t>
      </w:r>
      <w:r w:rsidRPr="003C7674">
        <w:t xml:space="preserve"> are temporary. The </w:t>
      </w:r>
      <w:r>
        <w:t xml:space="preserve">difficulties </w:t>
      </w:r>
      <w:r w:rsidRPr="003C7674">
        <w:t xml:space="preserve">often resolve as the child develops further, and can be addressed through guidance and support from family and carers. If </w:t>
      </w:r>
      <w:r>
        <w:t xml:space="preserve">social, </w:t>
      </w:r>
      <w:r w:rsidRPr="003C7674">
        <w:t>emotional or behavioural problems continue</w:t>
      </w:r>
      <w:r>
        <w:t xml:space="preserve"> or worsen</w:t>
      </w:r>
      <w:r w:rsidRPr="003C7674">
        <w:t xml:space="preserve">, the child may have an underlying developmental delay or disorder (eg, an autism spectrum disorder) or a greater risk of developing some types of mental </w:t>
      </w:r>
      <w:r>
        <w:t>disorder</w:t>
      </w:r>
      <w:r w:rsidRPr="003C7674">
        <w:t xml:space="preserve"> (eg, conduct disorder, depression) either in childhood or later in life.</w:t>
      </w:r>
    </w:p>
    <w:p w14:paraId="6EA99726" w14:textId="77777777" w:rsidR="00E63420" w:rsidRPr="003C7674" w:rsidRDefault="00E63420" w:rsidP="00FA43BB"/>
    <w:p w14:paraId="7B186F1B" w14:textId="48C6A42B" w:rsidR="00E63420" w:rsidRDefault="00383441" w:rsidP="00FA43BB">
      <w:r>
        <w:t>M</w:t>
      </w:r>
      <w:r w:rsidRPr="003C7674">
        <w:t>any New Zealand adolescents</w:t>
      </w:r>
      <w:r>
        <w:t xml:space="preserve"> experience p</w:t>
      </w:r>
      <w:r w:rsidRPr="0080359C">
        <w:t xml:space="preserve">oor mental health </w:t>
      </w:r>
      <w:r w:rsidRPr="003C7674">
        <w:t>(Fergusson and Horwood 2001</w:t>
      </w:r>
      <w:r>
        <w:t>; Fleming et al 2014</w:t>
      </w:r>
      <w:r w:rsidRPr="003C7674">
        <w:t>).</w:t>
      </w:r>
      <w:r>
        <w:t xml:space="preserve"> </w:t>
      </w:r>
      <w:r w:rsidR="00E63420" w:rsidRPr="003C7674">
        <w:t>Mental disorders are the largest contributor to disability in young people aged 10–24 years (</w:t>
      </w:r>
      <w:r w:rsidR="00E63420">
        <w:t>Whiteford</w:t>
      </w:r>
      <w:r w:rsidR="00E63420" w:rsidRPr="003C7674">
        <w:t xml:space="preserve"> et al 201</w:t>
      </w:r>
      <w:r w:rsidR="00E63420">
        <w:t>5</w:t>
      </w:r>
      <w:r w:rsidR="00E63420" w:rsidRPr="003C7674">
        <w:t xml:space="preserve">). Approximately a quarter of participants in both the Christchurch Health and Development Study and the Dunedin Multidisciplinary Study met the criteria for at least one </w:t>
      </w:r>
      <w:r w:rsidR="00AE468F">
        <w:t xml:space="preserve">mental </w:t>
      </w:r>
      <w:r w:rsidR="00E63420" w:rsidRPr="003C7674">
        <w:t>disorder at</w:t>
      </w:r>
      <w:r w:rsidR="00E63420">
        <w:t xml:space="preserve"> the</w:t>
      </w:r>
      <w:r w:rsidR="00E63420" w:rsidRPr="003C7674">
        <w:t xml:space="preserve"> age </w:t>
      </w:r>
      <w:r w:rsidR="00E63420">
        <w:t xml:space="preserve">of </w:t>
      </w:r>
      <w:r w:rsidR="00E63420" w:rsidRPr="003C7674">
        <w:t>15 years, based on the standard criteria for the classification of mental disorders, DSM-III-R (McGee et al 199</w:t>
      </w:r>
      <w:r w:rsidR="00E25257">
        <w:t>6</w:t>
      </w:r>
      <w:r w:rsidR="00E63420" w:rsidRPr="003C7674">
        <w:t>; Fergusson and Horwood 2001).</w:t>
      </w:r>
    </w:p>
    <w:p w14:paraId="736B6AFF" w14:textId="77777777" w:rsidR="00FA43BB" w:rsidRPr="003C7674" w:rsidRDefault="00FA43BB" w:rsidP="00FA43BB">
      <w:pPr>
        <w:rPr>
          <w:rFonts w:cs="Frutiger-Roman"/>
        </w:rPr>
      </w:pPr>
    </w:p>
    <w:p w14:paraId="7AF4B324" w14:textId="77777777" w:rsidR="00FA43BB" w:rsidRDefault="00E63420" w:rsidP="00FA43BB">
      <w:pPr>
        <w:rPr>
          <w:rFonts w:cs="Frutiger-Roman"/>
        </w:rPr>
      </w:pPr>
      <w:r w:rsidRPr="003C7674">
        <w:t xml:space="preserve">Evidence indicates that early intervention </w:t>
      </w:r>
      <w:r>
        <w:t xml:space="preserve">in response to difficulties experienced by a child </w:t>
      </w:r>
      <w:r w:rsidRPr="003C7674">
        <w:t xml:space="preserve">can </w:t>
      </w:r>
      <w:r w:rsidRPr="003C7674">
        <w:rPr>
          <w:rFonts w:cs="Frutiger-Roman"/>
        </w:rPr>
        <w:t xml:space="preserve">reduce the risk or severity of certain types of mental </w:t>
      </w:r>
      <w:r>
        <w:rPr>
          <w:rFonts w:cs="Frutiger-Roman"/>
        </w:rPr>
        <w:t xml:space="preserve">disorder </w:t>
      </w:r>
      <w:r w:rsidRPr="003C7674">
        <w:rPr>
          <w:rFonts w:cs="Frutiger-Roman"/>
        </w:rPr>
        <w:t>later in childhood, adolescence or adulthood</w:t>
      </w:r>
      <w:r w:rsidRPr="003C7674">
        <w:t xml:space="preserve"> and improve</w:t>
      </w:r>
      <w:r>
        <w:t xml:space="preserve"> </w:t>
      </w:r>
      <w:r w:rsidRPr="003C7674">
        <w:t xml:space="preserve">developmental, </w:t>
      </w:r>
      <w:r>
        <w:t xml:space="preserve">emotional, </w:t>
      </w:r>
      <w:r w:rsidRPr="003C7674">
        <w:t>academic and social outcomes</w:t>
      </w:r>
      <w:r w:rsidRPr="003C7674">
        <w:rPr>
          <w:rFonts w:cs="Frutiger-Roman"/>
        </w:rPr>
        <w:t>. T</w:t>
      </w:r>
      <w:r w:rsidRPr="003C7674">
        <w:t xml:space="preserve">he earlier the intervention, the greater those improvements are (Manning </w:t>
      </w:r>
      <w:r>
        <w:t>2</w:t>
      </w:r>
      <w:r w:rsidRPr="003C7674">
        <w:t>01</w:t>
      </w:r>
      <w:r>
        <w:t>7</w:t>
      </w:r>
      <w:r w:rsidRPr="003C7674">
        <w:t xml:space="preserve">). </w:t>
      </w:r>
      <w:r>
        <w:t>For</w:t>
      </w:r>
      <w:r w:rsidRPr="003C7674">
        <w:t xml:space="preserve"> services to </w:t>
      </w:r>
      <w:r w:rsidR="00E25257">
        <w:t>respond</w:t>
      </w:r>
      <w:r w:rsidRPr="003C7674">
        <w:t xml:space="preserve"> early and promote positive outcomes, it is important to</w:t>
      </w:r>
      <w:r>
        <w:t xml:space="preserve"> adequately</w:t>
      </w:r>
      <w:r w:rsidRPr="003C7674">
        <w:rPr>
          <w:rFonts w:cs="Frutiger-Roman"/>
        </w:rPr>
        <w:t xml:space="preserve"> identify children who may be at greater risk or already </w:t>
      </w:r>
      <w:r>
        <w:rPr>
          <w:rFonts w:cs="Frutiger-Roman"/>
        </w:rPr>
        <w:t>show</w:t>
      </w:r>
      <w:r w:rsidRPr="003C7674">
        <w:rPr>
          <w:rFonts w:cs="Frutiger-Roman"/>
        </w:rPr>
        <w:t xml:space="preserve"> signs of social, emotional or behavioural difficulties.</w:t>
      </w:r>
    </w:p>
    <w:p w14:paraId="18896BAF" w14:textId="77777777" w:rsidR="00FA43BB" w:rsidRDefault="00FA43BB" w:rsidP="00FA43BB">
      <w:pPr>
        <w:rPr>
          <w:rFonts w:cs="Frutiger-Roman"/>
        </w:rPr>
      </w:pPr>
    </w:p>
    <w:p w14:paraId="6AF4D8EF" w14:textId="691B8288" w:rsidR="00FA43BB" w:rsidRDefault="00E63420" w:rsidP="00FA43BB">
      <w:pPr>
        <w:rPr>
          <w:rFonts w:cs="Arial"/>
        </w:rPr>
      </w:pPr>
      <w:r>
        <w:rPr>
          <w:rFonts w:cs="Arial"/>
        </w:rPr>
        <w:t>In New Zealand there are</w:t>
      </w:r>
      <w:r w:rsidRPr="003C7674">
        <w:rPr>
          <w:rFonts w:cs="Arial"/>
        </w:rPr>
        <w:t xml:space="preserve"> various </w:t>
      </w:r>
      <w:r w:rsidR="00AE468F">
        <w:rPr>
          <w:rFonts w:cs="Arial"/>
        </w:rPr>
        <w:t>initiatives</w:t>
      </w:r>
      <w:r w:rsidRPr="003C7674">
        <w:rPr>
          <w:rFonts w:cs="Arial"/>
        </w:rPr>
        <w:t xml:space="preserve"> t</w:t>
      </w:r>
      <w:r>
        <w:rPr>
          <w:rFonts w:cs="Arial"/>
        </w:rPr>
        <w:t>hat</w:t>
      </w:r>
      <w:r w:rsidRPr="003C7674">
        <w:rPr>
          <w:rFonts w:cs="Arial"/>
        </w:rPr>
        <w:t xml:space="preserve"> help identify </w:t>
      </w:r>
      <w:r w:rsidRPr="003C7674">
        <w:t>social, emotional and behavioural concerns. The Strengths and Difficulties Questionnaire (SDQ</w:t>
      </w:r>
      <w:r>
        <w:t>,</w:t>
      </w:r>
      <w:r w:rsidRPr="00EF3250">
        <w:t xml:space="preserve"> </w:t>
      </w:r>
      <w:r w:rsidRPr="003C7674">
        <w:t xml:space="preserve">Goodman 1997), a brief multiple choice questionnaire asking </w:t>
      </w:r>
      <w:r>
        <w:t xml:space="preserve">parents </w:t>
      </w:r>
      <w:r w:rsidRPr="003C7674">
        <w:t>about the</w:t>
      </w:r>
      <w:r>
        <w:t>ir</w:t>
      </w:r>
      <w:r w:rsidRPr="003C7674">
        <w:t xml:space="preserve"> child</w:t>
      </w:r>
      <w:r w:rsidR="00000BFB">
        <w:t>’</w:t>
      </w:r>
      <w:r w:rsidRPr="003C7674">
        <w:t xml:space="preserve">s behaviour, is often used for this purpose. For example, the SDQ is used in the </w:t>
      </w:r>
      <w:r w:rsidRPr="003C7674">
        <w:rPr>
          <w:rFonts w:cs="Arial"/>
        </w:rPr>
        <w:t>Incredible Years programme (led by the Ministries of Health and Educ</w:t>
      </w:r>
      <w:r>
        <w:rPr>
          <w:rFonts w:cs="Arial"/>
        </w:rPr>
        <w:t>a</w:t>
      </w:r>
      <w:r w:rsidRPr="003C7674">
        <w:rPr>
          <w:rFonts w:cs="Arial"/>
        </w:rPr>
        <w:t>tion), the B4 School Check (Ministry of Health), the Gateway Assessments (for health and education needs – Ministries of Health and Education), and the Social Worker</w:t>
      </w:r>
      <w:r>
        <w:rPr>
          <w:rFonts w:cs="Arial"/>
        </w:rPr>
        <w:t>s</w:t>
      </w:r>
      <w:r w:rsidRPr="003C7674">
        <w:rPr>
          <w:rFonts w:cs="Arial"/>
        </w:rPr>
        <w:t xml:space="preserve"> in Schools </w:t>
      </w:r>
      <w:r>
        <w:rPr>
          <w:rFonts w:cs="Arial"/>
        </w:rPr>
        <w:t>s</w:t>
      </w:r>
      <w:r w:rsidRPr="003C7674">
        <w:rPr>
          <w:rFonts w:cs="Arial"/>
        </w:rPr>
        <w:t xml:space="preserve">ervice (Ministry of Social Development). </w:t>
      </w:r>
    </w:p>
    <w:p w14:paraId="4E334A26" w14:textId="77777777" w:rsidR="00FA43BB" w:rsidRDefault="00FA43BB" w:rsidP="00FA43BB">
      <w:pPr>
        <w:rPr>
          <w:rFonts w:cs="Arial"/>
        </w:rPr>
      </w:pPr>
    </w:p>
    <w:p w14:paraId="20B0816D" w14:textId="254CC5B0" w:rsidR="00E63420" w:rsidRDefault="00E63420" w:rsidP="00847DBC">
      <w:pPr>
        <w:keepLines/>
      </w:pPr>
      <w:r w:rsidRPr="003C7674">
        <w:rPr>
          <w:rFonts w:cs="Arial"/>
        </w:rPr>
        <w:t>The SDQ has also been used in population surveys, including the New Zealand Health Survey</w:t>
      </w:r>
      <w:r w:rsidR="005F2B56">
        <w:rPr>
          <w:rFonts w:cs="Arial"/>
        </w:rPr>
        <w:t xml:space="preserve"> (</w:t>
      </w:r>
      <w:r w:rsidR="008533C4">
        <w:rPr>
          <w:rFonts w:cs="Arial"/>
        </w:rPr>
        <w:t xml:space="preserve">the </w:t>
      </w:r>
      <w:r w:rsidR="005F2B56">
        <w:rPr>
          <w:rFonts w:cs="Arial"/>
        </w:rPr>
        <w:t>Health Survey)</w:t>
      </w:r>
      <w:r>
        <w:rPr>
          <w:rFonts w:cs="Arial"/>
        </w:rPr>
        <w:t xml:space="preserve"> </w:t>
      </w:r>
      <w:r w:rsidRPr="003C7674">
        <w:rPr>
          <w:rFonts w:cs="Arial"/>
        </w:rPr>
        <w:t>and the Youth 2000 series (</w:t>
      </w:r>
      <w:r w:rsidRPr="003C7674">
        <w:t>in 2001, 2007 and 2012), as well as the Growing up in New Zealand study, a longitudinal study of children</w:t>
      </w:r>
      <w:r w:rsidR="00000BFB">
        <w:t>’</w:t>
      </w:r>
      <w:r w:rsidRPr="003C7674">
        <w:t>s health, education, cultural influences and community life</w:t>
      </w:r>
      <w:r w:rsidRPr="003C7674">
        <w:rPr>
          <w:rFonts w:cs="Arial"/>
        </w:rPr>
        <w:t xml:space="preserve">. Information from this range of </w:t>
      </w:r>
      <w:r>
        <w:rPr>
          <w:rFonts w:cs="Arial"/>
        </w:rPr>
        <w:t>surveys</w:t>
      </w:r>
      <w:r w:rsidRPr="003C7674">
        <w:rPr>
          <w:rFonts w:cs="Arial"/>
        </w:rPr>
        <w:t xml:space="preserve"> provides insights into the developmental health of New Zealand children. The results from the Health Survey are particularly useful because </w:t>
      </w:r>
      <w:r>
        <w:rPr>
          <w:rFonts w:cs="Arial"/>
        </w:rPr>
        <w:t>they</w:t>
      </w:r>
      <w:r w:rsidRPr="003C7674">
        <w:rPr>
          <w:rFonts w:cs="Arial"/>
        </w:rPr>
        <w:t xml:space="preserve"> provide information that is representative of the entire </w:t>
      </w:r>
      <w:r>
        <w:rPr>
          <w:rFonts w:cs="Arial"/>
        </w:rPr>
        <w:t>New Zealand child population 3</w:t>
      </w:r>
      <w:r w:rsidR="00FB299D">
        <w:rPr>
          <w:rFonts w:cs="Arial"/>
        </w:rPr>
        <w:t>–</w:t>
      </w:r>
      <w:r>
        <w:rPr>
          <w:rFonts w:cs="Arial"/>
        </w:rPr>
        <w:t>14 years of age</w:t>
      </w:r>
      <w:r w:rsidRPr="003C7674">
        <w:rPr>
          <w:rFonts w:cs="Arial"/>
        </w:rPr>
        <w:t>, in contrast to data from programmes, which typically focus on a particular subgroup of the population (eg, a specific age, demographic</w:t>
      </w:r>
      <w:r>
        <w:rPr>
          <w:rFonts w:cs="Arial"/>
        </w:rPr>
        <w:t>,</w:t>
      </w:r>
      <w:r w:rsidRPr="003C7674">
        <w:rPr>
          <w:rFonts w:cs="Arial"/>
        </w:rPr>
        <w:t xml:space="preserve"> or children who are known to experience </w:t>
      </w:r>
      <w:r>
        <w:rPr>
          <w:rFonts w:cs="Arial"/>
        </w:rPr>
        <w:t>difficulties</w:t>
      </w:r>
      <w:r w:rsidRPr="003C7674">
        <w:rPr>
          <w:rFonts w:cs="Arial"/>
        </w:rPr>
        <w:t xml:space="preserve">). </w:t>
      </w:r>
      <w:r>
        <w:rPr>
          <w:rFonts w:cs="Arial"/>
        </w:rPr>
        <w:t xml:space="preserve">The </w:t>
      </w:r>
      <w:r w:rsidR="00FB299D">
        <w:rPr>
          <w:rFonts w:cs="Arial"/>
        </w:rPr>
        <w:t xml:space="preserve">Health Survey </w:t>
      </w:r>
      <w:r w:rsidR="00E25257">
        <w:rPr>
          <w:rFonts w:cs="Arial"/>
        </w:rPr>
        <w:t xml:space="preserve">also </w:t>
      </w:r>
      <w:r w:rsidRPr="003C7674">
        <w:rPr>
          <w:rFonts w:cs="Arial"/>
        </w:rPr>
        <w:t xml:space="preserve">has enough statistical power </w:t>
      </w:r>
      <w:r w:rsidR="00E25257">
        <w:rPr>
          <w:rFonts w:cs="Arial"/>
        </w:rPr>
        <w:t>to</w:t>
      </w:r>
      <w:r>
        <w:rPr>
          <w:rFonts w:cs="Arial"/>
        </w:rPr>
        <w:t xml:space="preserve"> </w:t>
      </w:r>
      <w:r w:rsidRPr="003C7674">
        <w:rPr>
          <w:rFonts w:cs="Arial"/>
        </w:rPr>
        <w:t xml:space="preserve">provide insights for specific population subgroups. </w:t>
      </w:r>
      <w:r>
        <w:t>T</w:t>
      </w:r>
      <w:r w:rsidRPr="003C7674">
        <w:t xml:space="preserve">his report </w:t>
      </w:r>
      <w:r w:rsidR="00E25257">
        <w:t>explores</w:t>
      </w:r>
      <w:r w:rsidRPr="003C7674">
        <w:t xml:space="preserve"> the </w:t>
      </w:r>
      <w:r w:rsidRPr="003C7674">
        <w:rPr>
          <w:rFonts w:cs="Frutiger-Roman"/>
        </w:rPr>
        <w:t>social, emotional and behavioural</w:t>
      </w:r>
      <w:r w:rsidRPr="003C7674">
        <w:t xml:space="preserve"> functioning of New Zealand children</w:t>
      </w:r>
      <w:r>
        <w:t xml:space="preserve"> </w:t>
      </w:r>
      <w:r w:rsidRPr="003C7674">
        <w:t xml:space="preserve">across </w:t>
      </w:r>
      <w:r>
        <w:t>age, sex, ethnicity and socioeconomic deprivation.</w:t>
      </w:r>
    </w:p>
    <w:p w14:paraId="2E620279" w14:textId="77777777" w:rsidR="00FA43BB" w:rsidRDefault="00FA43BB" w:rsidP="00FA43BB">
      <w:pPr>
        <w:rPr>
          <w:rFonts w:cs="Arial"/>
        </w:rPr>
      </w:pPr>
    </w:p>
    <w:p w14:paraId="1EF96FA2" w14:textId="77777777" w:rsidR="00D932E0" w:rsidRDefault="00D932E0" w:rsidP="00D932E0">
      <w:pPr>
        <w:pStyle w:val="Box"/>
      </w:pPr>
      <w:r>
        <w:t>The SDQ is used only as an initial screening tool, and cannot be used to make a formal diagnosis.</w:t>
      </w:r>
    </w:p>
    <w:p w14:paraId="623C4D53" w14:textId="77777777" w:rsidR="00D932E0" w:rsidRPr="003C7674" w:rsidRDefault="00D932E0" w:rsidP="00D932E0">
      <w:pPr>
        <w:rPr>
          <w:rFonts w:cs="Arial"/>
        </w:rPr>
      </w:pPr>
    </w:p>
    <w:p w14:paraId="0105A790" w14:textId="77777777" w:rsidR="00E63420" w:rsidRPr="003C7674" w:rsidRDefault="00E63420" w:rsidP="004342E0">
      <w:pPr>
        <w:pStyle w:val="Heading1"/>
      </w:pPr>
      <w:bookmarkStart w:id="11" w:name="_Toc400635826"/>
      <w:bookmarkStart w:id="12" w:name="_Toc400697929"/>
      <w:bookmarkStart w:id="13" w:name="_Toc414263787"/>
      <w:bookmarkStart w:id="14" w:name="_Toc486922596"/>
      <w:bookmarkStart w:id="15" w:name="_Toc512506765"/>
      <w:r w:rsidRPr="003C7674">
        <w:t>Methods</w:t>
      </w:r>
      <w:bookmarkEnd w:id="11"/>
      <w:bookmarkEnd w:id="12"/>
      <w:bookmarkEnd w:id="13"/>
      <w:bookmarkEnd w:id="14"/>
      <w:bookmarkEnd w:id="15"/>
    </w:p>
    <w:p w14:paraId="50F9FD5A" w14:textId="77777777" w:rsidR="00E63420" w:rsidRPr="003C7674" w:rsidRDefault="00E63420" w:rsidP="004342E0">
      <w:pPr>
        <w:pStyle w:val="Heading2"/>
      </w:pPr>
      <w:bookmarkStart w:id="16" w:name="_Toc400635827"/>
      <w:bookmarkStart w:id="17" w:name="_Toc400697930"/>
      <w:bookmarkStart w:id="18" w:name="_Toc414263788"/>
      <w:bookmarkStart w:id="19" w:name="_Toc486922597"/>
      <w:bookmarkStart w:id="20" w:name="_Toc512506766"/>
      <w:r w:rsidRPr="003C7674">
        <w:t>Data sources</w:t>
      </w:r>
      <w:bookmarkEnd w:id="16"/>
      <w:bookmarkEnd w:id="17"/>
      <w:bookmarkEnd w:id="18"/>
      <w:bookmarkEnd w:id="19"/>
      <w:bookmarkEnd w:id="20"/>
    </w:p>
    <w:p w14:paraId="21794ED3" w14:textId="162849A3" w:rsidR="00FA43BB" w:rsidRDefault="00E63420" w:rsidP="004342E0">
      <w:r w:rsidRPr="003C7674">
        <w:rPr>
          <w:rFonts w:eastAsia="Calibri"/>
        </w:rPr>
        <w:t>This report is bas</w:t>
      </w:r>
      <w:r>
        <w:rPr>
          <w:rFonts w:eastAsia="Calibri"/>
        </w:rPr>
        <w:t xml:space="preserve">ed on data from the </w:t>
      </w:r>
      <w:r w:rsidRPr="003C7674">
        <w:rPr>
          <w:rFonts w:eastAsia="Calibri"/>
        </w:rPr>
        <w:t xml:space="preserve">Health Survey. </w:t>
      </w:r>
      <w:r w:rsidR="00E25257">
        <w:t xml:space="preserve">The </w:t>
      </w:r>
      <w:r w:rsidR="008533C4" w:rsidRPr="003C7674">
        <w:rPr>
          <w:rFonts w:eastAsia="Calibri"/>
        </w:rPr>
        <w:t>Health Survey</w:t>
      </w:r>
      <w:r w:rsidR="00FB299D">
        <w:t xml:space="preserve"> </w:t>
      </w:r>
      <w:r w:rsidRPr="003C7674">
        <w:t>collects a wealth of information on the health and wellbeing of New Zealanders. The New Zealanders it surveys are people of all ages who are usually resident in New Zealand</w:t>
      </w:r>
      <w:r w:rsidR="00383441">
        <w:t xml:space="preserve">. It includes people </w:t>
      </w:r>
      <w:r w:rsidRPr="003C7674">
        <w:t>living in permanent dwellings, aged-care facilities and student accommodation</w:t>
      </w:r>
      <w:r w:rsidR="00383441">
        <w:t xml:space="preserve">, but not those </w:t>
      </w:r>
      <w:r w:rsidRPr="003C7674">
        <w:t>living in institutions (such as prisons and long-term hospital care), the homeless, short-term visitors and tourists.</w:t>
      </w:r>
    </w:p>
    <w:p w14:paraId="45D1AD86" w14:textId="77777777" w:rsidR="004342E0" w:rsidRDefault="004342E0" w:rsidP="004342E0"/>
    <w:p w14:paraId="17FAC25A" w14:textId="4D8B4F4F" w:rsidR="00FA43BB" w:rsidRDefault="00E63420" w:rsidP="004342E0">
      <w:r w:rsidRPr="007713B9">
        <w:t xml:space="preserve">The </w:t>
      </w:r>
      <w:r w:rsidR="008533C4" w:rsidRPr="003C7674">
        <w:rPr>
          <w:rFonts w:eastAsia="Calibri"/>
        </w:rPr>
        <w:t>Health Survey</w:t>
      </w:r>
      <w:r w:rsidR="008533C4" w:rsidRPr="007713B9">
        <w:t xml:space="preserve"> </w:t>
      </w:r>
      <w:r w:rsidRPr="007713B9">
        <w:t>is designed to yield an annual sample size of approximately 14,000 adults and 5</w:t>
      </w:r>
      <w:r>
        <w:t>,</w:t>
      </w:r>
      <w:r w:rsidRPr="007713B9">
        <w:t>000 children.</w:t>
      </w:r>
      <w:r>
        <w:t xml:space="preserve"> H</w:t>
      </w:r>
      <w:r w:rsidRPr="007713B9">
        <w:t>ousehold</w:t>
      </w:r>
      <w:r>
        <w:t xml:space="preserve">s are randomly selected </w:t>
      </w:r>
      <w:r w:rsidR="00FB299D">
        <w:t>to participat</w:t>
      </w:r>
      <w:r w:rsidR="00E25257">
        <w:t>e</w:t>
      </w:r>
      <w:r>
        <w:t xml:space="preserve"> in the survey. Subsequently, o</w:t>
      </w:r>
      <w:r w:rsidRPr="007713B9">
        <w:t>ne adult (aged 15 years or over) and one child (aged from birth to 14 years, if any in the household) are selected at random</w:t>
      </w:r>
      <w:r>
        <w:t xml:space="preserve"> from the household.</w:t>
      </w:r>
      <w:r w:rsidRPr="007713B9">
        <w:t xml:space="preserve"> Child interviews are conducted with a guardian/primary caregiver of the child</w:t>
      </w:r>
      <w:r>
        <w:rPr>
          <w:rStyle w:val="FootnoteReference"/>
        </w:rPr>
        <w:footnoteReference w:id="1"/>
      </w:r>
      <w:r w:rsidRPr="007713B9">
        <w:t>; that is, a person who has day-to-day responsibility for the care of the child</w:t>
      </w:r>
      <w:r>
        <w:t>.</w:t>
      </w:r>
    </w:p>
    <w:p w14:paraId="09FEB3EA" w14:textId="77777777" w:rsidR="004342E0" w:rsidRDefault="004342E0" w:rsidP="004342E0"/>
    <w:p w14:paraId="0B48DAD9" w14:textId="376C88C7" w:rsidR="00E63420" w:rsidRPr="003C7674" w:rsidRDefault="00E63420" w:rsidP="004342E0">
      <w:pPr>
        <w:rPr>
          <w:rFonts w:eastAsia="Calibri"/>
        </w:rPr>
      </w:pPr>
      <w:r w:rsidRPr="003C7674">
        <w:rPr>
          <w:rFonts w:eastAsia="Calibri"/>
        </w:rPr>
        <w:t xml:space="preserve">The </w:t>
      </w:r>
      <w:r w:rsidR="00FB299D">
        <w:rPr>
          <w:rFonts w:eastAsia="Calibri"/>
        </w:rPr>
        <w:t xml:space="preserve">Health Survey </w:t>
      </w:r>
      <w:r w:rsidRPr="003C7674">
        <w:rPr>
          <w:rFonts w:eastAsia="Calibri"/>
        </w:rPr>
        <w:t>has two parts:</w:t>
      </w:r>
    </w:p>
    <w:p w14:paraId="05006B36" w14:textId="77777777" w:rsidR="00E63420" w:rsidRPr="003C7674" w:rsidRDefault="00E63420" w:rsidP="004342E0">
      <w:pPr>
        <w:spacing w:before="90"/>
        <w:ind w:left="567" w:hanging="567"/>
      </w:pPr>
      <w:r w:rsidRPr="003C7674">
        <w:t>1.</w:t>
      </w:r>
      <w:r w:rsidRPr="003C7674">
        <w:tab/>
        <w:t xml:space="preserve">a core part that contains </w:t>
      </w:r>
      <w:r>
        <w:t xml:space="preserve">mostly </w:t>
      </w:r>
      <w:r w:rsidRPr="003C7674">
        <w:t xml:space="preserve">the same </w:t>
      </w:r>
      <w:r>
        <w:t>survey questions</w:t>
      </w:r>
      <w:r w:rsidRPr="003C7674">
        <w:t xml:space="preserve"> each year, covering a set range of topics</w:t>
      </w:r>
      <w:r>
        <w:t>,</w:t>
      </w:r>
    </w:p>
    <w:p w14:paraId="7C1DA8D1" w14:textId="77777777" w:rsidR="00FA43BB" w:rsidRDefault="00E63420" w:rsidP="004342E0">
      <w:pPr>
        <w:spacing w:before="90"/>
        <w:ind w:left="567" w:hanging="567"/>
      </w:pPr>
      <w:r w:rsidRPr="003C7674">
        <w:t>2.</w:t>
      </w:r>
      <w:r w:rsidRPr="003C7674">
        <w:tab/>
        <w:t xml:space="preserve">modules </w:t>
      </w:r>
      <w:r>
        <w:t>that</w:t>
      </w:r>
      <w:r w:rsidRPr="003C7674">
        <w:t xml:space="preserve"> vary year by year</w:t>
      </w:r>
      <w:r>
        <w:t>,</w:t>
      </w:r>
      <w:r w:rsidRPr="003C7674">
        <w:t xml:space="preserve"> t</w:t>
      </w:r>
      <w:r>
        <w:t xml:space="preserve">o </w:t>
      </w:r>
      <w:r w:rsidRPr="003C7674">
        <w:t>examine specific topics in more depth.</w:t>
      </w:r>
    </w:p>
    <w:p w14:paraId="18E24E98" w14:textId="77777777" w:rsidR="004342E0" w:rsidRDefault="004342E0" w:rsidP="004342E0">
      <w:pPr>
        <w:rPr>
          <w:rFonts w:eastAsia="Calibri"/>
        </w:rPr>
      </w:pPr>
    </w:p>
    <w:p w14:paraId="3CEDC9A7" w14:textId="04CEF610" w:rsidR="00E63420" w:rsidRDefault="00E63420" w:rsidP="004342E0">
      <w:pPr>
        <w:rPr>
          <w:rFonts w:eastAsia="Calibri"/>
        </w:rPr>
      </w:pPr>
      <w:r w:rsidRPr="003C7674">
        <w:rPr>
          <w:rFonts w:eastAsia="Calibri"/>
        </w:rPr>
        <w:t xml:space="preserve">The </w:t>
      </w:r>
      <w:r>
        <w:rPr>
          <w:rFonts w:eastAsia="Calibri"/>
        </w:rPr>
        <w:t>SDQ</w:t>
      </w:r>
      <w:r w:rsidRPr="003C7674">
        <w:rPr>
          <w:rFonts w:eastAsia="Calibri"/>
        </w:rPr>
        <w:t xml:space="preserve"> was part of the Developmental Health and Wellbeing module that featured in the </w:t>
      </w:r>
      <w:r w:rsidR="00FB299D">
        <w:rPr>
          <w:rFonts w:eastAsia="Calibri"/>
        </w:rPr>
        <w:t xml:space="preserve">Health Survey </w:t>
      </w:r>
      <w:r>
        <w:rPr>
          <w:rFonts w:eastAsia="Calibri"/>
        </w:rPr>
        <w:t>for children</w:t>
      </w:r>
      <w:r w:rsidRPr="003C7674">
        <w:rPr>
          <w:rFonts w:eastAsia="Calibri"/>
        </w:rPr>
        <w:t xml:space="preserve"> in the years 2012/13, 2014/15 and 2015/16. </w:t>
      </w:r>
      <w:r>
        <w:rPr>
          <w:rFonts w:eastAsia="Calibri"/>
        </w:rPr>
        <w:t xml:space="preserve">The content of this module is described in the </w:t>
      </w:r>
      <w:r w:rsidR="00E25257">
        <w:rPr>
          <w:rFonts w:eastAsia="Calibri"/>
        </w:rPr>
        <w:t>content g</w:t>
      </w:r>
      <w:r>
        <w:rPr>
          <w:rFonts w:eastAsia="Calibri"/>
        </w:rPr>
        <w:t xml:space="preserve">uide for the </w:t>
      </w:r>
      <w:r w:rsidR="00E25257">
        <w:rPr>
          <w:rFonts w:eastAsia="Calibri"/>
        </w:rPr>
        <w:t>c</w:t>
      </w:r>
      <w:r>
        <w:rPr>
          <w:rFonts w:eastAsia="Calibri"/>
        </w:rPr>
        <w:t>hild questionnaire, which can be found on the Ministry of Health</w:t>
      </w:r>
      <w:r w:rsidR="00000BFB">
        <w:rPr>
          <w:rFonts w:eastAsia="Calibri"/>
        </w:rPr>
        <w:t>’</w:t>
      </w:r>
      <w:r>
        <w:rPr>
          <w:rFonts w:eastAsia="Calibri"/>
        </w:rPr>
        <w:t>s website (</w:t>
      </w:r>
      <w:r w:rsidR="00734C15">
        <w:rPr>
          <w:rFonts w:eastAsia="Calibri"/>
        </w:rPr>
        <w:t>Ministry of Health 2016a</w:t>
      </w:r>
      <w:hyperlink r:id="rId21" w:history="1"/>
      <w:r>
        <w:rPr>
          <w:rFonts w:eastAsia="Calibri"/>
        </w:rPr>
        <w:t>).</w:t>
      </w:r>
    </w:p>
    <w:p w14:paraId="095DDA7F" w14:textId="77777777" w:rsidR="004342E0" w:rsidRDefault="004342E0" w:rsidP="004342E0">
      <w:pPr>
        <w:rPr>
          <w:rFonts w:eastAsia="Calibri"/>
        </w:rPr>
      </w:pPr>
    </w:p>
    <w:p w14:paraId="7093F0E8" w14:textId="6A210063" w:rsidR="00E63420" w:rsidRDefault="00E63420" w:rsidP="004342E0">
      <w:r w:rsidRPr="00A62360">
        <w:t xml:space="preserve">Most of the </w:t>
      </w:r>
      <w:r w:rsidR="00FB299D">
        <w:t xml:space="preserve">Health Survey </w:t>
      </w:r>
      <w:r w:rsidRPr="00A62360">
        <w:t>is administered through face-to-face interviewing</w:t>
      </w:r>
      <w:r>
        <w:t>,</w:t>
      </w:r>
      <w:r w:rsidRPr="00A62360">
        <w:t xml:space="preserve"> but the SDQ </w:t>
      </w:r>
      <w:r>
        <w:t>was</w:t>
      </w:r>
      <w:r w:rsidRPr="00A62360">
        <w:t xml:space="preserve"> self-completed by parents</w:t>
      </w:r>
      <w:r>
        <w:t xml:space="preserve"> </w:t>
      </w:r>
      <w:r w:rsidR="00A80097">
        <w:t>using Computer-Assisted P</w:t>
      </w:r>
      <w:r w:rsidRPr="00A62360">
        <w:t xml:space="preserve">ersonal </w:t>
      </w:r>
      <w:r w:rsidR="00A80097">
        <w:t>I</w:t>
      </w:r>
      <w:r w:rsidRPr="00A62360">
        <w:t xml:space="preserve">nterviewing (CAPI) software. </w:t>
      </w:r>
      <w:r w:rsidRPr="003C7674">
        <w:t xml:space="preserve">For more details about the </w:t>
      </w:r>
      <w:r w:rsidR="00FB299D">
        <w:t xml:space="preserve">Health Survey </w:t>
      </w:r>
      <w:r>
        <w:t>methodology</w:t>
      </w:r>
      <w:r w:rsidRPr="003C7674">
        <w:t>, go to the Ministry of Health</w:t>
      </w:r>
      <w:r w:rsidR="00000BFB">
        <w:t>’</w:t>
      </w:r>
      <w:r w:rsidRPr="003C7674">
        <w:t>s website (</w:t>
      </w:r>
      <w:r>
        <w:t>Ministry of Health 2016</w:t>
      </w:r>
      <w:r w:rsidR="00734C15">
        <w:t>b</w:t>
      </w:r>
      <w:r w:rsidRPr="003C7674">
        <w:t>)</w:t>
      </w:r>
      <w:r>
        <w:t>.</w:t>
      </w:r>
    </w:p>
    <w:p w14:paraId="768DEC03" w14:textId="77777777" w:rsidR="004342E0" w:rsidRPr="003C7674" w:rsidRDefault="004342E0" w:rsidP="004342E0"/>
    <w:p w14:paraId="3DA4397C" w14:textId="38FE1193" w:rsidR="00FA43BB" w:rsidRDefault="00E63420" w:rsidP="004342E0">
      <w:r>
        <w:t>For this report, d</w:t>
      </w:r>
      <w:r w:rsidRPr="003C7674">
        <w:t xml:space="preserve">ata from the </w:t>
      </w:r>
      <w:r w:rsidRPr="003C7674">
        <w:rPr>
          <w:rFonts w:eastAsia="Calibri"/>
        </w:rPr>
        <w:t xml:space="preserve">2012/13, 2014/15 and 2015/16 </w:t>
      </w:r>
      <w:r w:rsidR="00FB299D">
        <w:t xml:space="preserve">Health Survey </w:t>
      </w:r>
      <w:r>
        <w:t>years</w:t>
      </w:r>
      <w:r w:rsidRPr="003C7674">
        <w:t xml:space="preserve"> were pooled, providing a larger sample size</w:t>
      </w:r>
      <w:r w:rsidR="00765F12">
        <w:t xml:space="preserve"> (responses for a total of 10</w:t>
      </w:r>
      <w:r w:rsidR="009A0E5F">
        <w:t>,</w:t>
      </w:r>
      <w:r w:rsidR="00765F12">
        <w:t>457 children)</w:t>
      </w:r>
      <w:r w:rsidRPr="003C7674">
        <w:t>. This approach allow</w:t>
      </w:r>
      <w:r>
        <w:t>ed</w:t>
      </w:r>
      <w:r w:rsidRPr="003C7674">
        <w:t xml:space="preserve"> </w:t>
      </w:r>
      <w:r>
        <w:t xml:space="preserve">for </w:t>
      </w:r>
      <w:r w:rsidRPr="003C7674">
        <w:t xml:space="preserve">more detailed analyses for </w:t>
      </w:r>
      <w:r>
        <w:t>specific</w:t>
      </w:r>
      <w:r w:rsidRPr="003C7674">
        <w:t xml:space="preserve"> population groups. The sample size</w:t>
      </w:r>
      <w:r w:rsidR="00A80097">
        <w:t>,</w:t>
      </w:r>
      <w:r w:rsidRPr="003C7674">
        <w:t xml:space="preserve"> demographics </w:t>
      </w:r>
      <w:r w:rsidR="00A80097">
        <w:t xml:space="preserve">and findings </w:t>
      </w:r>
      <w:r w:rsidRPr="003C7674">
        <w:t xml:space="preserve">were comparable for </w:t>
      </w:r>
      <w:r>
        <w:t>each survey year</w:t>
      </w:r>
      <w:r w:rsidRPr="003C7674">
        <w:t xml:space="preserve">. Where </w:t>
      </w:r>
      <w:r>
        <w:t xml:space="preserve">this report presents </w:t>
      </w:r>
      <w:r w:rsidRPr="003C7674">
        <w:t xml:space="preserve">the estimated number of children </w:t>
      </w:r>
      <w:r>
        <w:t>in the New Zealand population that the findings apply to</w:t>
      </w:r>
      <w:r w:rsidRPr="003C7674">
        <w:t xml:space="preserve">, the number represents the </w:t>
      </w:r>
      <w:r>
        <w:t xml:space="preserve">yearly </w:t>
      </w:r>
      <w:r w:rsidRPr="003C7674">
        <w:t xml:space="preserve">average over the </w:t>
      </w:r>
      <w:r>
        <w:t>three</w:t>
      </w:r>
      <w:r w:rsidRPr="003C7674">
        <w:t xml:space="preserve"> years of data.</w:t>
      </w:r>
    </w:p>
    <w:p w14:paraId="603E1067" w14:textId="77777777" w:rsidR="004342E0" w:rsidRDefault="004342E0" w:rsidP="004342E0"/>
    <w:p w14:paraId="48082EC3" w14:textId="7062DDDD" w:rsidR="00E63420" w:rsidRPr="003C7674" w:rsidRDefault="00E63420" w:rsidP="004342E0">
      <w:pPr>
        <w:pStyle w:val="Heading2"/>
      </w:pPr>
      <w:bookmarkStart w:id="21" w:name="_Toc486922598"/>
      <w:bookmarkStart w:id="22" w:name="_Toc512506767"/>
      <w:r w:rsidRPr="003C7674">
        <w:t xml:space="preserve">Using the </w:t>
      </w:r>
      <w:r w:rsidR="006D24D8">
        <w:t>SDQ</w:t>
      </w:r>
      <w:r w:rsidRPr="003C7674">
        <w:t xml:space="preserve"> to measure social, emotional and behavioural functioning</w:t>
      </w:r>
      <w:bookmarkEnd w:id="21"/>
      <w:bookmarkEnd w:id="22"/>
    </w:p>
    <w:p w14:paraId="7CF6C587" w14:textId="030CFF9C" w:rsidR="00FA43BB" w:rsidRDefault="00E63420" w:rsidP="00847DBC">
      <w:pPr>
        <w:keepLines/>
      </w:pPr>
      <w:r w:rsidRPr="003C7674">
        <w:t>The SDQ is a questionnaire that asks parents about their child</w:t>
      </w:r>
      <w:r w:rsidR="00000BFB">
        <w:t>’</w:t>
      </w:r>
      <w:r w:rsidRPr="003C7674">
        <w:t xml:space="preserve">s positive and negative behaviours </w:t>
      </w:r>
      <w:r>
        <w:t xml:space="preserve">and emotions </w:t>
      </w:r>
      <w:r w:rsidRPr="003C7674">
        <w:t xml:space="preserve">(Goodman 1997). It is widely used to screen for behavioural and emotional </w:t>
      </w:r>
      <w:r>
        <w:t>difficultie</w:t>
      </w:r>
      <w:r w:rsidRPr="003C7674">
        <w:t xml:space="preserve">s both in New Zealand and internationally. </w:t>
      </w:r>
      <w:r w:rsidRPr="00874016">
        <w:t>The questionnaire is reliable and comprehensive, and research has confirmed it is</w:t>
      </w:r>
      <w:r w:rsidRPr="004F2F39">
        <w:t xml:space="preserve"> </w:t>
      </w:r>
      <w:r>
        <w:t>suitable for use</w:t>
      </w:r>
      <w:r w:rsidRPr="004F2F39">
        <w:t xml:space="preserve"> in New Zealand</w:t>
      </w:r>
      <w:r w:rsidRPr="003C7674">
        <w:t xml:space="preserve"> </w:t>
      </w:r>
      <w:r w:rsidRPr="00E63420">
        <w:rPr>
          <w:color w:val="000000"/>
        </w:rPr>
        <w:t>(Pannekoek et</w:t>
      </w:r>
      <w:r w:rsidR="00C362E1">
        <w:rPr>
          <w:color w:val="000000"/>
        </w:rPr>
        <w:t> </w:t>
      </w:r>
      <w:r w:rsidRPr="00E63420">
        <w:rPr>
          <w:color w:val="000000"/>
        </w:rPr>
        <w:t xml:space="preserve">al, submitted). It includes </w:t>
      </w:r>
      <w:r w:rsidR="006D24D8">
        <w:rPr>
          <w:color w:val="000000"/>
        </w:rPr>
        <w:t>question</w:t>
      </w:r>
      <w:r w:rsidRPr="00E63420">
        <w:rPr>
          <w:color w:val="000000"/>
        </w:rPr>
        <w:t>s</w:t>
      </w:r>
      <w:r w:rsidR="0074305D">
        <w:rPr>
          <w:color w:val="000000"/>
        </w:rPr>
        <w:t xml:space="preserve"> </w:t>
      </w:r>
      <w:r w:rsidRPr="00E63420">
        <w:rPr>
          <w:color w:val="000000"/>
        </w:rPr>
        <w:t>focusing on children</w:t>
      </w:r>
      <w:r w:rsidR="00000BFB">
        <w:rPr>
          <w:color w:val="000000"/>
        </w:rPr>
        <w:t>’</w:t>
      </w:r>
      <w:r w:rsidRPr="00E63420">
        <w:rPr>
          <w:color w:val="000000"/>
        </w:rPr>
        <w:t>s strengths as well as their difficulties</w:t>
      </w:r>
      <w:r w:rsidRPr="003C7674">
        <w:t xml:space="preserve">, </w:t>
      </w:r>
      <w:r>
        <w:t xml:space="preserve">which </w:t>
      </w:r>
      <w:r w:rsidRPr="003C7674">
        <w:t>increas</w:t>
      </w:r>
      <w:r>
        <w:t>es</w:t>
      </w:r>
      <w:r w:rsidRPr="003C7674">
        <w:t xml:space="preserve"> its acceptability among parents.</w:t>
      </w:r>
    </w:p>
    <w:p w14:paraId="2204D251" w14:textId="77777777" w:rsidR="00C362E1" w:rsidRDefault="00C362E1" w:rsidP="00C362E1"/>
    <w:p w14:paraId="2E053416" w14:textId="0FE931F1" w:rsidR="00FA43BB" w:rsidRDefault="00437CB9" w:rsidP="00C362E1">
      <w:r>
        <w:t>The SDQ is a screening tool; and can</w:t>
      </w:r>
      <w:r w:rsidR="00E63420" w:rsidRPr="003C7674">
        <w:t xml:space="preserve"> </w:t>
      </w:r>
      <w:r w:rsidR="00E63420">
        <w:t>only provide</w:t>
      </w:r>
      <w:r w:rsidR="00E63420" w:rsidRPr="003C7674">
        <w:t xml:space="preserve"> an initia</w:t>
      </w:r>
      <w:r w:rsidR="00E63420">
        <w:t>l indication of whether a child displays symptoms of a level of severity that merits more detailed assessment and/or clinical attention.</w:t>
      </w:r>
      <w:r w:rsidR="00E63420" w:rsidRPr="003C7674">
        <w:t xml:space="preserve"> If parents have a </w:t>
      </w:r>
      <w:r w:rsidR="00E63420">
        <w:t>poor</w:t>
      </w:r>
      <w:r w:rsidR="00E63420" w:rsidRPr="003C7674">
        <w:t xml:space="preserve"> understanding of what normal development is for the child</w:t>
      </w:r>
      <w:r w:rsidR="00000BFB">
        <w:t>’</w:t>
      </w:r>
      <w:r w:rsidR="00E63420" w:rsidRPr="003C7674">
        <w:t xml:space="preserve">s age, the </w:t>
      </w:r>
      <w:r>
        <w:t xml:space="preserve">SDQ </w:t>
      </w:r>
      <w:r w:rsidR="00E63420" w:rsidRPr="003C7674">
        <w:t xml:space="preserve">may identify some children as having </w:t>
      </w:r>
      <w:r w:rsidR="00E63420">
        <w:t>difficultie</w:t>
      </w:r>
      <w:r w:rsidR="00E63420" w:rsidRPr="003C7674">
        <w:t xml:space="preserve">s when they actually do not </w:t>
      </w:r>
      <w:r w:rsidR="006D24D8">
        <w:t xml:space="preserve">have any </w:t>
      </w:r>
      <w:r w:rsidR="00E63420" w:rsidRPr="003C7674">
        <w:t>(Cox et</w:t>
      </w:r>
      <w:r w:rsidR="00C362E1">
        <w:t> </w:t>
      </w:r>
      <w:r w:rsidR="00E63420" w:rsidRPr="003C7674">
        <w:t xml:space="preserve">al 2010). </w:t>
      </w:r>
      <w:r w:rsidR="00E63420">
        <w:t>However, a</w:t>
      </w:r>
      <w:r w:rsidR="00E63420" w:rsidRPr="003C7674">
        <w:t>sking parents about their child</w:t>
      </w:r>
      <w:r w:rsidR="00000BFB">
        <w:t>’</w:t>
      </w:r>
      <w:r w:rsidR="00E63420" w:rsidRPr="003C7674">
        <w:t xml:space="preserve">s behaviour has </w:t>
      </w:r>
      <w:r w:rsidR="00E63420">
        <w:t>a</w:t>
      </w:r>
      <w:r w:rsidR="00E63420" w:rsidRPr="003C7674">
        <w:t>dvantages</w:t>
      </w:r>
      <w:r w:rsidR="00E63420">
        <w:t>, as it</w:t>
      </w:r>
      <w:r w:rsidR="00E63420" w:rsidRPr="003C7674">
        <w:t xml:space="preserve"> involves family and whānau members in recognising and managing any difficulties.</w:t>
      </w:r>
      <w:r w:rsidR="00E63420" w:rsidRPr="00C4266E">
        <w:t xml:space="preserve"> </w:t>
      </w:r>
      <w:r w:rsidR="00E63420">
        <w:t xml:space="preserve">Identifying children who </w:t>
      </w:r>
      <w:r w:rsidR="00E63420" w:rsidRPr="00B8297B">
        <w:t>based on parents</w:t>
      </w:r>
      <w:r w:rsidR="00000BFB">
        <w:t>’</w:t>
      </w:r>
      <w:r w:rsidR="00E63420" w:rsidRPr="00B8297B">
        <w:t xml:space="preserve"> responses </w:t>
      </w:r>
      <w:r w:rsidR="00E63420">
        <w:t xml:space="preserve">are most likely to be at risk of </w:t>
      </w:r>
      <w:r w:rsidR="00BC3571">
        <w:t>substantial</w:t>
      </w:r>
      <w:r w:rsidR="00E63420">
        <w:t xml:space="preserve"> </w:t>
      </w:r>
      <w:r w:rsidR="00E63420" w:rsidRPr="00B8297B">
        <w:t xml:space="preserve">difficulties </w:t>
      </w:r>
      <w:r w:rsidR="00E63420">
        <w:t>before referring them</w:t>
      </w:r>
      <w:r w:rsidR="00E63420" w:rsidRPr="00B8297B">
        <w:t xml:space="preserve"> for clinical assessment is time and cost effective. </w:t>
      </w:r>
      <w:r w:rsidR="006D24D8">
        <w:t>This allows for</w:t>
      </w:r>
      <w:r w:rsidR="00E63420" w:rsidRPr="00B8297B">
        <w:t xml:space="preserve"> screening at a population level, </w:t>
      </w:r>
      <w:r w:rsidR="006D24D8">
        <w:t>ensuring</w:t>
      </w:r>
      <w:r w:rsidR="00E63420" w:rsidRPr="00B8297B">
        <w:t xml:space="preserve"> all children at risk </w:t>
      </w:r>
      <w:r w:rsidR="00BC3571">
        <w:t>can be</w:t>
      </w:r>
      <w:r w:rsidR="00E63420" w:rsidRPr="00B8297B">
        <w:t xml:space="preserve"> a</w:t>
      </w:r>
      <w:r w:rsidR="00E63420">
        <w:t>ssessed, not only those in a specific target population</w:t>
      </w:r>
      <w:r w:rsidR="00E63420" w:rsidRPr="00B8297B">
        <w:t>.</w:t>
      </w:r>
    </w:p>
    <w:p w14:paraId="18ABEE7C" w14:textId="77777777" w:rsidR="00C362E1" w:rsidRDefault="00C362E1" w:rsidP="00C362E1">
      <w:pPr>
        <w:rPr>
          <w:noProof/>
          <w:lang w:eastAsia="en-NZ"/>
        </w:rPr>
      </w:pPr>
    </w:p>
    <w:p w14:paraId="16E8D142" w14:textId="081032C3" w:rsidR="00E63420" w:rsidRDefault="00E63420" w:rsidP="00C362E1">
      <w:r w:rsidRPr="003C7674">
        <w:t xml:space="preserve">The SDQ </w:t>
      </w:r>
      <w:r>
        <w:t>is made up of</w:t>
      </w:r>
      <w:r w:rsidRPr="003C7674">
        <w:t xml:space="preserve"> five subscales, </w:t>
      </w:r>
      <w:r>
        <w:t>which contain</w:t>
      </w:r>
      <w:r w:rsidRPr="003C7674">
        <w:t xml:space="preserve"> </w:t>
      </w:r>
      <w:r>
        <w:t xml:space="preserve">five </w:t>
      </w:r>
      <w:r w:rsidR="001348A8">
        <w:t>statements</w:t>
      </w:r>
      <w:r w:rsidR="00A90C7B">
        <w:t xml:space="preserve"> (items)</w:t>
      </w:r>
      <w:r>
        <w:t xml:space="preserve"> each (see </w:t>
      </w:r>
      <w:hyperlink r:id="rId22" w:history="1">
        <w:r w:rsidR="00D57308" w:rsidRPr="005F0A1F">
          <w:rPr>
            <w:rStyle w:val="Hyperlink"/>
          </w:rPr>
          <w:t>www.sdqinfo.com</w:t>
        </w:r>
      </w:hyperlink>
      <w:r>
        <w:t>)</w:t>
      </w:r>
      <w:r w:rsidRPr="003C7674">
        <w:t>. Each subscale refers to a different set of behaviours:</w:t>
      </w:r>
      <w:r>
        <w:t xml:space="preserve"> emotional symptoms, </w:t>
      </w:r>
      <w:r w:rsidR="00437CB9" w:rsidRPr="003C7674">
        <w:t>peer interactions</w:t>
      </w:r>
      <w:r w:rsidR="00437CB9">
        <w:t>,</w:t>
      </w:r>
      <w:r w:rsidR="00437CB9" w:rsidRPr="003C7674">
        <w:t xml:space="preserve"> </w:t>
      </w:r>
      <w:r>
        <w:t>hyperactivity,</w:t>
      </w:r>
      <w:r w:rsidRPr="003C7674">
        <w:t xml:space="preserve"> conduct</w:t>
      </w:r>
      <w:r>
        <w:t>,</w:t>
      </w:r>
      <w:r w:rsidRPr="003C7674">
        <w:t xml:space="preserve"> and prosocial behaviour. The </w:t>
      </w:r>
      <w:r w:rsidR="006D24D8">
        <w:t>questionnaire</w:t>
      </w:r>
      <w:r w:rsidRPr="003C7674">
        <w:t xml:space="preserve"> is designed to </w:t>
      </w:r>
      <w:r>
        <w:t>screen</w:t>
      </w:r>
      <w:r w:rsidRPr="003C7674">
        <w:t xml:space="preserve"> children aged </w:t>
      </w:r>
      <w:r w:rsidR="00BC3571">
        <w:t>2</w:t>
      </w:r>
      <w:r>
        <w:t>–</w:t>
      </w:r>
      <w:r w:rsidRPr="003C7674">
        <w:t xml:space="preserve">17 years. </w:t>
      </w:r>
      <w:r>
        <w:t>To ensure that the SDQ</w:t>
      </w:r>
      <w:r w:rsidRPr="003C7674">
        <w:t xml:space="preserve"> </w:t>
      </w:r>
      <w:r>
        <w:t>assesses</w:t>
      </w:r>
      <w:r w:rsidRPr="003C7674">
        <w:t xml:space="preserve"> developmentally appropriate behaviours</w:t>
      </w:r>
      <w:r>
        <w:t>, d</w:t>
      </w:r>
      <w:r w:rsidRPr="003C7674">
        <w:t xml:space="preserve">ifferent versions are available for those aged 2–4 years (preschool SDQ) and 4–17 years (school age SDQ). </w:t>
      </w:r>
      <w:r>
        <w:t>The main difference between</w:t>
      </w:r>
      <w:r w:rsidRPr="003C7674">
        <w:t xml:space="preserve"> the two versions</w:t>
      </w:r>
      <w:r>
        <w:t xml:space="preserve"> concerns the wording of</w:t>
      </w:r>
      <w:r w:rsidRPr="003C7674">
        <w:t xml:space="preserve"> </w:t>
      </w:r>
      <w:r w:rsidR="00A90C7B">
        <w:t>two items</w:t>
      </w:r>
      <w:r>
        <w:t xml:space="preserve"> of the conduct problems subscale</w:t>
      </w:r>
      <w:r w:rsidRPr="003C7674">
        <w:t>. In the Health Survey</w:t>
      </w:r>
      <w:r>
        <w:t>,</w:t>
      </w:r>
      <w:r w:rsidRPr="003C7674">
        <w:t xml:space="preserve"> parents of </w:t>
      </w:r>
      <w:r>
        <w:t xml:space="preserve">children aged </w:t>
      </w:r>
      <w:r w:rsidRPr="003C7674">
        <w:t>3</w:t>
      </w:r>
      <w:r>
        <w:t>–</w:t>
      </w:r>
      <w:r w:rsidRPr="003C7674">
        <w:t>4 year</w:t>
      </w:r>
      <w:r>
        <w:t>s</w:t>
      </w:r>
      <w:r w:rsidRPr="003C7674">
        <w:t xml:space="preserve"> completed the preschool SDQ, and parents of</w:t>
      </w:r>
      <w:r w:rsidRPr="00EA1FEA">
        <w:t xml:space="preserve"> </w:t>
      </w:r>
      <w:r w:rsidRPr="003C7674">
        <w:t>children</w:t>
      </w:r>
      <w:r>
        <w:t xml:space="preserve"> aged </w:t>
      </w:r>
      <w:r w:rsidRPr="003C7674">
        <w:t>5</w:t>
      </w:r>
      <w:r>
        <w:t>–</w:t>
      </w:r>
      <w:r w:rsidRPr="003C7674">
        <w:t>14 year</w:t>
      </w:r>
      <w:r>
        <w:t xml:space="preserve">s </w:t>
      </w:r>
      <w:r w:rsidRPr="003C7674">
        <w:t>the school age SDQ.</w:t>
      </w:r>
    </w:p>
    <w:p w14:paraId="7CB08C04" w14:textId="77777777" w:rsidR="00C362E1" w:rsidRDefault="00C362E1" w:rsidP="00C362E1"/>
    <w:p w14:paraId="1BF87AC1" w14:textId="1CDA400B" w:rsidR="00FA43BB" w:rsidRPr="001348A8" w:rsidRDefault="00E63420" w:rsidP="00C362E1">
      <w:r>
        <w:t xml:space="preserve">When completing the SDQ, parents are asked to </w:t>
      </w:r>
      <w:r w:rsidRPr="001348A8">
        <w:t>consider the child</w:t>
      </w:r>
      <w:r w:rsidR="00000BFB" w:rsidRPr="001348A8">
        <w:t>’</w:t>
      </w:r>
      <w:r w:rsidRPr="001348A8">
        <w:t>s behaviour over the past six months or th</w:t>
      </w:r>
      <w:r w:rsidR="001348A8">
        <w:t>e current</w:t>
      </w:r>
      <w:r w:rsidRPr="001348A8">
        <w:t xml:space="preserve"> sch</w:t>
      </w:r>
      <w:r w:rsidR="001348A8">
        <w:t xml:space="preserve">ool year. Parents mark each </w:t>
      </w:r>
      <w:r w:rsidR="00ED5CE3">
        <w:t>statement</w:t>
      </w:r>
      <w:r w:rsidRPr="001348A8">
        <w:t xml:space="preserve"> as </w:t>
      </w:r>
      <w:r w:rsidR="00000BFB" w:rsidRPr="001348A8">
        <w:t>‘</w:t>
      </w:r>
      <w:r w:rsidRPr="001348A8">
        <w:t>Not true</w:t>
      </w:r>
      <w:r w:rsidR="00000BFB" w:rsidRPr="001348A8">
        <w:t>’</w:t>
      </w:r>
      <w:r w:rsidRPr="001348A8">
        <w:t xml:space="preserve">, </w:t>
      </w:r>
      <w:r w:rsidR="00000BFB" w:rsidRPr="001348A8">
        <w:t>‘</w:t>
      </w:r>
      <w:r w:rsidRPr="001348A8">
        <w:t>Somewhat true</w:t>
      </w:r>
      <w:r w:rsidR="00000BFB" w:rsidRPr="001348A8">
        <w:t>’</w:t>
      </w:r>
      <w:r w:rsidRPr="001348A8">
        <w:t xml:space="preserve"> or </w:t>
      </w:r>
      <w:r w:rsidR="00000BFB" w:rsidRPr="001348A8">
        <w:t>‘</w:t>
      </w:r>
      <w:r w:rsidRPr="001348A8">
        <w:t>Certainly true</w:t>
      </w:r>
      <w:r w:rsidR="00000BFB" w:rsidRPr="001348A8">
        <w:t>’</w:t>
      </w:r>
      <w:r w:rsidR="00662472" w:rsidRPr="001348A8">
        <w:t xml:space="preserve">, </w:t>
      </w:r>
      <w:r w:rsidR="00ED5CE3">
        <w:t>which are</w:t>
      </w:r>
      <w:r w:rsidR="00FD5301" w:rsidRPr="001348A8">
        <w:t xml:space="preserve"> score</w:t>
      </w:r>
      <w:r w:rsidR="00ED5CE3">
        <w:t>d</w:t>
      </w:r>
      <w:r w:rsidR="00FD5301" w:rsidRPr="001348A8">
        <w:t xml:space="preserve"> </w:t>
      </w:r>
      <w:r w:rsidR="00662472" w:rsidRPr="001348A8">
        <w:t xml:space="preserve">0–2 </w:t>
      </w:r>
      <w:r w:rsidR="005A5D41" w:rsidRPr="001348A8">
        <w:t>respectively</w:t>
      </w:r>
      <w:r w:rsidR="00662472" w:rsidRPr="001348A8">
        <w:rPr>
          <w:rStyle w:val="FootnoteReference"/>
        </w:rPr>
        <w:footnoteReference w:id="2"/>
      </w:r>
      <w:r w:rsidR="00FD5301" w:rsidRPr="001348A8">
        <w:t>. F</w:t>
      </w:r>
      <w:r w:rsidRPr="001348A8">
        <w:t>or each subscale</w:t>
      </w:r>
      <w:r w:rsidR="00ED5CE3">
        <w:t>,</w:t>
      </w:r>
      <w:r w:rsidRPr="001348A8">
        <w:t xml:space="preserve"> scores are summed</w:t>
      </w:r>
      <w:r w:rsidR="00FD5301" w:rsidRPr="001348A8">
        <w:t xml:space="preserve"> across the five </w:t>
      </w:r>
      <w:r w:rsidR="00ED5CE3">
        <w:t>statements</w:t>
      </w:r>
      <w:r w:rsidR="00FD5301" w:rsidRPr="001348A8">
        <w:t>, resulting in a subscale range of 0</w:t>
      </w:r>
      <w:r w:rsidR="00662472" w:rsidRPr="001348A8">
        <w:t>–</w:t>
      </w:r>
      <w:r w:rsidR="00FD5301" w:rsidRPr="001348A8">
        <w:t>10</w:t>
      </w:r>
      <w:r w:rsidRPr="001348A8">
        <w:t>. The emotion, peer, hyperactivity and conduct subscale scores are summed to produce a total difficulties score</w:t>
      </w:r>
      <w:r w:rsidR="00B14E7B" w:rsidRPr="001348A8">
        <w:t xml:space="preserve"> (range 0</w:t>
      </w:r>
      <w:r w:rsidR="005A5D41" w:rsidRPr="001348A8">
        <w:t>–</w:t>
      </w:r>
      <w:r w:rsidR="00B14E7B" w:rsidRPr="001348A8">
        <w:t>40)</w:t>
      </w:r>
      <w:r w:rsidRPr="001348A8">
        <w:rPr>
          <w:rFonts w:cs="Arial"/>
        </w:rPr>
        <w:t xml:space="preserve">. </w:t>
      </w:r>
      <w:r w:rsidRPr="001348A8">
        <w:t>Higher scores suggest more difficulties.</w:t>
      </w:r>
    </w:p>
    <w:p w14:paraId="16A4D55F" w14:textId="77777777" w:rsidR="006D24D8" w:rsidRPr="00B14E7B" w:rsidRDefault="006D24D8" w:rsidP="00C362E1">
      <w:pPr>
        <w:rPr>
          <w:color w:val="FF0000"/>
        </w:rPr>
      </w:pPr>
    </w:p>
    <w:p w14:paraId="4D672F67" w14:textId="680A9B71" w:rsidR="00662472" w:rsidRDefault="00336737" w:rsidP="00662472">
      <w:pPr>
        <w:keepLines/>
      </w:pPr>
      <w:r>
        <w:t>A c</w:t>
      </w:r>
      <w:r w:rsidR="006D24D8">
        <w:t>hild</w:t>
      </w:r>
      <w:r>
        <w:t>’s score</w:t>
      </w:r>
      <w:r w:rsidR="006D24D8">
        <w:t xml:space="preserve"> on the SDQ</w:t>
      </w:r>
      <w:r w:rsidR="006D24D8" w:rsidRPr="00E11FBB">
        <w:t xml:space="preserve"> </w:t>
      </w:r>
      <w:r>
        <w:t>is</w:t>
      </w:r>
      <w:r w:rsidR="006D24D8" w:rsidRPr="00E11FBB">
        <w:t xml:space="preserve"> used to predict how likely </w:t>
      </w:r>
      <w:r w:rsidR="006D24D8">
        <w:t>they are</w:t>
      </w:r>
      <w:r w:rsidR="006D24D8" w:rsidRPr="00E11FBB">
        <w:t xml:space="preserve"> to have a</w:t>
      </w:r>
      <w:r w:rsidR="006D24D8">
        <w:t xml:space="preserve"> social,</w:t>
      </w:r>
      <w:r w:rsidR="006D24D8" w:rsidRPr="00E11FBB">
        <w:t xml:space="preserve"> emotional</w:t>
      </w:r>
      <w:r w:rsidR="006D24D8">
        <w:t xml:space="preserve"> and/or</w:t>
      </w:r>
      <w:r w:rsidR="006D24D8" w:rsidRPr="00E11FBB">
        <w:t xml:space="preserve"> behavioural problem</w:t>
      </w:r>
      <w:r w:rsidR="006D24D8">
        <w:t xml:space="preserve"> in the clinical range; low, medium – referred to as a ‘borderline’ SDQ score, or high – referred to as a ‘</w:t>
      </w:r>
      <w:r w:rsidR="006D24D8" w:rsidRPr="000B0BCB">
        <w:t>concerning</w:t>
      </w:r>
      <w:r w:rsidR="006D24D8">
        <w:t>’</w:t>
      </w:r>
      <w:r w:rsidR="006D24D8" w:rsidRPr="000B0BCB">
        <w:t xml:space="preserve"> SDQ score. A child with a </w:t>
      </w:r>
      <w:r w:rsidR="006D24D8">
        <w:t>‘</w:t>
      </w:r>
      <w:r w:rsidR="006D24D8" w:rsidRPr="000B0BCB">
        <w:t>concerning</w:t>
      </w:r>
      <w:r w:rsidR="006D24D8">
        <w:t>’</w:t>
      </w:r>
      <w:r w:rsidR="006D24D8" w:rsidRPr="000B0BCB">
        <w:t xml:space="preserve"> total difficulties score is recommended to undergo a more thorough clinical assessment, and is likely to benefit from some kind of service intervention. The thresholds</w:t>
      </w:r>
      <w:r w:rsidR="006D24D8" w:rsidRPr="00E11FBB">
        <w:t xml:space="preserve"> for each </w:t>
      </w:r>
      <w:r w:rsidR="006D24D8">
        <w:t xml:space="preserve">of the three categories </w:t>
      </w:r>
      <w:r w:rsidR="00BC3571">
        <w:t>(see Appendix 2</w:t>
      </w:r>
      <w:r w:rsidR="00BC3571" w:rsidRPr="003C7674">
        <w:t>)</w:t>
      </w:r>
      <w:r w:rsidR="00BC3571">
        <w:t xml:space="preserve"> </w:t>
      </w:r>
      <w:r w:rsidR="006D24D8">
        <w:t xml:space="preserve">were defined by a large study in the United Kingdom, </w:t>
      </w:r>
      <w:r w:rsidR="006D24D8" w:rsidRPr="00E11FBB">
        <w:t xml:space="preserve">based on </w:t>
      </w:r>
      <w:r w:rsidR="006D24D8">
        <w:t xml:space="preserve">the </w:t>
      </w:r>
      <w:r w:rsidR="006D24D8" w:rsidRPr="00E11FBB">
        <w:t xml:space="preserve">relative level of </w:t>
      </w:r>
      <w:r w:rsidR="006D24D8">
        <w:t xml:space="preserve">mental health </w:t>
      </w:r>
      <w:r w:rsidR="006D24D8" w:rsidRPr="00E11FBB">
        <w:t>in the child population</w:t>
      </w:r>
      <w:r w:rsidR="006D24D8">
        <w:t xml:space="preserve"> (Youth in Mind 2014</w:t>
      </w:r>
      <w:r w:rsidR="00BC3571">
        <w:t>)</w:t>
      </w:r>
      <w:r w:rsidR="006D24D8">
        <w:t xml:space="preserve">. </w:t>
      </w:r>
    </w:p>
    <w:p w14:paraId="2EF23EBB" w14:textId="77777777" w:rsidR="00662472" w:rsidRDefault="00662472" w:rsidP="00662472">
      <w:pPr>
        <w:keepLines/>
      </w:pPr>
    </w:p>
    <w:p w14:paraId="7BCEF3AD" w14:textId="25F7FF86" w:rsidR="00662472" w:rsidRDefault="00662472" w:rsidP="00662472">
      <w:pPr>
        <w:keepLines/>
      </w:pPr>
      <w:r>
        <w:t xml:space="preserve">For the school age SDQ the thresholds were based on an estimated </w:t>
      </w:r>
      <w:r w:rsidRPr="00E11FBB">
        <w:t xml:space="preserve">80% of children in the normal range, 10% </w:t>
      </w:r>
      <w:r>
        <w:t>i</w:t>
      </w:r>
      <w:r w:rsidRPr="00E11FBB">
        <w:t xml:space="preserve">n the </w:t>
      </w:r>
      <w:r>
        <w:t>‘</w:t>
      </w:r>
      <w:r w:rsidRPr="00E11FBB">
        <w:t>borderline</w:t>
      </w:r>
      <w:r>
        <w:t xml:space="preserve">’ </w:t>
      </w:r>
      <w:r w:rsidRPr="00E11FBB">
        <w:t>range</w:t>
      </w:r>
      <w:r>
        <w:t xml:space="preserve">, </w:t>
      </w:r>
      <w:r w:rsidRPr="00E11FBB">
        <w:t xml:space="preserve">and 10% in the </w:t>
      </w:r>
      <w:r>
        <w:t>‘concerning’</w:t>
      </w:r>
      <w:r w:rsidRPr="00CF6E36">
        <w:t xml:space="preserve"> </w:t>
      </w:r>
      <w:r w:rsidRPr="00E11FBB">
        <w:t>range</w:t>
      </w:r>
      <w:r w:rsidRPr="003C7674">
        <w:t xml:space="preserve">. </w:t>
      </w:r>
      <w:r>
        <w:t>For the preschool version of the SDQ, they were based on an estimated 12% of children in the ‘</w:t>
      </w:r>
      <w:r w:rsidRPr="00E11FBB">
        <w:t>borderline</w:t>
      </w:r>
      <w:r>
        <w:t xml:space="preserve">’ </w:t>
      </w:r>
      <w:r w:rsidRPr="00E11FBB">
        <w:t>range</w:t>
      </w:r>
      <w:r>
        <w:t>, and 8</w:t>
      </w:r>
      <w:r w:rsidRPr="00E11FBB">
        <w:t xml:space="preserve">% in the </w:t>
      </w:r>
      <w:r>
        <w:t>‘concerning’</w:t>
      </w:r>
      <w:r w:rsidRPr="00CF6E36">
        <w:t xml:space="preserve"> </w:t>
      </w:r>
      <w:r w:rsidRPr="00E11FBB">
        <w:t>range</w:t>
      </w:r>
      <w:r>
        <w:t>. The prevalence of difficulties</w:t>
      </w:r>
      <w:r w:rsidRPr="003C7674">
        <w:t xml:space="preserve"> </w:t>
      </w:r>
      <w:r>
        <w:t xml:space="preserve">in other western countries may differ somewhat from that in the United Kingdom. Nevertheless, </w:t>
      </w:r>
      <w:r w:rsidRPr="003C7674">
        <w:t xml:space="preserve">the </w:t>
      </w:r>
      <w:r>
        <w:t xml:space="preserve">same SDQ thresholds have been used internationally </w:t>
      </w:r>
      <w:r w:rsidRPr="003C7674">
        <w:t xml:space="preserve">to identify children </w:t>
      </w:r>
      <w:r>
        <w:t>who may have</w:t>
      </w:r>
      <w:r w:rsidRPr="003C7674">
        <w:t xml:space="preserve"> </w:t>
      </w:r>
      <w:r>
        <w:t xml:space="preserve">an </w:t>
      </w:r>
      <w:r w:rsidRPr="003C7674">
        <w:t>underlying behavioural or mental health problem</w:t>
      </w:r>
      <w:r>
        <w:t>, including in New Zealand.</w:t>
      </w:r>
    </w:p>
    <w:p w14:paraId="70EF725F" w14:textId="653813FB" w:rsidR="00FB299D" w:rsidRDefault="00A90C7B" w:rsidP="00C362E1">
      <w:r>
        <w:t>The item</w:t>
      </w:r>
      <w:r w:rsidR="00E63420">
        <w:t>s that make up the prosocial subscale</w:t>
      </w:r>
      <w:r w:rsidR="007F07BA">
        <w:t>, which is not included in the total difficulties score,</w:t>
      </w:r>
      <w:r w:rsidR="00E63420">
        <w:t xml:space="preserve"> </w:t>
      </w:r>
      <w:r w:rsidR="00E63420" w:rsidRPr="003C7674">
        <w:t>do not measure a distinct construct (Pannekoek et al, submitted</w:t>
      </w:r>
      <w:r w:rsidR="00E63420">
        <w:t xml:space="preserve">; </w:t>
      </w:r>
      <w:r w:rsidR="00E63420" w:rsidRPr="00BB3A1D">
        <w:t>Giner Torréns &amp; Kärtner</w:t>
      </w:r>
      <w:r w:rsidR="00E63420">
        <w:t xml:space="preserve"> 2017</w:t>
      </w:r>
      <w:r w:rsidR="00E63420" w:rsidRPr="003C7674">
        <w:t>)</w:t>
      </w:r>
      <w:r w:rsidR="00E63420">
        <w:t>, but a range of positive behaviours that are not necessarily strongly related. Taking two items of the pro-</w:t>
      </w:r>
      <w:r w:rsidR="007F07BA">
        <w:t>social subscale as an example,</w:t>
      </w:r>
      <w:r w:rsidR="00E63420">
        <w:t xml:space="preserve"> a child may be good at sharing</w:t>
      </w:r>
      <w:r w:rsidR="007F07BA">
        <w:t xml:space="preserve"> (item 1)</w:t>
      </w:r>
      <w:r w:rsidR="00E63420">
        <w:t>, but not be considerate of other people</w:t>
      </w:r>
      <w:r w:rsidR="00000BFB">
        <w:t>’</w:t>
      </w:r>
      <w:r w:rsidR="00E63420">
        <w:t>s feelings</w:t>
      </w:r>
      <w:r w:rsidR="007F07BA">
        <w:t xml:space="preserve"> (item 2)</w:t>
      </w:r>
      <w:r w:rsidR="00E63420">
        <w:t xml:space="preserve">. Scores on this subscale </w:t>
      </w:r>
      <w:r w:rsidR="00BC3571">
        <w:t>can</w:t>
      </w:r>
      <w:r w:rsidR="00E63420">
        <w:t xml:space="preserve"> be influenced by parents</w:t>
      </w:r>
      <w:r w:rsidR="00000BFB">
        <w:t>’</w:t>
      </w:r>
      <w:r w:rsidR="00E63420">
        <w:t xml:space="preserve"> willingness to agree </w:t>
      </w:r>
      <w:r w:rsidR="007F07BA">
        <w:t>with positively worded questions</w:t>
      </w:r>
      <w:r w:rsidR="00E63420">
        <w:t xml:space="preserve"> resulting in bias (McAloney-Kocaman &amp;McPherson 2017)</w:t>
      </w:r>
      <w:r w:rsidR="00E63420" w:rsidRPr="003C7674">
        <w:t>.</w:t>
      </w:r>
      <w:r w:rsidR="00BC3571">
        <w:t xml:space="preserve"> As it is hard to draw</w:t>
      </w:r>
      <w:r w:rsidR="00E63420">
        <w:t xml:space="preserve"> conclusions based on th</w:t>
      </w:r>
      <w:r w:rsidR="00E63420" w:rsidRPr="003C7674">
        <w:t>e prosocial subscale</w:t>
      </w:r>
      <w:r w:rsidR="00E63420">
        <w:t>, it</w:t>
      </w:r>
      <w:r w:rsidR="00E63420" w:rsidRPr="003C7674">
        <w:t xml:space="preserve"> was not used for this report</w:t>
      </w:r>
      <w:r w:rsidR="00E63420">
        <w:t xml:space="preserve">. The subscale may nevertheless be </w:t>
      </w:r>
      <w:r w:rsidR="00E63420" w:rsidRPr="00FE61A3">
        <w:t>useful in a clinical setting to identify areas of strength which can be built upon,</w:t>
      </w:r>
      <w:r w:rsidR="00E63420">
        <w:t xml:space="preserve"> or to </w:t>
      </w:r>
      <w:r w:rsidR="00E63420" w:rsidRPr="00FE61A3">
        <w:t>provide some</w:t>
      </w:r>
      <w:r w:rsidR="00E63420">
        <w:t xml:space="preserve"> broad</w:t>
      </w:r>
      <w:r w:rsidR="00E63420" w:rsidRPr="00FE61A3">
        <w:t xml:space="preserve"> measure of childhood resilience.</w:t>
      </w:r>
      <w:r w:rsidR="00E63420">
        <w:t xml:space="preserve"> </w:t>
      </w:r>
    </w:p>
    <w:p w14:paraId="2D03AB10" w14:textId="77777777" w:rsidR="00FB299D" w:rsidRDefault="00FB299D" w:rsidP="00C362E1"/>
    <w:p w14:paraId="00C644BB" w14:textId="2897D9CB" w:rsidR="00FA43BB" w:rsidRDefault="00E63420" w:rsidP="00C362E1">
      <w:r>
        <w:t>A child who does not experience any</w:t>
      </w:r>
      <w:r w:rsidRPr="00F3453F">
        <w:t xml:space="preserve"> </w:t>
      </w:r>
      <w:r w:rsidR="00BC3571">
        <w:t>difficultie</w:t>
      </w:r>
      <w:r w:rsidRPr="00F3453F">
        <w:t>s</w:t>
      </w:r>
      <w:r>
        <w:t xml:space="preserve"> does not necessarily have good mental health. </w:t>
      </w:r>
      <w:r w:rsidRPr="000128C6">
        <w:t xml:space="preserve">Being mentally healthy is much more than being free of anxiety, </w:t>
      </w:r>
      <w:r>
        <w:t xml:space="preserve">emotional </w:t>
      </w:r>
      <w:r w:rsidR="0074305D">
        <w:t>symptom</w:t>
      </w:r>
      <w:r>
        <w:t xml:space="preserve">s </w:t>
      </w:r>
      <w:r w:rsidRPr="000128C6">
        <w:t>or other psychological issues</w:t>
      </w:r>
      <w:r>
        <w:t xml:space="preserve">. For a review on positive mental </w:t>
      </w:r>
      <w:r w:rsidRPr="00F3453F">
        <w:t>health and wellbeing</w:t>
      </w:r>
      <w:r>
        <w:t xml:space="preserve"> in children</w:t>
      </w:r>
      <w:r w:rsidRPr="00F3453F">
        <w:t>, the reader is referred to a review by Kvalsvig et al (2016).</w:t>
      </w:r>
      <w:r>
        <w:t xml:space="preserve"> Future work in this area, with a focus on resilience, is </w:t>
      </w:r>
      <w:r w:rsidRPr="00F3453F">
        <w:t>needed.</w:t>
      </w:r>
    </w:p>
    <w:p w14:paraId="51476B16" w14:textId="77777777" w:rsidR="00E63420" w:rsidRPr="00BA0907" w:rsidRDefault="00E63420" w:rsidP="00C362E1">
      <w:pPr>
        <w:pStyle w:val="Heading2"/>
      </w:pPr>
      <w:bookmarkStart w:id="23" w:name="_Toc512506768"/>
      <w:r w:rsidRPr="00BA0907">
        <w:t xml:space="preserve">Adjusted </w:t>
      </w:r>
      <w:r w:rsidR="00C362E1">
        <w:t>r</w:t>
      </w:r>
      <w:r w:rsidRPr="00BA0907">
        <w:t xml:space="preserve">ate </w:t>
      </w:r>
      <w:r w:rsidR="00C362E1">
        <w:t>r</w:t>
      </w:r>
      <w:r w:rsidRPr="00BA0907">
        <w:t>atios</w:t>
      </w:r>
      <w:bookmarkEnd w:id="23"/>
    </w:p>
    <w:p w14:paraId="3BE40AD4" w14:textId="6B3EF3D4" w:rsidR="00E63420" w:rsidRPr="00847DBC" w:rsidRDefault="00E63420" w:rsidP="00C362E1">
      <w:pPr>
        <w:rPr>
          <w:spacing w:val="-2"/>
        </w:rPr>
      </w:pPr>
      <w:r w:rsidRPr="00847DBC">
        <w:rPr>
          <w:spacing w:val="-2"/>
        </w:rPr>
        <w:t>This report presents adjusted rate ratios (ARRs) to compare the prevalence of difficulties in different groups. A rate ratio reveals how many times larger or smaller the rate is for the group of interest compared with the reference group. A rate ratio above 1 means the indicator is more likely in the group of interest than in the reference group; a rate ratio below 1 means the indicator is less likely</w:t>
      </w:r>
      <w:r w:rsidR="007F07BA">
        <w:rPr>
          <w:spacing w:val="-2"/>
        </w:rPr>
        <w:t xml:space="preserve"> in the group of interest</w:t>
      </w:r>
      <w:r w:rsidRPr="00847DBC">
        <w:rPr>
          <w:spacing w:val="-2"/>
        </w:rPr>
        <w:t>. For example, when comparing the most and least deprived quintile</w:t>
      </w:r>
      <w:r w:rsidR="0074305D">
        <w:rPr>
          <w:spacing w:val="-2"/>
        </w:rPr>
        <w:t>s</w:t>
      </w:r>
      <w:r w:rsidRPr="00847DBC">
        <w:rPr>
          <w:spacing w:val="-2"/>
        </w:rPr>
        <w:t xml:space="preserve"> of neighbourhood deprivation, a</w:t>
      </w:r>
      <w:r w:rsidR="00A80097">
        <w:rPr>
          <w:spacing w:val="-2"/>
        </w:rPr>
        <w:t>n</w:t>
      </w:r>
      <w:r w:rsidRPr="00847DBC">
        <w:rPr>
          <w:spacing w:val="-2"/>
        </w:rPr>
        <w:t xml:space="preserve"> ARR of 2.95 </w:t>
      </w:r>
      <w:r w:rsidR="0074305D">
        <w:rPr>
          <w:spacing w:val="-2"/>
        </w:rPr>
        <w:t xml:space="preserve">for the total difficulties score </w:t>
      </w:r>
      <w:r w:rsidRPr="00847DBC">
        <w:rPr>
          <w:spacing w:val="-2"/>
        </w:rPr>
        <w:t>means that the most deprived quintile is 2.95</w:t>
      </w:r>
      <w:r w:rsidR="00847DBC">
        <w:rPr>
          <w:spacing w:val="-2"/>
        </w:rPr>
        <w:t> </w:t>
      </w:r>
      <w:r w:rsidRPr="00847DBC">
        <w:rPr>
          <w:spacing w:val="-2"/>
        </w:rPr>
        <w:t xml:space="preserve">times more likely to have a </w:t>
      </w:r>
      <w:r w:rsidR="00000BFB" w:rsidRPr="00847DBC">
        <w:rPr>
          <w:spacing w:val="-2"/>
        </w:rPr>
        <w:t>‘</w:t>
      </w:r>
      <w:r w:rsidRPr="00847DBC">
        <w:rPr>
          <w:spacing w:val="-2"/>
        </w:rPr>
        <w:t>concerning</w:t>
      </w:r>
      <w:r w:rsidR="00000BFB" w:rsidRPr="00847DBC">
        <w:rPr>
          <w:spacing w:val="-2"/>
        </w:rPr>
        <w:t>’</w:t>
      </w:r>
      <w:r w:rsidRPr="00847DBC">
        <w:rPr>
          <w:spacing w:val="-2"/>
        </w:rPr>
        <w:t xml:space="preserve"> SDQ score than the least deprived quintile.</w:t>
      </w:r>
    </w:p>
    <w:p w14:paraId="3680322B" w14:textId="77777777" w:rsidR="00C362E1" w:rsidRDefault="00C362E1" w:rsidP="00C362E1"/>
    <w:p w14:paraId="6F117C93" w14:textId="13CE4522" w:rsidR="00E63420" w:rsidRDefault="00E63420" w:rsidP="00C362E1">
      <w:r>
        <w:t>To analyse differences</w:t>
      </w:r>
      <w:r w:rsidR="0074305D" w:rsidRPr="0074305D">
        <w:t xml:space="preserve"> </w:t>
      </w:r>
      <w:r w:rsidR="0074305D">
        <w:t>by ethnicity</w:t>
      </w:r>
      <w:r>
        <w:t xml:space="preserve">, this report compares each ethnic group with children in all other ethnic groups. This helps to answer the question, </w:t>
      </w:r>
      <w:r w:rsidR="00000BFB">
        <w:t>‘</w:t>
      </w:r>
      <w:r>
        <w:t>Does each ethnic group differ from other children in New Zealand for this outcome?</w:t>
      </w:r>
      <w:r w:rsidR="00000BFB">
        <w:t>’</w:t>
      </w:r>
    </w:p>
    <w:p w14:paraId="0CE51542" w14:textId="77777777" w:rsidR="00C362E1" w:rsidRDefault="00C362E1" w:rsidP="00C362E1"/>
    <w:p w14:paraId="4B6D3036" w14:textId="77777777" w:rsidR="00E63420" w:rsidRDefault="00E63420" w:rsidP="00847DBC">
      <w:r>
        <w:t>This report presents ARRs for the following comparisons:</w:t>
      </w:r>
    </w:p>
    <w:p w14:paraId="36DF5A0A" w14:textId="77777777" w:rsidR="00E63420" w:rsidRDefault="00E63420" w:rsidP="00847DBC">
      <w:pPr>
        <w:pStyle w:val="Bullet"/>
        <w:spacing w:before="40"/>
      </w:pPr>
      <w:r>
        <w:t>three age groups (3–4 years, 5–9 years and 10–14 years)</w:t>
      </w:r>
    </w:p>
    <w:p w14:paraId="318E03FB" w14:textId="77777777" w:rsidR="00E63420" w:rsidRDefault="00E63420" w:rsidP="00847DBC">
      <w:pPr>
        <w:pStyle w:val="Bullet"/>
        <w:spacing w:before="40"/>
      </w:pPr>
      <w:r>
        <w:t>boys and girls</w:t>
      </w:r>
    </w:p>
    <w:p w14:paraId="303B7F90" w14:textId="77777777" w:rsidR="00FA43BB" w:rsidRDefault="00E63420" w:rsidP="00847DBC">
      <w:pPr>
        <w:pStyle w:val="Bullet"/>
        <w:spacing w:before="40"/>
      </w:pPr>
      <w:r>
        <w:t>Māori and non-Māori</w:t>
      </w:r>
    </w:p>
    <w:p w14:paraId="759986CF" w14:textId="77777777" w:rsidR="00FA43BB" w:rsidRDefault="00E63420" w:rsidP="00847DBC">
      <w:pPr>
        <w:pStyle w:val="Bullet"/>
        <w:spacing w:before="40"/>
      </w:pPr>
      <w:r>
        <w:t>Pacific and non-Pacific</w:t>
      </w:r>
    </w:p>
    <w:p w14:paraId="1DD5A8B0" w14:textId="77777777" w:rsidR="00FA43BB" w:rsidRDefault="00E63420" w:rsidP="00847DBC">
      <w:pPr>
        <w:pStyle w:val="Bullet"/>
        <w:spacing w:before="40"/>
      </w:pPr>
      <w:r>
        <w:t>Asian and non-Asian</w:t>
      </w:r>
    </w:p>
    <w:p w14:paraId="28B53A96" w14:textId="77777777" w:rsidR="00E63420" w:rsidRDefault="00E63420" w:rsidP="00847DBC">
      <w:pPr>
        <w:pStyle w:val="Bullet"/>
        <w:spacing w:before="40"/>
      </w:pPr>
      <w:r>
        <w:t>children living in the most and least socioeconomically deprived areas.</w:t>
      </w:r>
    </w:p>
    <w:p w14:paraId="7BCFDFF7" w14:textId="77777777" w:rsidR="00435CEF" w:rsidRDefault="00435CEF" w:rsidP="00435CEF">
      <w:pPr>
        <w:pStyle w:val="Bullet"/>
        <w:numPr>
          <w:ilvl w:val="0"/>
          <w:numId w:val="0"/>
        </w:numPr>
        <w:spacing w:before="40"/>
      </w:pPr>
    </w:p>
    <w:p w14:paraId="4B954D61" w14:textId="1E5D652D" w:rsidR="008710D3" w:rsidRDefault="00435CEF" w:rsidP="00662472">
      <w:pPr>
        <w:pStyle w:val="Bullet"/>
        <w:numPr>
          <w:ilvl w:val="0"/>
          <w:numId w:val="0"/>
        </w:numPr>
        <w:spacing w:before="40"/>
      </w:pPr>
      <w:r>
        <w:t xml:space="preserve">Further details of the analysis can be found in Appendix 1. </w:t>
      </w:r>
      <w:r w:rsidR="008710D3">
        <w:br w:type="page"/>
      </w:r>
    </w:p>
    <w:p w14:paraId="04B01084" w14:textId="60E55BE4" w:rsidR="008710D3" w:rsidRDefault="008710D3" w:rsidP="008710D3">
      <w:pPr>
        <w:pStyle w:val="Heading2"/>
      </w:pPr>
      <w:bookmarkStart w:id="24" w:name="_Toc512506769"/>
      <w:r>
        <w:t>Interpretation notes</w:t>
      </w:r>
      <w:bookmarkEnd w:id="24"/>
    </w:p>
    <w:p w14:paraId="5A032D24" w14:textId="723039DC" w:rsidR="008710D3" w:rsidRPr="003C7674" w:rsidRDefault="008710D3" w:rsidP="008710D3">
      <w:r w:rsidRPr="003C7674">
        <w:t>When interpreting the findings</w:t>
      </w:r>
      <w:r>
        <w:t xml:space="preserve"> in th</w:t>
      </w:r>
      <w:r w:rsidR="0074305D">
        <w:t>is report</w:t>
      </w:r>
      <w:r w:rsidRPr="003C7674">
        <w:t>, keep in mind th</w:t>
      </w:r>
      <w:r>
        <w:t>e following points.</w:t>
      </w:r>
    </w:p>
    <w:p w14:paraId="46E7ACD2" w14:textId="197C7E68" w:rsidR="008710D3" w:rsidRDefault="008710D3" w:rsidP="008710D3">
      <w:pPr>
        <w:pStyle w:val="Bullet"/>
      </w:pPr>
      <w:r w:rsidRPr="003C7674">
        <w:t xml:space="preserve">Behaviours </w:t>
      </w:r>
      <w:r>
        <w:t>assessed by the SDQ are ranked</w:t>
      </w:r>
      <w:r w:rsidRPr="003C7674">
        <w:t xml:space="preserve"> along a continuum </w:t>
      </w:r>
      <w:r>
        <w:t>from</w:t>
      </w:r>
      <w:r w:rsidRPr="003C7674">
        <w:t xml:space="preserve"> no </w:t>
      </w:r>
      <w:r>
        <w:t>difficulties to more evident difficultie</w:t>
      </w:r>
      <w:r w:rsidRPr="003C7674">
        <w:t xml:space="preserve">s. The </w:t>
      </w:r>
      <w:r>
        <w:t>defined thresholds</w:t>
      </w:r>
      <w:r w:rsidRPr="003C7674">
        <w:t xml:space="preserve"> </w:t>
      </w:r>
      <w:r>
        <w:t xml:space="preserve">(cut-off </w:t>
      </w:r>
      <w:r w:rsidRPr="003C7674">
        <w:t>scores</w:t>
      </w:r>
      <w:r>
        <w:t>)</w:t>
      </w:r>
      <w:r w:rsidRPr="003C7674">
        <w:t xml:space="preserve"> help identify those children most at risk of experiencing </w:t>
      </w:r>
      <w:r w:rsidR="00BC3571">
        <w:t>substantial</w:t>
      </w:r>
      <w:r w:rsidRPr="003C7674">
        <w:t xml:space="preserve"> difficulties –</w:t>
      </w:r>
      <w:r>
        <w:t xml:space="preserve"> </w:t>
      </w:r>
      <w:r w:rsidRPr="003C7674">
        <w:t xml:space="preserve">those with </w:t>
      </w:r>
      <w:r>
        <w:t>‘</w:t>
      </w:r>
      <w:r w:rsidRPr="003C7674">
        <w:t>concerning</w:t>
      </w:r>
      <w:r>
        <w:t>’</w:t>
      </w:r>
      <w:r w:rsidRPr="003C7674">
        <w:t xml:space="preserve"> scores. This report</w:t>
      </w:r>
      <w:r>
        <w:t xml:space="preserve"> presents</w:t>
      </w:r>
      <w:r w:rsidRPr="003C7674">
        <w:t xml:space="preserve"> rates of children scoring above the </w:t>
      </w:r>
      <w:r>
        <w:t>threshold</w:t>
      </w:r>
      <w:r w:rsidRPr="003C7674">
        <w:t xml:space="preserve">, and </w:t>
      </w:r>
      <w:r>
        <w:t xml:space="preserve">compares these </w:t>
      </w:r>
      <w:r w:rsidRPr="003C7674">
        <w:t>rates across subgroups. However, this does no</w:t>
      </w:r>
      <w:r>
        <w:t>t mean that a child scoring</w:t>
      </w:r>
      <w:r w:rsidRPr="003C7674">
        <w:t xml:space="preserve"> below the </w:t>
      </w:r>
      <w:r>
        <w:t>threshold</w:t>
      </w:r>
      <w:r w:rsidRPr="003C7674">
        <w:t xml:space="preserve"> will not experience any difficulties</w:t>
      </w:r>
      <w:r>
        <w:t xml:space="preserve"> or that</w:t>
      </w:r>
      <w:r w:rsidRPr="003C7674">
        <w:t xml:space="preserve"> a child scoring just above the </w:t>
      </w:r>
      <w:r>
        <w:t>threshold</w:t>
      </w:r>
      <w:r w:rsidRPr="003C7674">
        <w:t xml:space="preserve"> will always experience </w:t>
      </w:r>
      <w:r w:rsidR="00011F3B">
        <w:t>subs</w:t>
      </w:r>
      <w:r w:rsidRPr="003C7674">
        <w:t>t</w:t>
      </w:r>
      <w:r w:rsidR="00011F3B">
        <w:t>antial</w:t>
      </w:r>
      <w:r w:rsidRPr="003C7674">
        <w:t xml:space="preserve"> difficulties. </w:t>
      </w:r>
      <w:r w:rsidR="008C3466">
        <w:t>In fact, these two children</w:t>
      </w:r>
      <w:r w:rsidRPr="00C67F14">
        <w:t xml:space="preserve"> may not differ </w:t>
      </w:r>
      <w:r>
        <w:t xml:space="preserve">considerably </w:t>
      </w:r>
      <w:r w:rsidRPr="00C67F14">
        <w:t>in the difficulties they experience</w:t>
      </w:r>
      <w:r>
        <w:t>,</w:t>
      </w:r>
      <w:r w:rsidRPr="00C67F14">
        <w:t xml:space="preserve"> in their needs and</w:t>
      </w:r>
      <w:r>
        <w:t>/or their</w:t>
      </w:r>
      <w:r w:rsidRPr="00C67F14">
        <w:t xml:space="preserve"> outcomes. </w:t>
      </w:r>
      <w:r w:rsidRPr="003C7674">
        <w:t>Acknowledging the limit</w:t>
      </w:r>
      <w:r>
        <w:t>s</w:t>
      </w:r>
      <w:r w:rsidRPr="003C7674">
        <w:t xml:space="preserve"> of using</w:t>
      </w:r>
      <w:r>
        <w:t xml:space="preserve"> set thresholds</w:t>
      </w:r>
      <w:r w:rsidRPr="003C7674">
        <w:t xml:space="preserve">, the distribution of scores along the continuum and </w:t>
      </w:r>
      <w:r>
        <w:t>m</w:t>
      </w:r>
      <w:r w:rsidRPr="00641EB1">
        <w:t>ean</w:t>
      </w:r>
      <w:r w:rsidRPr="003C7674">
        <w:t xml:space="preserve"> scores </w:t>
      </w:r>
      <w:r>
        <w:t>are also presented in this report.</w:t>
      </w:r>
    </w:p>
    <w:p w14:paraId="40DDDFF6" w14:textId="5E874063" w:rsidR="008710D3" w:rsidRDefault="008710D3" w:rsidP="008710D3">
      <w:pPr>
        <w:pStyle w:val="Bullet"/>
      </w:pPr>
      <w:r w:rsidRPr="003C7674">
        <w:t>Scores on the SDQ reflect parents</w:t>
      </w:r>
      <w:r>
        <w:t>’</w:t>
      </w:r>
      <w:r w:rsidRPr="003C7674">
        <w:t xml:space="preserve"> perceptions of their child</w:t>
      </w:r>
      <w:r>
        <w:t>’</w:t>
      </w:r>
      <w:r w:rsidRPr="003C7674">
        <w:t xml:space="preserve">s behaviour. Perceptions are influenced by a range of </w:t>
      </w:r>
      <w:r w:rsidR="00011F3B">
        <w:t xml:space="preserve">factors, including social norms, </w:t>
      </w:r>
      <w:r w:rsidRPr="003C7674">
        <w:t>expectations and cultural values and perspectives.</w:t>
      </w:r>
      <w:r w:rsidR="00643EE0">
        <w:t xml:space="preserve"> </w:t>
      </w:r>
    </w:p>
    <w:p w14:paraId="1AE5BAE2" w14:textId="0D0B0EE9" w:rsidR="008710D3" w:rsidRDefault="008710D3" w:rsidP="008710D3">
      <w:pPr>
        <w:pStyle w:val="Bullet"/>
      </w:pPr>
      <w:r>
        <w:t>Although differences between groups are discussed in this report (eg, boys compared with girls), it needs to be acknowledged that considerable differences also exist</w:t>
      </w:r>
      <w:r w:rsidRPr="00CF5E26">
        <w:t xml:space="preserve"> </w:t>
      </w:r>
      <w:r w:rsidR="008C3466">
        <w:t>within groups.</w:t>
      </w:r>
    </w:p>
    <w:p w14:paraId="7CDF2250" w14:textId="77777777" w:rsidR="00643EE0" w:rsidRDefault="00643EE0" w:rsidP="00643EE0">
      <w:pPr>
        <w:pStyle w:val="Bullet"/>
      </w:pPr>
      <w:r>
        <w:t>The SDQ can only be used as an initial screening tool, and not to make a formal diagnosis.</w:t>
      </w:r>
    </w:p>
    <w:p w14:paraId="57706647" w14:textId="77777777" w:rsidR="003111DC" w:rsidRDefault="003111DC" w:rsidP="003111DC">
      <w:pPr>
        <w:pStyle w:val="Bullet"/>
        <w:numPr>
          <w:ilvl w:val="0"/>
          <w:numId w:val="0"/>
        </w:numPr>
        <w:ind w:left="284"/>
      </w:pPr>
    </w:p>
    <w:p w14:paraId="45347B84" w14:textId="43C1F6D3" w:rsidR="003111DC" w:rsidRPr="00462546" w:rsidRDefault="003111DC" w:rsidP="003111DC">
      <w:pPr>
        <w:pStyle w:val="Box"/>
        <w:pBdr>
          <w:top w:val="single" w:sz="4" w:space="13" w:color="auto"/>
        </w:pBdr>
      </w:pPr>
      <w:r w:rsidRPr="00462546">
        <w:t xml:space="preserve">Based on the SDQ, the </w:t>
      </w:r>
      <w:r>
        <w:t>likelihood</w:t>
      </w:r>
      <w:r w:rsidRPr="00462546">
        <w:t xml:space="preserve"> of </w:t>
      </w:r>
      <w:r>
        <w:t>a</w:t>
      </w:r>
      <w:r w:rsidRPr="00462546">
        <w:t xml:space="preserve"> child experiencing difficulties is assessed for four aspects of development</w:t>
      </w:r>
      <w:r w:rsidR="00ED5CE3">
        <w:t xml:space="preserve"> (subscales)</w:t>
      </w:r>
      <w:r w:rsidRPr="00462546">
        <w:t>:</w:t>
      </w:r>
    </w:p>
    <w:p w14:paraId="0973506C" w14:textId="77777777" w:rsidR="003111DC" w:rsidRPr="00462546" w:rsidRDefault="003111DC" w:rsidP="003111DC">
      <w:pPr>
        <w:pStyle w:val="BoxBullet"/>
        <w:pBdr>
          <w:top w:val="single" w:sz="4" w:space="13" w:color="auto"/>
        </w:pBdr>
      </w:pPr>
      <w:r w:rsidRPr="00462546">
        <w:t>emotions</w:t>
      </w:r>
    </w:p>
    <w:p w14:paraId="27E0EE11" w14:textId="77777777" w:rsidR="003111DC" w:rsidRPr="00462546" w:rsidRDefault="003111DC" w:rsidP="003111DC">
      <w:pPr>
        <w:pStyle w:val="BoxBullet"/>
        <w:pBdr>
          <w:top w:val="single" w:sz="4" w:space="13" w:color="auto"/>
        </w:pBdr>
      </w:pPr>
      <w:r w:rsidRPr="00462546">
        <w:t>peer relationships</w:t>
      </w:r>
    </w:p>
    <w:p w14:paraId="7B19C9CE" w14:textId="77777777" w:rsidR="003111DC" w:rsidRPr="00462546" w:rsidRDefault="003111DC" w:rsidP="003111DC">
      <w:pPr>
        <w:pStyle w:val="BoxBullet"/>
        <w:pBdr>
          <w:top w:val="single" w:sz="4" w:space="13" w:color="auto"/>
        </w:pBdr>
      </w:pPr>
      <w:r w:rsidRPr="00462546">
        <w:t>hyperactivity</w:t>
      </w:r>
    </w:p>
    <w:p w14:paraId="275FD68E" w14:textId="77777777" w:rsidR="003111DC" w:rsidRPr="00462546" w:rsidRDefault="003111DC" w:rsidP="003111DC">
      <w:pPr>
        <w:pStyle w:val="BoxBullet"/>
        <w:pBdr>
          <w:top w:val="single" w:sz="4" w:space="13" w:color="auto"/>
        </w:pBdr>
      </w:pPr>
      <w:r>
        <w:t>conduct</w:t>
      </w:r>
    </w:p>
    <w:p w14:paraId="22B6BCA9" w14:textId="03E22855" w:rsidR="003111DC" w:rsidRPr="00462546" w:rsidRDefault="008C3466" w:rsidP="003111DC">
      <w:pPr>
        <w:pStyle w:val="Box"/>
        <w:pBdr>
          <w:top w:val="single" w:sz="4" w:space="13" w:color="auto"/>
        </w:pBdr>
      </w:pPr>
      <w:r>
        <w:t>The</w:t>
      </w:r>
      <w:r w:rsidRPr="00462546">
        <w:t xml:space="preserve"> </w:t>
      </w:r>
      <w:r w:rsidRPr="00462546">
        <w:rPr>
          <w:b/>
        </w:rPr>
        <w:t>total difficulties</w:t>
      </w:r>
      <w:r w:rsidRPr="00462546">
        <w:t xml:space="preserve"> score</w:t>
      </w:r>
      <w:r>
        <w:t xml:space="preserve"> is the sum of the four subscale scores</w:t>
      </w:r>
      <w:r w:rsidR="003111DC" w:rsidRPr="00462546">
        <w:t>.</w:t>
      </w:r>
    </w:p>
    <w:p w14:paraId="6229E911" w14:textId="77777777" w:rsidR="00643EE0" w:rsidRPr="003111DC" w:rsidRDefault="00643EE0" w:rsidP="00643EE0">
      <w:pPr>
        <w:pStyle w:val="Bullet"/>
        <w:numPr>
          <w:ilvl w:val="0"/>
          <w:numId w:val="0"/>
        </w:numPr>
        <w:ind w:left="284"/>
        <w:rPr>
          <w:b/>
        </w:rPr>
      </w:pPr>
    </w:p>
    <w:p w14:paraId="65B19A80" w14:textId="77777777" w:rsidR="008710D3" w:rsidRPr="00462546" w:rsidRDefault="008710D3" w:rsidP="008710D3">
      <w:pPr>
        <w:pStyle w:val="Box"/>
      </w:pPr>
      <w:r w:rsidRPr="00462546">
        <w:t>SDQ scores are classified as:</w:t>
      </w:r>
    </w:p>
    <w:p w14:paraId="6981189C" w14:textId="77777777" w:rsidR="008710D3" w:rsidRPr="00462546" w:rsidRDefault="008710D3" w:rsidP="008710D3">
      <w:pPr>
        <w:pStyle w:val="BoxBullet"/>
      </w:pPr>
      <w:r w:rsidRPr="00462546">
        <w:t xml:space="preserve">unlikely to have </w:t>
      </w:r>
      <w:r>
        <w:t>difficultie</w:t>
      </w:r>
      <w:r w:rsidRPr="00462546">
        <w:t>s</w:t>
      </w:r>
    </w:p>
    <w:p w14:paraId="1899F908" w14:textId="77777777" w:rsidR="008710D3" w:rsidRDefault="008710D3" w:rsidP="008710D3">
      <w:pPr>
        <w:pStyle w:val="BoxBullet"/>
      </w:pPr>
      <w:r w:rsidRPr="00462546">
        <w:rPr>
          <w:b/>
        </w:rPr>
        <w:t>borderline</w:t>
      </w:r>
      <w:r w:rsidRPr="00462546">
        <w:rPr>
          <w:i/>
        </w:rPr>
        <w:t xml:space="preserve">: </w:t>
      </w:r>
      <w:r>
        <w:t>medium likelihood of difficultie</w:t>
      </w:r>
      <w:r w:rsidRPr="00462546">
        <w:t>s</w:t>
      </w:r>
    </w:p>
    <w:p w14:paraId="65F37202" w14:textId="77777777" w:rsidR="008710D3" w:rsidRDefault="008710D3" w:rsidP="008710D3">
      <w:pPr>
        <w:pStyle w:val="BoxBullet"/>
      </w:pPr>
      <w:r w:rsidRPr="00462546">
        <w:rPr>
          <w:b/>
        </w:rPr>
        <w:t>concerning</w:t>
      </w:r>
      <w:r w:rsidRPr="00462546">
        <w:rPr>
          <w:i/>
        </w:rPr>
        <w:t xml:space="preserve">: </w:t>
      </w:r>
      <w:r>
        <w:t>high likelihood of difficultie</w:t>
      </w:r>
      <w:r w:rsidRPr="00462546">
        <w:t>s.</w:t>
      </w:r>
    </w:p>
    <w:p w14:paraId="4769A938" w14:textId="77777777" w:rsidR="008710D3" w:rsidRDefault="008710D3" w:rsidP="008710D3">
      <w:pPr>
        <w:pStyle w:val="Box"/>
      </w:pPr>
      <w:r>
        <w:t xml:space="preserve">However, difficulties experienced vary alongside a </w:t>
      </w:r>
      <w:r w:rsidRPr="00A45F64">
        <w:rPr>
          <w:b/>
        </w:rPr>
        <w:t xml:space="preserve">continuum </w:t>
      </w:r>
      <w:r>
        <w:t>of severity.</w:t>
      </w:r>
    </w:p>
    <w:p w14:paraId="3B8D91CD" w14:textId="77777777" w:rsidR="008710D3" w:rsidRDefault="008710D3" w:rsidP="008710D3"/>
    <w:p w14:paraId="71764296" w14:textId="77777777" w:rsidR="008710D3" w:rsidRDefault="008710D3" w:rsidP="00C362E1"/>
    <w:p w14:paraId="39C6679E" w14:textId="5824BD76" w:rsidR="00FA43BB" w:rsidRDefault="00E63420" w:rsidP="00C362E1">
      <w:pPr>
        <w:pStyle w:val="Heading1"/>
      </w:pPr>
      <w:bookmarkStart w:id="25" w:name="_Toc486922600"/>
      <w:bookmarkStart w:id="26" w:name="_Toc512506770"/>
      <w:r>
        <w:t>Findings</w:t>
      </w:r>
      <w:bookmarkEnd w:id="25"/>
      <w:bookmarkEnd w:id="26"/>
    </w:p>
    <w:p w14:paraId="0B81E906" w14:textId="00A8A3F0" w:rsidR="00E63420" w:rsidRPr="003C7674" w:rsidRDefault="00E63420" w:rsidP="00C362E1">
      <w:pPr>
        <w:pStyle w:val="Heading2"/>
      </w:pPr>
      <w:bookmarkStart w:id="27" w:name="_Toc486922601"/>
      <w:bookmarkStart w:id="28" w:name="_Toc512506771"/>
      <w:r w:rsidRPr="003C7674">
        <w:t>Prevalence</w:t>
      </w:r>
      <w:r>
        <w:t xml:space="preserve"> of </w:t>
      </w:r>
      <w:r w:rsidR="00000BFB">
        <w:t>‘</w:t>
      </w:r>
      <w:r>
        <w:t>concerning</w:t>
      </w:r>
      <w:r w:rsidR="00000BFB">
        <w:t>’</w:t>
      </w:r>
      <w:r>
        <w:t xml:space="preserve"> </w:t>
      </w:r>
      <w:r w:rsidR="008710D3">
        <w:t xml:space="preserve">SDQ </w:t>
      </w:r>
      <w:r>
        <w:t>scores</w:t>
      </w:r>
      <w:r w:rsidRPr="003C7674">
        <w:t xml:space="preserve"> in children aged 3–14 years</w:t>
      </w:r>
      <w:bookmarkEnd w:id="27"/>
      <w:bookmarkEnd w:id="28"/>
    </w:p>
    <w:p w14:paraId="492E45F8" w14:textId="7F22079D" w:rsidR="00E63420" w:rsidRPr="008710D3" w:rsidRDefault="00E63420" w:rsidP="008710D3">
      <w:pPr>
        <w:pStyle w:val="Heading3"/>
      </w:pPr>
      <w:bookmarkStart w:id="29" w:name="_Toc500576179"/>
      <w:r w:rsidRPr="008710D3">
        <w:t>Fifteen percent of children ha</w:t>
      </w:r>
      <w:r w:rsidR="007F058B">
        <w:t>d</w:t>
      </w:r>
      <w:r w:rsidRPr="008710D3">
        <w:t xml:space="preserve"> a </w:t>
      </w:r>
      <w:r w:rsidR="00000BFB" w:rsidRPr="008710D3">
        <w:t>‘</w:t>
      </w:r>
      <w:r w:rsidRPr="008710D3">
        <w:t>borderline</w:t>
      </w:r>
      <w:r w:rsidR="00000BFB" w:rsidRPr="008710D3">
        <w:t>’</w:t>
      </w:r>
      <w:r w:rsidRPr="008710D3">
        <w:t xml:space="preserve"> or </w:t>
      </w:r>
      <w:r w:rsidR="00000BFB" w:rsidRPr="008710D3">
        <w:t>‘</w:t>
      </w:r>
      <w:r w:rsidRPr="008710D3">
        <w:t>concerning</w:t>
      </w:r>
      <w:r w:rsidR="00000BFB" w:rsidRPr="008710D3">
        <w:t>’</w:t>
      </w:r>
      <w:r w:rsidRPr="008710D3">
        <w:t xml:space="preserve"> total SDQ score</w:t>
      </w:r>
      <w:bookmarkEnd w:id="29"/>
    </w:p>
    <w:p w14:paraId="0F3F1888" w14:textId="63AB786E" w:rsidR="00FA43BB" w:rsidRDefault="00E63420" w:rsidP="00847DBC">
      <w:pPr>
        <w:keepNext/>
      </w:pPr>
      <w:r w:rsidRPr="003C7674">
        <w:t xml:space="preserve">About 8.0% of children aged 3–14 years had a </w:t>
      </w:r>
      <w:r w:rsidR="00000BFB">
        <w:t>‘</w:t>
      </w:r>
      <w:r w:rsidRPr="003C7674">
        <w:t>concerning</w:t>
      </w:r>
      <w:r w:rsidR="00000BFB">
        <w:t>’</w:t>
      </w:r>
      <w:r w:rsidRPr="003C7674">
        <w:t xml:space="preserve"> </w:t>
      </w:r>
      <w:r w:rsidR="00011F3B">
        <w:t xml:space="preserve">SDQ </w:t>
      </w:r>
      <w:r w:rsidRPr="003C7674">
        <w:t>total difficulties score, which equates to an estimated 57,000 children</w:t>
      </w:r>
      <w:r>
        <w:t xml:space="preserve"> in the New Zealand population (see Table 1)</w:t>
      </w:r>
      <w:r w:rsidRPr="003C7674">
        <w:t>. A further 7.0% (</w:t>
      </w:r>
      <w:r>
        <w:t xml:space="preserve">an </w:t>
      </w:r>
      <w:r w:rsidRPr="003C7674">
        <w:t xml:space="preserve">estimated 50,000 children) had a </w:t>
      </w:r>
      <w:r w:rsidR="00000BFB">
        <w:t>‘</w:t>
      </w:r>
      <w:r w:rsidRPr="003C7674">
        <w:t>borderline</w:t>
      </w:r>
      <w:r w:rsidR="00000BFB">
        <w:t>’</w:t>
      </w:r>
      <w:r w:rsidRPr="003C7674">
        <w:t xml:space="preserve"> total difficulties score.</w:t>
      </w:r>
    </w:p>
    <w:p w14:paraId="029CE04B" w14:textId="77777777" w:rsidR="00C362E1" w:rsidRDefault="00C362E1" w:rsidP="00847DBC">
      <w:pPr>
        <w:keepNext/>
      </w:pPr>
    </w:p>
    <w:p w14:paraId="57554A47" w14:textId="77777777" w:rsidR="00E63420" w:rsidRDefault="00E63420" w:rsidP="00C362E1">
      <w:pPr>
        <w:pStyle w:val="Table"/>
      </w:pPr>
      <w:bookmarkStart w:id="30" w:name="_Toc414260829"/>
      <w:bookmarkStart w:id="31" w:name="_Toc486922565"/>
      <w:bookmarkStart w:id="32" w:name="_Toc512259101"/>
      <w:r w:rsidRPr="00AE46DC">
        <w:t>Table</w:t>
      </w:r>
      <w:r>
        <w:t xml:space="preserve"> </w:t>
      </w:r>
      <w:fldSimple w:instr=" SEQ Table \* ARABIC ">
        <w:r w:rsidR="00D938EC">
          <w:rPr>
            <w:noProof/>
          </w:rPr>
          <w:t>1</w:t>
        </w:r>
      </w:fldSimple>
      <w:r w:rsidR="00C362E1">
        <w:rPr>
          <w:noProof/>
        </w:rPr>
        <w:t>:</w:t>
      </w:r>
      <w:r w:rsidRPr="00AE46DC">
        <w:t xml:space="preserve"> Estimated prevalence of </w:t>
      </w:r>
      <w:r w:rsidR="00000BFB">
        <w:t>‘</w:t>
      </w:r>
      <w:r w:rsidRPr="00AE46DC">
        <w:t>concerning</w:t>
      </w:r>
      <w:r w:rsidR="00000BFB">
        <w:t>’</w:t>
      </w:r>
      <w:r w:rsidRPr="00AE46DC">
        <w:t xml:space="preserve"> </w:t>
      </w:r>
      <w:r>
        <w:t xml:space="preserve">total difficulties </w:t>
      </w:r>
      <w:r w:rsidRPr="00AE46DC">
        <w:t>scores on SDQ</w:t>
      </w:r>
      <w:bookmarkEnd w:id="30"/>
      <w:bookmarkEnd w:id="31"/>
      <w:bookmarkEnd w:id="32"/>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66"/>
        <w:gridCol w:w="1731"/>
        <w:gridCol w:w="1731"/>
        <w:gridCol w:w="1731"/>
        <w:gridCol w:w="2164"/>
      </w:tblGrid>
      <w:tr w:rsidR="00C362E1" w:rsidRPr="00C362E1" w14:paraId="4E32DE39" w14:textId="77777777" w:rsidTr="001725FA">
        <w:trPr>
          <w:cantSplit/>
        </w:trPr>
        <w:tc>
          <w:tcPr>
            <w:tcW w:w="1137" w:type="pct"/>
            <w:vMerge w:val="restart"/>
            <w:tcBorders>
              <w:top w:val="single" w:sz="4" w:space="0" w:color="auto"/>
            </w:tcBorders>
            <w:shd w:val="clear" w:color="auto" w:fill="auto"/>
          </w:tcPr>
          <w:p w14:paraId="7E0F6600" w14:textId="77777777" w:rsidR="00C362E1" w:rsidRPr="00C362E1" w:rsidRDefault="00C362E1" w:rsidP="00C362E1">
            <w:pPr>
              <w:pStyle w:val="TableText"/>
              <w:rPr>
                <w:b/>
              </w:rPr>
            </w:pPr>
            <w:r w:rsidRPr="00C362E1">
              <w:rPr>
                <w:b/>
              </w:rPr>
              <w:t>Characteristics</w:t>
            </w:r>
          </w:p>
        </w:tc>
        <w:tc>
          <w:tcPr>
            <w:tcW w:w="3863" w:type="pct"/>
            <w:gridSpan w:val="4"/>
            <w:tcBorders>
              <w:top w:val="single" w:sz="4" w:space="0" w:color="auto"/>
              <w:bottom w:val="single" w:sz="4" w:space="0" w:color="A6A6A6"/>
              <w:right w:val="nil"/>
            </w:tcBorders>
            <w:shd w:val="clear" w:color="auto" w:fill="auto"/>
          </w:tcPr>
          <w:p w14:paraId="2FC90789" w14:textId="11D0124D" w:rsidR="00C362E1" w:rsidRPr="00C362E1" w:rsidRDefault="00C362E1" w:rsidP="00B43503">
            <w:pPr>
              <w:pStyle w:val="TableText"/>
              <w:jc w:val="center"/>
              <w:rPr>
                <w:b/>
              </w:rPr>
            </w:pPr>
            <w:r w:rsidRPr="00C362E1">
              <w:rPr>
                <w:b/>
              </w:rPr>
              <w:t>Percentage (95% CI)</w:t>
            </w:r>
          </w:p>
        </w:tc>
      </w:tr>
      <w:tr w:rsidR="00C362E1" w:rsidRPr="00C362E1" w14:paraId="1C86D15E" w14:textId="77777777" w:rsidTr="001725FA">
        <w:trPr>
          <w:cantSplit/>
        </w:trPr>
        <w:tc>
          <w:tcPr>
            <w:tcW w:w="1137" w:type="pct"/>
            <w:vMerge/>
            <w:tcBorders>
              <w:bottom w:val="single" w:sz="4" w:space="0" w:color="auto"/>
            </w:tcBorders>
            <w:shd w:val="clear" w:color="auto" w:fill="auto"/>
          </w:tcPr>
          <w:p w14:paraId="1084072D" w14:textId="77777777" w:rsidR="00C362E1" w:rsidRPr="00C362E1" w:rsidRDefault="00C362E1" w:rsidP="00C362E1">
            <w:pPr>
              <w:pStyle w:val="TableText"/>
              <w:rPr>
                <w:b/>
              </w:rPr>
            </w:pPr>
          </w:p>
        </w:tc>
        <w:tc>
          <w:tcPr>
            <w:tcW w:w="909" w:type="pct"/>
            <w:tcBorders>
              <w:top w:val="single" w:sz="4" w:space="0" w:color="A6A6A6"/>
              <w:bottom w:val="single" w:sz="4" w:space="0" w:color="auto"/>
            </w:tcBorders>
            <w:shd w:val="clear" w:color="auto" w:fill="auto"/>
          </w:tcPr>
          <w:p w14:paraId="3414145A" w14:textId="77777777" w:rsidR="00C362E1" w:rsidRPr="00C362E1" w:rsidRDefault="00C362E1" w:rsidP="00C362E1">
            <w:pPr>
              <w:pStyle w:val="TableText"/>
              <w:jc w:val="center"/>
              <w:rPr>
                <w:b/>
              </w:rPr>
            </w:pPr>
            <w:r>
              <w:rPr>
                <w:b/>
              </w:rPr>
              <w:t>Total</w:t>
            </w:r>
          </w:p>
        </w:tc>
        <w:tc>
          <w:tcPr>
            <w:tcW w:w="909" w:type="pct"/>
            <w:tcBorders>
              <w:top w:val="single" w:sz="4" w:space="0" w:color="A6A6A6"/>
              <w:bottom w:val="single" w:sz="4" w:space="0" w:color="auto"/>
            </w:tcBorders>
            <w:shd w:val="clear" w:color="auto" w:fill="auto"/>
          </w:tcPr>
          <w:p w14:paraId="015D93B8" w14:textId="77777777" w:rsidR="00C362E1" w:rsidRPr="00C362E1" w:rsidRDefault="00C362E1" w:rsidP="00C362E1">
            <w:pPr>
              <w:pStyle w:val="TableText"/>
              <w:jc w:val="center"/>
              <w:rPr>
                <w:b/>
              </w:rPr>
            </w:pPr>
            <w:r w:rsidRPr="00C362E1">
              <w:rPr>
                <w:b/>
              </w:rPr>
              <w:t>Boys</w:t>
            </w:r>
          </w:p>
        </w:tc>
        <w:tc>
          <w:tcPr>
            <w:tcW w:w="909" w:type="pct"/>
            <w:tcBorders>
              <w:top w:val="single" w:sz="4" w:space="0" w:color="A6A6A6"/>
              <w:bottom w:val="single" w:sz="4" w:space="0" w:color="auto"/>
            </w:tcBorders>
            <w:shd w:val="clear" w:color="auto" w:fill="auto"/>
          </w:tcPr>
          <w:p w14:paraId="7DF8B735" w14:textId="77777777" w:rsidR="00C362E1" w:rsidRPr="00C362E1" w:rsidRDefault="00C362E1" w:rsidP="00C362E1">
            <w:pPr>
              <w:pStyle w:val="TableText"/>
              <w:jc w:val="center"/>
              <w:rPr>
                <w:b/>
              </w:rPr>
            </w:pPr>
            <w:r w:rsidRPr="00C362E1">
              <w:rPr>
                <w:b/>
              </w:rPr>
              <w:t>Girls</w:t>
            </w:r>
          </w:p>
        </w:tc>
        <w:tc>
          <w:tcPr>
            <w:tcW w:w="1136" w:type="pct"/>
            <w:tcBorders>
              <w:top w:val="single" w:sz="4" w:space="0" w:color="A6A6A6"/>
              <w:bottom w:val="single" w:sz="4" w:space="0" w:color="auto"/>
              <w:right w:val="nil"/>
            </w:tcBorders>
            <w:shd w:val="clear" w:color="auto" w:fill="auto"/>
          </w:tcPr>
          <w:p w14:paraId="49996364" w14:textId="77777777" w:rsidR="00C362E1" w:rsidRPr="00C362E1" w:rsidRDefault="00C362E1" w:rsidP="00C362E1">
            <w:pPr>
              <w:pStyle w:val="TableText"/>
              <w:jc w:val="center"/>
              <w:rPr>
                <w:b/>
              </w:rPr>
            </w:pPr>
            <w:r>
              <w:rPr>
                <w:b/>
              </w:rPr>
              <w:t>Estimated number of children</w:t>
            </w:r>
          </w:p>
        </w:tc>
      </w:tr>
      <w:tr w:rsidR="00C362E1" w:rsidRPr="003C7674" w14:paraId="46DD5A4C" w14:textId="77777777" w:rsidTr="001725FA">
        <w:trPr>
          <w:cantSplit/>
        </w:trPr>
        <w:tc>
          <w:tcPr>
            <w:tcW w:w="1137" w:type="pct"/>
            <w:tcBorders>
              <w:top w:val="single" w:sz="4" w:space="0" w:color="auto"/>
              <w:bottom w:val="single" w:sz="4" w:space="0" w:color="A6A6A6"/>
            </w:tcBorders>
            <w:shd w:val="clear" w:color="auto" w:fill="auto"/>
          </w:tcPr>
          <w:p w14:paraId="7B1AB50C" w14:textId="77777777" w:rsidR="00E63420" w:rsidRPr="00C362E1" w:rsidRDefault="00E63420" w:rsidP="00C362E1">
            <w:pPr>
              <w:pStyle w:val="TableText"/>
              <w:rPr>
                <w:b/>
              </w:rPr>
            </w:pPr>
            <w:r w:rsidRPr="00C362E1">
              <w:rPr>
                <w:b/>
              </w:rPr>
              <w:t>Total sample</w:t>
            </w:r>
          </w:p>
        </w:tc>
        <w:tc>
          <w:tcPr>
            <w:tcW w:w="909" w:type="pct"/>
            <w:tcBorders>
              <w:top w:val="single" w:sz="4" w:space="0" w:color="auto"/>
              <w:bottom w:val="single" w:sz="4" w:space="0" w:color="A6A6A6"/>
            </w:tcBorders>
            <w:shd w:val="clear" w:color="auto" w:fill="auto"/>
          </w:tcPr>
          <w:p w14:paraId="4AA08C83" w14:textId="77777777" w:rsidR="00E63420" w:rsidRPr="00E63420" w:rsidRDefault="00E63420" w:rsidP="00576C8B">
            <w:pPr>
              <w:pStyle w:val="TableText"/>
              <w:tabs>
                <w:tab w:val="decimal" w:pos="277"/>
              </w:tabs>
              <w:jc w:val="right"/>
            </w:pPr>
            <w:r w:rsidRPr="00E63420">
              <w:t>8.0 (7.4–8.7)</w:t>
            </w:r>
          </w:p>
        </w:tc>
        <w:tc>
          <w:tcPr>
            <w:tcW w:w="909" w:type="pct"/>
            <w:tcBorders>
              <w:top w:val="single" w:sz="4" w:space="0" w:color="auto"/>
              <w:bottom w:val="single" w:sz="4" w:space="0" w:color="A6A6A6"/>
            </w:tcBorders>
            <w:shd w:val="clear" w:color="auto" w:fill="auto"/>
          </w:tcPr>
          <w:p w14:paraId="0C3B60E0" w14:textId="77777777" w:rsidR="00E63420" w:rsidRPr="00E63420" w:rsidRDefault="00E63420" w:rsidP="00576C8B">
            <w:pPr>
              <w:pStyle w:val="TableText"/>
              <w:tabs>
                <w:tab w:val="decimal" w:pos="277"/>
              </w:tabs>
              <w:jc w:val="right"/>
            </w:pPr>
            <w:r w:rsidRPr="00E63420">
              <w:t>9.4 (8.3</w:t>
            </w:r>
            <w:r w:rsidR="00C362E1">
              <w:t>–</w:t>
            </w:r>
            <w:r w:rsidRPr="00E63420">
              <w:t>10.6)</w:t>
            </w:r>
          </w:p>
        </w:tc>
        <w:tc>
          <w:tcPr>
            <w:tcW w:w="909" w:type="pct"/>
            <w:tcBorders>
              <w:top w:val="single" w:sz="4" w:space="0" w:color="auto"/>
              <w:bottom w:val="single" w:sz="4" w:space="0" w:color="A6A6A6"/>
            </w:tcBorders>
            <w:shd w:val="clear" w:color="auto" w:fill="auto"/>
          </w:tcPr>
          <w:p w14:paraId="5D001856" w14:textId="77777777" w:rsidR="00E63420" w:rsidRPr="00E63420" w:rsidRDefault="00E63420" w:rsidP="00576C8B">
            <w:pPr>
              <w:pStyle w:val="TableText"/>
              <w:tabs>
                <w:tab w:val="decimal" w:pos="277"/>
              </w:tabs>
              <w:jc w:val="right"/>
            </w:pPr>
            <w:r w:rsidRPr="00E63420">
              <w:t>6.6 (5.7</w:t>
            </w:r>
            <w:r w:rsidR="00C362E1">
              <w:t>–</w:t>
            </w:r>
            <w:r w:rsidRPr="00E63420">
              <w:t>7.5)</w:t>
            </w:r>
          </w:p>
        </w:tc>
        <w:tc>
          <w:tcPr>
            <w:tcW w:w="1136" w:type="pct"/>
            <w:tcBorders>
              <w:top w:val="single" w:sz="4" w:space="0" w:color="auto"/>
              <w:bottom w:val="single" w:sz="4" w:space="0" w:color="A6A6A6"/>
            </w:tcBorders>
            <w:shd w:val="clear" w:color="auto" w:fill="auto"/>
          </w:tcPr>
          <w:p w14:paraId="67B28676" w14:textId="77777777" w:rsidR="00E63420" w:rsidRPr="00E63420" w:rsidRDefault="00E63420" w:rsidP="00576C8B">
            <w:pPr>
              <w:pStyle w:val="TableText"/>
              <w:tabs>
                <w:tab w:val="decimal" w:pos="651"/>
              </w:tabs>
              <w:jc w:val="right"/>
            </w:pPr>
            <w:r w:rsidRPr="00E63420">
              <w:t>57,000 (52,000</w:t>
            </w:r>
            <w:r w:rsidR="00C362E1">
              <w:t>–</w:t>
            </w:r>
            <w:r w:rsidRPr="00E63420">
              <w:t>62,000)</w:t>
            </w:r>
          </w:p>
        </w:tc>
      </w:tr>
      <w:tr w:rsidR="00C362E1" w:rsidRPr="003C7674" w14:paraId="5B69F95D" w14:textId="77777777" w:rsidTr="001725FA">
        <w:trPr>
          <w:cantSplit/>
        </w:trPr>
        <w:tc>
          <w:tcPr>
            <w:tcW w:w="1137" w:type="pct"/>
            <w:tcBorders>
              <w:top w:val="single" w:sz="4" w:space="0" w:color="A6A6A6"/>
              <w:bottom w:val="nil"/>
            </w:tcBorders>
            <w:shd w:val="clear" w:color="auto" w:fill="auto"/>
          </w:tcPr>
          <w:p w14:paraId="34DDF1FF" w14:textId="77777777" w:rsidR="00E63420" w:rsidRPr="00C362E1" w:rsidRDefault="00E63420" w:rsidP="00C362E1">
            <w:pPr>
              <w:pStyle w:val="TableText"/>
              <w:rPr>
                <w:b/>
              </w:rPr>
            </w:pPr>
            <w:r w:rsidRPr="00C362E1">
              <w:rPr>
                <w:b/>
              </w:rPr>
              <w:t>Age (years)</w:t>
            </w:r>
          </w:p>
        </w:tc>
        <w:tc>
          <w:tcPr>
            <w:tcW w:w="909" w:type="pct"/>
            <w:tcBorders>
              <w:top w:val="single" w:sz="4" w:space="0" w:color="A6A6A6"/>
              <w:bottom w:val="nil"/>
            </w:tcBorders>
            <w:shd w:val="clear" w:color="auto" w:fill="auto"/>
          </w:tcPr>
          <w:p w14:paraId="41999C0D"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3D048573"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718067BD" w14:textId="77777777" w:rsidR="00E63420" w:rsidRPr="00E63420" w:rsidRDefault="00E63420" w:rsidP="00576C8B">
            <w:pPr>
              <w:pStyle w:val="TableText"/>
              <w:tabs>
                <w:tab w:val="decimal" w:pos="277"/>
              </w:tabs>
              <w:jc w:val="right"/>
            </w:pPr>
          </w:p>
        </w:tc>
        <w:tc>
          <w:tcPr>
            <w:tcW w:w="1136" w:type="pct"/>
            <w:tcBorders>
              <w:top w:val="single" w:sz="4" w:space="0" w:color="A6A6A6"/>
              <w:bottom w:val="nil"/>
            </w:tcBorders>
            <w:shd w:val="clear" w:color="auto" w:fill="auto"/>
          </w:tcPr>
          <w:p w14:paraId="6618AB21" w14:textId="77777777" w:rsidR="00E63420" w:rsidRPr="00E63420" w:rsidRDefault="00E63420" w:rsidP="00576C8B">
            <w:pPr>
              <w:pStyle w:val="TableText"/>
              <w:tabs>
                <w:tab w:val="decimal" w:pos="651"/>
              </w:tabs>
              <w:jc w:val="right"/>
            </w:pPr>
          </w:p>
        </w:tc>
      </w:tr>
      <w:tr w:rsidR="00C362E1" w:rsidRPr="003C7674" w14:paraId="5DD4D4E9" w14:textId="77777777" w:rsidTr="00C362E1">
        <w:trPr>
          <w:cantSplit/>
        </w:trPr>
        <w:tc>
          <w:tcPr>
            <w:tcW w:w="1137" w:type="pct"/>
            <w:tcBorders>
              <w:top w:val="nil"/>
              <w:bottom w:val="nil"/>
            </w:tcBorders>
            <w:shd w:val="clear" w:color="auto" w:fill="auto"/>
          </w:tcPr>
          <w:p w14:paraId="0B903F9A" w14:textId="77777777" w:rsidR="00E63420" w:rsidRPr="00E63420" w:rsidRDefault="00E63420" w:rsidP="00C362E1">
            <w:pPr>
              <w:pStyle w:val="TableText"/>
            </w:pPr>
            <w:r w:rsidRPr="00E63420">
              <w:t>3–4</w:t>
            </w:r>
          </w:p>
        </w:tc>
        <w:tc>
          <w:tcPr>
            <w:tcW w:w="909" w:type="pct"/>
            <w:tcBorders>
              <w:top w:val="nil"/>
              <w:bottom w:val="nil"/>
            </w:tcBorders>
            <w:shd w:val="clear" w:color="auto" w:fill="auto"/>
          </w:tcPr>
          <w:p w14:paraId="37E4B01E" w14:textId="77777777" w:rsidR="00E63420" w:rsidRPr="00E63420" w:rsidRDefault="00E63420" w:rsidP="00576C8B">
            <w:pPr>
              <w:pStyle w:val="TableText"/>
              <w:tabs>
                <w:tab w:val="decimal" w:pos="277"/>
              </w:tabs>
              <w:jc w:val="right"/>
            </w:pPr>
            <w:r w:rsidRPr="00E63420">
              <w:t>10.2 (8.3–12.0)</w:t>
            </w:r>
          </w:p>
        </w:tc>
        <w:tc>
          <w:tcPr>
            <w:tcW w:w="909" w:type="pct"/>
            <w:tcBorders>
              <w:top w:val="nil"/>
              <w:bottom w:val="nil"/>
            </w:tcBorders>
            <w:shd w:val="clear" w:color="auto" w:fill="auto"/>
          </w:tcPr>
          <w:p w14:paraId="5B453913" w14:textId="77777777" w:rsidR="00E63420" w:rsidRPr="00E63420" w:rsidRDefault="00E63420" w:rsidP="00576C8B">
            <w:pPr>
              <w:pStyle w:val="TableText"/>
              <w:tabs>
                <w:tab w:val="decimal" w:pos="277"/>
              </w:tabs>
              <w:jc w:val="right"/>
            </w:pPr>
            <w:r w:rsidRPr="00E63420">
              <w:t>11.4 (8.6</w:t>
            </w:r>
            <w:r w:rsidR="00C362E1">
              <w:t>–</w:t>
            </w:r>
            <w:r w:rsidRPr="00E63420">
              <w:t>14.1)</w:t>
            </w:r>
          </w:p>
        </w:tc>
        <w:tc>
          <w:tcPr>
            <w:tcW w:w="909" w:type="pct"/>
            <w:tcBorders>
              <w:top w:val="nil"/>
              <w:bottom w:val="nil"/>
            </w:tcBorders>
            <w:shd w:val="clear" w:color="auto" w:fill="auto"/>
          </w:tcPr>
          <w:p w14:paraId="09AB875D" w14:textId="77777777" w:rsidR="00E63420" w:rsidRPr="00E63420" w:rsidRDefault="00E63420" w:rsidP="00576C8B">
            <w:pPr>
              <w:pStyle w:val="TableText"/>
              <w:tabs>
                <w:tab w:val="decimal" w:pos="277"/>
              </w:tabs>
              <w:jc w:val="right"/>
            </w:pPr>
            <w:r w:rsidRPr="00E63420">
              <w:t>9.0 (6.3</w:t>
            </w:r>
            <w:r w:rsidR="00C362E1">
              <w:t>–</w:t>
            </w:r>
            <w:r w:rsidRPr="00E63420">
              <w:t>11.7)</w:t>
            </w:r>
          </w:p>
        </w:tc>
        <w:tc>
          <w:tcPr>
            <w:tcW w:w="1136" w:type="pct"/>
            <w:tcBorders>
              <w:top w:val="nil"/>
              <w:bottom w:val="nil"/>
            </w:tcBorders>
            <w:shd w:val="clear" w:color="auto" w:fill="auto"/>
          </w:tcPr>
          <w:p w14:paraId="1474BF1F" w14:textId="77777777" w:rsidR="00E63420" w:rsidRPr="00E63420" w:rsidRDefault="00E63420" w:rsidP="00576C8B">
            <w:pPr>
              <w:pStyle w:val="TableText"/>
              <w:tabs>
                <w:tab w:val="decimal" w:pos="651"/>
              </w:tabs>
              <w:jc w:val="right"/>
            </w:pPr>
            <w:r w:rsidRPr="00E63420">
              <w:t>12,000 (9,000</w:t>
            </w:r>
            <w:r w:rsidR="00C362E1">
              <w:t>–</w:t>
            </w:r>
            <w:r w:rsidRPr="00E63420">
              <w:t>14,000)</w:t>
            </w:r>
          </w:p>
        </w:tc>
      </w:tr>
      <w:tr w:rsidR="00C362E1" w:rsidRPr="003C7674" w14:paraId="5E902199" w14:textId="77777777" w:rsidTr="00C362E1">
        <w:trPr>
          <w:cantSplit/>
        </w:trPr>
        <w:tc>
          <w:tcPr>
            <w:tcW w:w="1137" w:type="pct"/>
            <w:tcBorders>
              <w:top w:val="nil"/>
              <w:bottom w:val="nil"/>
            </w:tcBorders>
            <w:shd w:val="clear" w:color="auto" w:fill="auto"/>
          </w:tcPr>
          <w:p w14:paraId="48F8E7E1" w14:textId="77777777" w:rsidR="00E63420" w:rsidRPr="00E63420" w:rsidRDefault="00E63420" w:rsidP="00C362E1">
            <w:pPr>
              <w:pStyle w:val="TableText"/>
            </w:pPr>
            <w:r w:rsidRPr="00E63420">
              <w:t>5–9</w:t>
            </w:r>
          </w:p>
        </w:tc>
        <w:tc>
          <w:tcPr>
            <w:tcW w:w="909" w:type="pct"/>
            <w:tcBorders>
              <w:top w:val="nil"/>
              <w:bottom w:val="nil"/>
            </w:tcBorders>
            <w:shd w:val="clear" w:color="auto" w:fill="auto"/>
          </w:tcPr>
          <w:p w14:paraId="0FE47889" w14:textId="77777777" w:rsidR="00E63420" w:rsidRPr="00E63420" w:rsidRDefault="00E63420" w:rsidP="00576C8B">
            <w:pPr>
              <w:pStyle w:val="TableText"/>
              <w:tabs>
                <w:tab w:val="decimal" w:pos="277"/>
              </w:tabs>
              <w:jc w:val="right"/>
            </w:pPr>
            <w:r w:rsidRPr="00E63420">
              <w:t>6.9 (6.0–7.8)</w:t>
            </w:r>
          </w:p>
        </w:tc>
        <w:tc>
          <w:tcPr>
            <w:tcW w:w="909" w:type="pct"/>
            <w:tcBorders>
              <w:top w:val="nil"/>
              <w:bottom w:val="nil"/>
            </w:tcBorders>
            <w:shd w:val="clear" w:color="auto" w:fill="auto"/>
          </w:tcPr>
          <w:p w14:paraId="4AF0D26C" w14:textId="77777777" w:rsidR="00E63420" w:rsidRPr="00E63420" w:rsidRDefault="00E63420" w:rsidP="00576C8B">
            <w:pPr>
              <w:pStyle w:val="TableText"/>
              <w:tabs>
                <w:tab w:val="decimal" w:pos="277"/>
              </w:tabs>
              <w:jc w:val="right"/>
            </w:pPr>
            <w:r w:rsidRPr="00E63420">
              <w:t>8.0 (6.7</w:t>
            </w:r>
            <w:r w:rsidR="00C362E1">
              <w:t>–</w:t>
            </w:r>
            <w:r w:rsidRPr="00E63420">
              <w:t>9.3)</w:t>
            </w:r>
          </w:p>
        </w:tc>
        <w:tc>
          <w:tcPr>
            <w:tcW w:w="909" w:type="pct"/>
            <w:tcBorders>
              <w:top w:val="nil"/>
              <w:bottom w:val="nil"/>
            </w:tcBorders>
            <w:shd w:val="clear" w:color="auto" w:fill="auto"/>
          </w:tcPr>
          <w:p w14:paraId="13C54AFC" w14:textId="77777777" w:rsidR="00E63420" w:rsidRPr="00E63420" w:rsidRDefault="00E63420" w:rsidP="00576C8B">
            <w:pPr>
              <w:pStyle w:val="TableText"/>
              <w:tabs>
                <w:tab w:val="decimal" w:pos="277"/>
              </w:tabs>
              <w:jc w:val="right"/>
            </w:pPr>
            <w:r w:rsidRPr="00E63420">
              <w:t>5.7 (4.5</w:t>
            </w:r>
            <w:r w:rsidR="00C362E1">
              <w:t>–</w:t>
            </w:r>
            <w:r w:rsidRPr="00E63420">
              <w:t>6.9)</w:t>
            </w:r>
          </w:p>
        </w:tc>
        <w:tc>
          <w:tcPr>
            <w:tcW w:w="1136" w:type="pct"/>
            <w:tcBorders>
              <w:top w:val="nil"/>
              <w:bottom w:val="nil"/>
            </w:tcBorders>
            <w:shd w:val="clear" w:color="auto" w:fill="auto"/>
          </w:tcPr>
          <w:p w14:paraId="12DA5F8B" w14:textId="77777777" w:rsidR="00E63420" w:rsidRPr="00E63420" w:rsidRDefault="00E63420" w:rsidP="00576C8B">
            <w:pPr>
              <w:pStyle w:val="TableText"/>
              <w:tabs>
                <w:tab w:val="decimal" w:pos="651"/>
              </w:tabs>
              <w:jc w:val="right"/>
            </w:pPr>
            <w:r w:rsidRPr="00E63420">
              <w:t>21,000 (18,000</w:t>
            </w:r>
            <w:r w:rsidR="00C362E1">
              <w:t>–</w:t>
            </w:r>
            <w:r w:rsidRPr="00E63420">
              <w:t>24,000)</w:t>
            </w:r>
          </w:p>
        </w:tc>
      </w:tr>
      <w:tr w:rsidR="00C362E1" w:rsidRPr="003C7674" w14:paraId="42A61935" w14:textId="77777777" w:rsidTr="001725FA">
        <w:trPr>
          <w:cantSplit/>
        </w:trPr>
        <w:tc>
          <w:tcPr>
            <w:tcW w:w="1137" w:type="pct"/>
            <w:tcBorders>
              <w:top w:val="nil"/>
              <w:bottom w:val="single" w:sz="4" w:space="0" w:color="A6A6A6"/>
            </w:tcBorders>
            <w:shd w:val="clear" w:color="auto" w:fill="auto"/>
          </w:tcPr>
          <w:p w14:paraId="5A65DD12" w14:textId="77777777" w:rsidR="00E63420" w:rsidRPr="00E63420" w:rsidRDefault="00E63420" w:rsidP="00C362E1">
            <w:pPr>
              <w:pStyle w:val="TableText"/>
            </w:pPr>
            <w:r w:rsidRPr="00E63420">
              <w:t>10–14</w:t>
            </w:r>
          </w:p>
        </w:tc>
        <w:tc>
          <w:tcPr>
            <w:tcW w:w="909" w:type="pct"/>
            <w:tcBorders>
              <w:top w:val="nil"/>
              <w:bottom w:val="single" w:sz="4" w:space="0" w:color="A6A6A6"/>
            </w:tcBorders>
            <w:shd w:val="clear" w:color="auto" w:fill="auto"/>
          </w:tcPr>
          <w:p w14:paraId="10DEEA5C" w14:textId="77777777" w:rsidR="00E63420" w:rsidRPr="00E63420" w:rsidRDefault="00E63420" w:rsidP="00576C8B">
            <w:pPr>
              <w:pStyle w:val="TableText"/>
              <w:tabs>
                <w:tab w:val="decimal" w:pos="277"/>
              </w:tabs>
              <w:jc w:val="right"/>
            </w:pPr>
            <w:r w:rsidRPr="00E63420">
              <w:t>8.4 (7.2–9.6)</w:t>
            </w:r>
          </w:p>
        </w:tc>
        <w:tc>
          <w:tcPr>
            <w:tcW w:w="909" w:type="pct"/>
            <w:tcBorders>
              <w:top w:val="nil"/>
              <w:bottom w:val="single" w:sz="4" w:space="0" w:color="A6A6A6"/>
            </w:tcBorders>
            <w:shd w:val="clear" w:color="auto" w:fill="auto"/>
          </w:tcPr>
          <w:p w14:paraId="52D197B3" w14:textId="77777777" w:rsidR="00E63420" w:rsidRPr="00E63420" w:rsidRDefault="00E63420" w:rsidP="00576C8B">
            <w:pPr>
              <w:pStyle w:val="TableText"/>
              <w:tabs>
                <w:tab w:val="decimal" w:pos="277"/>
              </w:tabs>
              <w:jc w:val="right"/>
            </w:pPr>
            <w:r w:rsidRPr="00E63420">
              <w:t>10.3 (8.4</w:t>
            </w:r>
            <w:r w:rsidR="00C362E1">
              <w:t>–</w:t>
            </w:r>
            <w:r w:rsidRPr="00E63420">
              <w:t>12.2)</w:t>
            </w:r>
          </w:p>
        </w:tc>
        <w:tc>
          <w:tcPr>
            <w:tcW w:w="909" w:type="pct"/>
            <w:tcBorders>
              <w:top w:val="nil"/>
              <w:bottom w:val="single" w:sz="4" w:space="0" w:color="A6A6A6"/>
            </w:tcBorders>
            <w:shd w:val="clear" w:color="auto" w:fill="auto"/>
          </w:tcPr>
          <w:p w14:paraId="4DB5846B" w14:textId="77777777" w:rsidR="00E63420" w:rsidRPr="00E63420" w:rsidRDefault="00E63420" w:rsidP="00576C8B">
            <w:pPr>
              <w:pStyle w:val="TableText"/>
              <w:tabs>
                <w:tab w:val="decimal" w:pos="277"/>
              </w:tabs>
              <w:jc w:val="right"/>
            </w:pPr>
            <w:r w:rsidRPr="00E63420">
              <w:t>6.5 (5.1</w:t>
            </w:r>
            <w:r w:rsidR="00C362E1">
              <w:t>–</w:t>
            </w:r>
            <w:r w:rsidRPr="00E63420">
              <w:t>7.8)</w:t>
            </w:r>
          </w:p>
        </w:tc>
        <w:tc>
          <w:tcPr>
            <w:tcW w:w="1136" w:type="pct"/>
            <w:tcBorders>
              <w:top w:val="nil"/>
              <w:bottom w:val="single" w:sz="4" w:space="0" w:color="A6A6A6"/>
            </w:tcBorders>
            <w:shd w:val="clear" w:color="auto" w:fill="auto"/>
          </w:tcPr>
          <w:p w14:paraId="47A5E745" w14:textId="77777777" w:rsidR="00E63420" w:rsidRPr="00E63420" w:rsidRDefault="00E63420" w:rsidP="00576C8B">
            <w:pPr>
              <w:pStyle w:val="TableText"/>
              <w:tabs>
                <w:tab w:val="decimal" w:pos="651"/>
              </w:tabs>
              <w:jc w:val="right"/>
            </w:pPr>
            <w:r w:rsidRPr="00E63420">
              <w:t>24,000 (21,000</w:t>
            </w:r>
            <w:r w:rsidR="00C362E1">
              <w:t>–</w:t>
            </w:r>
            <w:r w:rsidRPr="00E63420">
              <w:t>28,000)</w:t>
            </w:r>
          </w:p>
        </w:tc>
      </w:tr>
      <w:tr w:rsidR="00C362E1" w:rsidRPr="003C7674" w14:paraId="38A18C8B" w14:textId="77777777" w:rsidTr="001725FA">
        <w:trPr>
          <w:cantSplit/>
        </w:trPr>
        <w:tc>
          <w:tcPr>
            <w:tcW w:w="1137" w:type="pct"/>
            <w:tcBorders>
              <w:top w:val="single" w:sz="4" w:space="0" w:color="A6A6A6"/>
              <w:bottom w:val="nil"/>
            </w:tcBorders>
            <w:shd w:val="clear" w:color="auto" w:fill="auto"/>
          </w:tcPr>
          <w:p w14:paraId="7921E99B" w14:textId="77777777" w:rsidR="00E63420" w:rsidRPr="00C362E1" w:rsidRDefault="00E63420" w:rsidP="00C362E1">
            <w:pPr>
              <w:pStyle w:val="TableText"/>
              <w:rPr>
                <w:b/>
              </w:rPr>
            </w:pPr>
            <w:r w:rsidRPr="00C362E1">
              <w:rPr>
                <w:b/>
              </w:rPr>
              <w:t>Ethnicity</w:t>
            </w:r>
          </w:p>
        </w:tc>
        <w:tc>
          <w:tcPr>
            <w:tcW w:w="909" w:type="pct"/>
            <w:tcBorders>
              <w:top w:val="single" w:sz="4" w:space="0" w:color="A6A6A6"/>
              <w:bottom w:val="nil"/>
            </w:tcBorders>
            <w:shd w:val="clear" w:color="auto" w:fill="auto"/>
          </w:tcPr>
          <w:p w14:paraId="250BD9F8"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52B5BFE8"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219005B1" w14:textId="77777777" w:rsidR="00E63420" w:rsidRPr="00E63420" w:rsidRDefault="00E63420" w:rsidP="00576C8B">
            <w:pPr>
              <w:pStyle w:val="TableText"/>
              <w:tabs>
                <w:tab w:val="decimal" w:pos="277"/>
              </w:tabs>
              <w:jc w:val="right"/>
            </w:pPr>
          </w:p>
        </w:tc>
        <w:tc>
          <w:tcPr>
            <w:tcW w:w="1136" w:type="pct"/>
            <w:tcBorders>
              <w:top w:val="single" w:sz="4" w:space="0" w:color="A6A6A6"/>
              <w:bottom w:val="nil"/>
            </w:tcBorders>
            <w:shd w:val="clear" w:color="auto" w:fill="auto"/>
          </w:tcPr>
          <w:p w14:paraId="2D372C0C" w14:textId="77777777" w:rsidR="00E63420" w:rsidRPr="00E63420" w:rsidRDefault="00E63420" w:rsidP="00576C8B">
            <w:pPr>
              <w:pStyle w:val="TableText"/>
              <w:tabs>
                <w:tab w:val="decimal" w:pos="651"/>
              </w:tabs>
              <w:jc w:val="right"/>
            </w:pPr>
          </w:p>
        </w:tc>
      </w:tr>
      <w:tr w:rsidR="00C362E1" w:rsidRPr="003C7674" w14:paraId="7D776296" w14:textId="77777777" w:rsidTr="00C362E1">
        <w:trPr>
          <w:cantSplit/>
        </w:trPr>
        <w:tc>
          <w:tcPr>
            <w:tcW w:w="1137" w:type="pct"/>
            <w:tcBorders>
              <w:top w:val="nil"/>
              <w:bottom w:val="nil"/>
            </w:tcBorders>
            <w:shd w:val="clear" w:color="auto" w:fill="auto"/>
          </w:tcPr>
          <w:p w14:paraId="28999593" w14:textId="77777777" w:rsidR="00E63420" w:rsidRPr="00E63420" w:rsidRDefault="00E63420" w:rsidP="00C362E1">
            <w:pPr>
              <w:pStyle w:val="TableText"/>
            </w:pPr>
            <w:r w:rsidRPr="00E63420">
              <w:t>Māori</w:t>
            </w:r>
          </w:p>
        </w:tc>
        <w:tc>
          <w:tcPr>
            <w:tcW w:w="909" w:type="pct"/>
            <w:tcBorders>
              <w:top w:val="nil"/>
              <w:bottom w:val="nil"/>
            </w:tcBorders>
            <w:shd w:val="clear" w:color="auto" w:fill="auto"/>
          </w:tcPr>
          <w:p w14:paraId="270C0384" w14:textId="77777777" w:rsidR="00E63420" w:rsidRPr="00E63420" w:rsidRDefault="00E63420" w:rsidP="00576C8B">
            <w:pPr>
              <w:pStyle w:val="TableText"/>
              <w:tabs>
                <w:tab w:val="decimal" w:pos="277"/>
              </w:tabs>
              <w:jc w:val="right"/>
            </w:pPr>
            <w:r w:rsidRPr="00E63420">
              <w:t>12.0 (10.5–13.4)</w:t>
            </w:r>
          </w:p>
        </w:tc>
        <w:tc>
          <w:tcPr>
            <w:tcW w:w="909" w:type="pct"/>
            <w:tcBorders>
              <w:top w:val="nil"/>
              <w:bottom w:val="nil"/>
            </w:tcBorders>
            <w:shd w:val="clear" w:color="auto" w:fill="auto"/>
          </w:tcPr>
          <w:p w14:paraId="12EFB400" w14:textId="77777777" w:rsidR="00E63420" w:rsidRPr="00E63420" w:rsidRDefault="00E63420" w:rsidP="00576C8B">
            <w:pPr>
              <w:pStyle w:val="TableText"/>
              <w:tabs>
                <w:tab w:val="decimal" w:pos="277"/>
              </w:tabs>
              <w:jc w:val="right"/>
            </w:pPr>
            <w:r w:rsidRPr="00E63420">
              <w:t>13.7 (11.6</w:t>
            </w:r>
            <w:r w:rsidR="00C362E1">
              <w:t>–</w:t>
            </w:r>
            <w:r w:rsidRPr="00E63420">
              <w:t>15.9)</w:t>
            </w:r>
          </w:p>
        </w:tc>
        <w:tc>
          <w:tcPr>
            <w:tcW w:w="909" w:type="pct"/>
            <w:tcBorders>
              <w:top w:val="nil"/>
              <w:bottom w:val="nil"/>
            </w:tcBorders>
            <w:shd w:val="clear" w:color="auto" w:fill="auto"/>
          </w:tcPr>
          <w:p w14:paraId="10D91DB3" w14:textId="77777777" w:rsidR="00E63420" w:rsidRPr="00E63420" w:rsidRDefault="00E63420" w:rsidP="00576C8B">
            <w:pPr>
              <w:pStyle w:val="TableText"/>
              <w:tabs>
                <w:tab w:val="decimal" w:pos="277"/>
              </w:tabs>
              <w:jc w:val="right"/>
            </w:pPr>
            <w:r w:rsidRPr="00E63420">
              <w:t>10.1 (8.2</w:t>
            </w:r>
            <w:r w:rsidR="00C362E1">
              <w:t>–</w:t>
            </w:r>
            <w:r w:rsidRPr="00E63420">
              <w:t>12.0)</w:t>
            </w:r>
          </w:p>
        </w:tc>
        <w:tc>
          <w:tcPr>
            <w:tcW w:w="1136" w:type="pct"/>
            <w:tcBorders>
              <w:top w:val="nil"/>
              <w:bottom w:val="nil"/>
            </w:tcBorders>
            <w:shd w:val="clear" w:color="auto" w:fill="auto"/>
          </w:tcPr>
          <w:p w14:paraId="74550A41" w14:textId="77777777" w:rsidR="00E63420" w:rsidRPr="00E63420" w:rsidRDefault="00E63420" w:rsidP="00576C8B">
            <w:pPr>
              <w:pStyle w:val="TableText"/>
              <w:tabs>
                <w:tab w:val="decimal" w:pos="651"/>
              </w:tabs>
              <w:jc w:val="right"/>
            </w:pPr>
            <w:r w:rsidRPr="00E63420">
              <w:t>22,000 (19,000</w:t>
            </w:r>
            <w:r w:rsidR="00C362E1">
              <w:t>–</w:t>
            </w:r>
            <w:r w:rsidRPr="00E63420">
              <w:t>24,000)</w:t>
            </w:r>
          </w:p>
        </w:tc>
      </w:tr>
      <w:tr w:rsidR="00C362E1" w:rsidRPr="003C7674" w14:paraId="6B17A4AB" w14:textId="77777777" w:rsidTr="00C362E1">
        <w:trPr>
          <w:cantSplit/>
        </w:trPr>
        <w:tc>
          <w:tcPr>
            <w:tcW w:w="1137" w:type="pct"/>
            <w:tcBorders>
              <w:top w:val="nil"/>
              <w:bottom w:val="nil"/>
            </w:tcBorders>
            <w:shd w:val="clear" w:color="auto" w:fill="auto"/>
          </w:tcPr>
          <w:p w14:paraId="680E01CF" w14:textId="77777777" w:rsidR="00E63420" w:rsidRPr="00E63420" w:rsidRDefault="00E63420" w:rsidP="00C362E1">
            <w:pPr>
              <w:pStyle w:val="TableText"/>
            </w:pPr>
            <w:r w:rsidRPr="00E63420">
              <w:t>Pacific</w:t>
            </w:r>
          </w:p>
        </w:tc>
        <w:tc>
          <w:tcPr>
            <w:tcW w:w="909" w:type="pct"/>
            <w:tcBorders>
              <w:top w:val="nil"/>
              <w:bottom w:val="nil"/>
            </w:tcBorders>
            <w:shd w:val="clear" w:color="auto" w:fill="auto"/>
          </w:tcPr>
          <w:p w14:paraId="7C6862FF" w14:textId="77777777" w:rsidR="00E63420" w:rsidRPr="00E63420" w:rsidRDefault="00E63420" w:rsidP="00576C8B">
            <w:pPr>
              <w:pStyle w:val="TableText"/>
              <w:tabs>
                <w:tab w:val="decimal" w:pos="277"/>
              </w:tabs>
              <w:jc w:val="right"/>
            </w:pPr>
            <w:r w:rsidRPr="00E63420">
              <w:t>10.0 (8.0–12.0)</w:t>
            </w:r>
          </w:p>
        </w:tc>
        <w:tc>
          <w:tcPr>
            <w:tcW w:w="909" w:type="pct"/>
            <w:tcBorders>
              <w:top w:val="nil"/>
              <w:bottom w:val="nil"/>
            </w:tcBorders>
            <w:shd w:val="clear" w:color="auto" w:fill="auto"/>
          </w:tcPr>
          <w:p w14:paraId="4BAADA0E" w14:textId="77777777" w:rsidR="00E63420" w:rsidRPr="00E63420" w:rsidRDefault="00E63420" w:rsidP="00576C8B">
            <w:pPr>
              <w:pStyle w:val="TableText"/>
              <w:tabs>
                <w:tab w:val="decimal" w:pos="277"/>
              </w:tabs>
              <w:jc w:val="right"/>
            </w:pPr>
            <w:r w:rsidRPr="00E63420">
              <w:t>11.9 (9.2</w:t>
            </w:r>
            <w:r w:rsidR="00C362E1">
              <w:t>–</w:t>
            </w:r>
            <w:r w:rsidRPr="00E63420">
              <w:t>14.6)</w:t>
            </w:r>
          </w:p>
        </w:tc>
        <w:tc>
          <w:tcPr>
            <w:tcW w:w="909" w:type="pct"/>
            <w:tcBorders>
              <w:top w:val="nil"/>
              <w:bottom w:val="nil"/>
            </w:tcBorders>
            <w:shd w:val="clear" w:color="auto" w:fill="auto"/>
          </w:tcPr>
          <w:p w14:paraId="747C2A04" w14:textId="77777777" w:rsidR="00E63420" w:rsidRPr="00E63420" w:rsidRDefault="00E63420" w:rsidP="00576C8B">
            <w:pPr>
              <w:pStyle w:val="TableText"/>
              <w:tabs>
                <w:tab w:val="decimal" w:pos="277"/>
              </w:tabs>
              <w:jc w:val="right"/>
            </w:pPr>
            <w:r w:rsidRPr="00E63420">
              <w:t>8.0 (5.5</w:t>
            </w:r>
            <w:r w:rsidR="00C362E1">
              <w:t>–</w:t>
            </w:r>
            <w:r w:rsidRPr="00E63420">
              <w:t>10.5)</w:t>
            </w:r>
          </w:p>
        </w:tc>
        <w:tc>
          <w:tcPr>
            <w:tcW w:w="1136" w:type="pct"/>
            <w:tcBorders>
              <w:top w:val="nil"/>
              <w:bottom w:val="nil"/>
            </w:tcBorders>
            <w:shd w:val="clear" w:color="auto" w:fill="auto"/>
          </w:tcPr>
          <w:p w14:paraId="5A64E0F9" w14:textId="77777777" w:rsidR="00E63420" w:rsidRPr="00E63420" w:rsidRDefault="00E63420" w:rsidP="00576C8B">
            <w:pPr>
              <w:pStyle w:val="TableText"/>
              <w:tabs>
                <w:tab w:val="decimal" w:pos="651"/>
              </w:tabs>
              <w:jc w:val="right"/>
            </w:pPr>
            <w:r w:rsidRPr="00E63420">
              <w:t>9,000 (7,000</w:t>
            </w:r>
            <w:r w:rsidR="00C362E1">
              <w:t>–</w:t>
            </w:r>
            <w:r w:rsidRPr="00E63420">
              <w:t>11,000)</w:t>
            </w:r>
          </w:p>
        </w:tc>
      </w:tr>
      <w:tr w:rsidR="00C362E1" w:rsidRPr="003C7674" w14:paraId="74C32EC5" w14:textId="77777777" w:rsidTr="00C362E1">
        <w:trPr>
          <w:cantSplit/>
        </w:trPr>
        <w:tc>
          <w:tcPr>
            <w:tcW w:w="1137" w:type="pct"/>
            <w:tcBorders>
              <w:top w:val="nil"/>
              <w:bottom w:val="nil"/>
            </w:tcBorders>
            <w:shd w:val="clear" w:color="auto" w:fill="auto"/>
          </w:tcPr>
          <w:p w14:paraId="051529C3" w14:textId="77777777" w:rsidR="00E63420" w:rsidRPr="00E63420" w:rsidRDefault="00E63420" w:rsidP="00C362E1">
            <w:pPr>
              <w:pStyle w:val="TableText"/>
            </w:pPr>
            <w:r w:rsidRPr="00E63420">
              <w:t>Asian</w:t>
            </w:r>
          </w:p>
        </w:tc>
        <w:tc>
          <w:tcPr>
            <w:tcW w:w="909" w:type="pct"/>
            <w:tcBorders>
              <w:top w:val="nil"/>
              <w:bottom w:val="nil"/>
            </w:tcBorders>
            <w:shd w:val="clear" w:color="auto" w:fill="auto"/>
          </w:tcPr>
          <w:p w14:paraId="17EFD836" w14:textId="77777777" w:rsidR="00E63420" w:rsidRPr="00E63420" w:rsidRDefault="00E63420" w:rsidP="00576C8B">
            <w:pPr>
              <w:pStyle w:val="TableText"/>
              <w:tabs>
                <w:tab w:val="decimal" w:pos="277"/>
              </w:tabs>
              <w:jc w:val="right"/>
            </w:pPr>
            <w:r w:rsidRPr="00E63420">
              <w:t>4.9 (3.4–6.3)</w:t>
            </w:r>
          </w:p>
        </w:tc>
        <w:tc>
          <w:tcPr>
            <w:tcW w:w="909" w:type="pct"/>
            <w:tcBorders>
              <w:top w:val="nil"/>
              <w:bottom w:val="nil"/>
            </w:tcBorders>
            <w:shd w:val="clear" w:color="auto" w:fill="auto"/>
          </w:tcPr>
          <w:p w14:paraId="67465633" w14:textId="77777777" w:rsidR="00E63420" w:rsidRPr="00E63420" w:rsidRDefault="00E63420" w:rsidP="00576C8B">
            <w:pPr>
              <w:pStyle w:val="TableText"/>
              <w:tabs>
                <w:tab w:val="decimal" w:pos="277"/>
              </w:tabs>
              <w:jc w:val="right"/>
            </w:pPr>
            <w:r w:rsidRPr="00E63420">
              <w:t>5.9 (3.5</w:t>
            </w:r>
            <w:r w:rsidR="00C362E1">
              <w:t>–</w:t>
            </w:r>
            <w:r w:rsidRPr="00E63420">
              <w:t>8.3)</w:t>
            </w:r>
          </w:p>
        </w:tc>
        <w:tc>
          <w:tcPr>
            <w:tcW w:w="909" w:type="pct"/>
            <w:tcBorders>
              <w:top w:val="nil"/>
              <w:bottom w:val="nil"/>
            </w:tcBorders>
            <w:shd w:val="clear" w:color="auto" w:fill="auto"/>
          </w:tcPr>
          <w:p w14:paraId="1065C06A" w14:textId="77777777" w:rsidR="00E63420" w:rsidRPr="00E63420" w:rsidRDefault="00E63420" w:rsidP="00576C8B">
            <w:pPr>
              <w:pStyle w:val="TableText"/>
              <w:jc w:val="right"/>
              <w:rPr>
                <w:highlight w:val="yellow"/>
              </w:rPr>
            </w:pPr>
            <w:r w:rsidRPr="00E63420">
              <w:t>n&lt;30</w:t>
            </w:r>
          </w:p>
        </w:tc>
        <w:tc>
          <w:tcPr>
            <w:tcW w:w="1136" w:type="pct"/>
            <w:tcBorders>
              <w:top w:val="nil"/>
              <w:bottom w:val="nil"/>
            </w:tcBorders>
            <w:shd w:val="clear" w:color="auto" w:fill="auto"/>
          </w:tcPr>
          <w:p w14:paraId="2A936CD7" w14:textId="77777777" w:rsidR="00E63420" w:rsidRPr="00E63420" w:rsidRDefault="00E63420" w:rsidP="00576C8B">
            <w:pPr>
              <w:pStyle w:val="TableText"/>
              <w:tabs>
                <w:tab w:val="decimal" w:pos="651"/>
              </w:tabs>
              <w:jc w:val="right"/>
            </w:pPr>
            <w:r w:rsidRPr="00E63420">
              <w:t>4,000 (3,000</w:t>
            </w:r>
            <w:r w:rsidR="00C362E1">
              <w:t>–</w:t>
            </w:r>
            <w:r w:rsidRPr="00E63420">
              <w:t>5,000)</w:t>
            </w:r>
          </w:p>
        </w:tc>
      </w:tr>
      <w:tr w:rsidR="00C362E1" w:rsidRPr="003C7674" w14:paraId="27CFC34F" w14:textId="77777777" w:rsidTr="001725FA">
        <w:trPr>
          <w:cantSplit/>
        </w:trPr>
        <w:tc>
          <w:tcPr>
            <w:tcW w:w="1137" w:type="pct"/>
            <w:tcBorders>
              <w:top w:val="nil"/>
              <w:bottom w:val="single" w:sz="4" w:space="0" w:color="A6A6A6"/>
            </w:tcBorders>
            <w:shd w:val="clear" w:color="auto" w:fill="auto"/>
          </w:tcPr>
          <w:p w14:paraId="7EE64462" w14:textId="77777777" w:rsidR="00E63420" w:rsidRPr="00E63420" w:rsidRDefault="00E63420" w:rsidP="00C362E1">
            <w:pPr>
              <w:pStyle w:val="TableText"/>
            </w:pPr>
            <w:r w:rsidRPr="00E63420">
              <w:t>European/other</w:t>
            </w:r>
          </w:p>
        </w:tc>
        <w:tc>
          <w:tcPr>
            <w:tcW w:w="909" w:type="pct"/>
            <w:tcBorders>
              <w:top w:val="nil"/>
              <w:bottom w:val="single" w:sz="4" w:space="0" w:color="A6A6A6"/>
            </w:tcBorders>
            <w:shd w:val="clear" w:color="auto" w:fill="auto"/>
          </w:tcPr>
          <w:p w14:paraId="62DA5784" w14:textId="77777777" w:rsidR="00E63420" w:rsidRPr="00E63420" w:rsidRDefault="00E63420" w:rsidP="00576C8B">
            <w:pPr>
              <w:pStyle w:val="TableText"/>
              <w:tabs>
                <w:tab w:val="decimal" w:pos="277"/>
              </w:tabs>
              <w:jc w:val="right"/>
            </w:pPr>
            <w:r w:rsidRPr="00E63420">
              <w:t>7.5 (6.7–8.3)</w:t>
            </w:r>
          </w:p>
        </w:tc>
        <w:tc>
          <w:tcPr>
            <w:tcW w:w="909" w:type="pct"/>
            <w:tcBorders>
              <w:top w:val="nil"/>
              <w:bottom w:val="single" w:sz="4" w:space="0" w:color="A6A6A6"/>
            </w:tcBorders>
            <w:shd w:val="clear" w:color="auto" w:fill="auto"/>
          </w:tcPr>
          <w:p w14:paraId="6D5C3CCA" w14:textId="77777777" w:rsidR="00E63420" w:rsidRPr="00E63420" w:rsidRDefault="00E63420" w:rsidP="00576C8B">
            <w:pPr>
              <w:pStyle w:val="TableText"/>
              <w:tabs>
                <w:tab w:val="decimal" w:pos="277"/>
              </w:tabs>
              <w:jc w:val="right"/>
            </w:pPr>
            <w:r w:rsidRPr="00E63420">
              <w:t>8.8 (7.5</w:t>
            </w:r>
            <w:r w:rsidR="00C362E1">
              <w:t>–</w:t>
            </w:r>
            <w:r w:rsidRPr="00E63420">
              <w:t>10.2)</w:t>
            </w:r>
          </w:p>
        </w:tc>
        <w:tc>
          <w:tcPr>
            <w:tcW w:w="909" w:type="pct"/>
            <w:tcBorders>
              <w:top w:val="nil"/>
              <w:bottom w:val="single" w:sz="4" w:space="0" w:color="A6A6A6"/>
            </w:tcBorders>
            <w:shd w:val="clear" w:color="auto" w:fill="auto"/>
          </w:tcPr>
          <w:p w14:paraId="0695096C" w14:textId="77777777" w:rsidR="00E63420" w:rsidRPr="00E63420" w:rsidRDefault="00E63420" w:rsidP="00576C8B">
            <w:pPr>
              <w:pStyle w:val="TableText"/>
              <w:tabs>
                <w:tab w:val="decimal" w:pos="277"/>
              </w:tabs>
              <w:jc w:val="right"/>
            </w:pPr>
            <w:r w:rsidRPr="00E63420">
              <w:t>6.0 (4.9</w:t>
            </w:r>
            <w:r w:rsidR="00C362E1">
              <w:t>–</w:t>
            </w:r>
            <w:r w:rsidRPr="00E63420">
              <w:t>7.1)</w:t>
            </w:r>
          </w:p>
        </w:tc>
        <w:tc>
          <w:tcPr>
            <w:tcW w:w="1136" w:type="pct"/>
            <w:tcBorders>
              <w:top w:val="nil"/>
              <w:bottom w:val="single" w:sz="4" w:space="0" w:color="A6A6A6"/>
            </w:tcBorders>
            <w:shd w:val="clear" w:color="auto" w:fill="auto"/>
          </w:tcPr>
          <w:p w14:paraId="1E97276A" w14:textId="77777777" w:rsidR="00E63420" w:rsidRPr="00E63420" w:rsidRDefault="00E63420" w:rsidP="00576C8B">
            <w:pPr>
              <w:pStyle w:val="TableText"/>
              <w:tabs>
                <w:tab w:val="decimal" w:pos="651"/>
              </w:tabs>
              <w:jc w:val="right"/>
            </w:pPr>
            <w:r w:rsidRPr="00E63420">
              <w:t>38,000 (34,000</w:t>
            </w:r>
            <w:r w:rsidR="00C362E1">
              <w:t>–</w:t>
            </w:r>
            <w:r w:rsidRPr="00E63420">
              <w:t>43,000)</w:t>
            </w:r>
          </w:p>
        </w:tc>
      </w:tr>
      <w:tr w:rsidR="00C362E1" w:rsidRPr="003C7674" w14:paraId="5658E5A4" w14:textId="77777777" w:rsidTr="001725FA">
        <w:trPr>
          <w:cantSplit/>
        </w:trPr>
        <w:tc>
          <w:tcPr>
            <w:tcW w:w="1137" w:type="pct"/>
            <w:tcBorders>
              <w:top w:val="single" w:sz="4" w:space="0" w:color="A6A6A6"/>
              <w:bottom w:val="nil"/>
            </w:tcBorders>
            <w:shd w:val="clear" w:color="auto" w:fill="auto"/>
          </w:tcPr>
          <w:p w14:paraId="68847135" w14:textId="77777777" w:rsidR="00E63420" w:rsidRPr="00C362E1" w:rsidRDefault="00E63420" w:rsidP="00C362E1">
            <w:pPr>
              <w:pStyle w:val="TableText"/>
              <w:rPr>
                <w:b/>
              </w:rPr>
            </w:pPr>
            <w:r w:rsidRPr="00C362E1">
              <w:rPr>
                <w:b/>
              </w:rPr>
              <w:t>Deprivation</w:t>
            </w:r>
          </w:p>
        </w:tc>
        <w:tc>
          <w:tcPr>
            <w:tcW w:w="909" w:type="pct"/>
            <w:tcBorders>
              <w:top w:val="single" w:sz="4" w:space="0" w:color="A6A6A6"/>
              <w:bottom w:val="nil"/>
            </w:tcBorders>
            <w:shd w:val="clear" w:color="auto" w:fill="auto"/>
          </w:tcPr>
          <w:p w14:paraId="3BF7F158"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31F296CF" w14:textId="77777777" w:rsidR="00E63420" w:rsidRPr="00E63420" w:rsidRDefault="00E63420" w:rsidP="00576C8B">
            <w:pPr>
              <w:pStyle w:val="TableText"/>
              <w:tabs>
                <w:tab w:val="decimal" w:pos="277"/>
              </w:tabs>
              <w:jc w:val="right"/>
            </w:pPr>
          </w:p>
        </w:tc>
        <w:tc>
          <w:tcPr>
            <w:tcW w:w="909" w:type="pct"/>
            <w:tcBorders>
              <w:top w:val="single" w:sz="4" w:space="0" w:color="A6A6A6"/>
              <w:bottom w:val="nil"/>
            </w:tcBorders>
            <w:shd w:val="clear" w:color="auto" w:fill="auto"/>
          </w:tcPr>
          <w:p w14:paraId="429054DF" w14:textId="77777777" w:rsidR="00E63420" w:rsidRPr="00E63420" w:rsidRDefault="00E63420" w:rsidP="00576C8B">
            <w:pPr>
              <w:pStyle w:val="TableText"/>
              <w:tabs>
                <w:tab w:val="decimal" w:pos="277"/>
              </w:tabs>
              <w:jc w:val="right"/>
            </w:pPr>
          </w:p>
        </w:tc>
        <w:tc>
          <w:tcPr>
            <w:tcW w:w="1136" w:type="pct"/>
            <w:tcBorders>
              <w:top w:val="single" w:sz="4" w:space="0" w:color="A6A6A6"/>
              <w:bottom w:val="nil"/>
            </w:tcBorders>
            <w:shd w:val="clear" w:color="auto" w:fill="auto"/>
          </w:tcPr>
          <w:p w14:paraId="3614C867" w14:textId="77777777" w:rsidR="00E63420" w:rsidRPr="00E63420" w:rsidRDefault="00E63420" w:rsidP="00576C8B">
            <w:pPr>
              <w:pStyle w:val="TableText"/>
              <w:tabs>
                <w:tab w:val="decimal" w:pos="651"/>
              </w:tabs>
              <w:jc w:val="right"/>
            </w:pPr>
          </w:p>
        </w:tc>
      </w:tr>
      <w:tr w:rsidR="00C362E1" w:rsidRPr="003C7674" w14:paraId="4841DFC0" w14:textId="77777777" w:rsidTr="00C362E1">
        <w:trPr>
          <w:cantSplit/>
        </w:trPr>
        <w:tc>
          <w:tcPr>
            <w:tcW w:w="1137" w:type="pct"/>
            <w:tcBorders>
              <w:top w:val="nil"/>
              <w:bottom w:val="nil"/>
            </w:tcBorders>
            <w:shd w:val="clear" w:color="auto" w:fill="auto"/>
          </w:tcPr>
          <w:p w14:paraId="2B6EB6B2" w14:textId="77777777" w:rsidR="00E63420" w:rsidRPr="00E63420" w:rsidRDefault="00E63420" w:rsidP="00C362E1">
            <w:pPr>
              <w:pStyle w:val="TableText"/>
            </w:pPr>
            <w:r w:rsidRPr="00E63420">
              <w:t>Quintile 1</w:t>
            </w:r>
            <w:r w:rsidRPr="00E63420">
              <w:br/>
              <w:t>(least deprived areas)</w:t>
            </w:r>
          </w:p>
        </w:tc>
        <w:tc>
          <w:tcPr>
            <w:tcW w:w="909" w:type="pct"/>
            <w:tcBorders>
              <w:top w:val="nil"/>
              <w:bottom w:val="nil"/>
            </w:tcBorders>
            <w:shd w:val="clear" w:color="auto" w:fill="auto"/>
          </w:tcPr>
          <w:p w14:paraId="516396A4" w14:textId="77777777" w:rsidR="00E63420" w:rsidRPr="00E63420" w:rsidRDefault="00E63420" w:rsidP="00576C8B">
            <w:pPr>
              <w:pStyle w:val="TableText"/>
              <w:tabs>
                <w:tab w:val="decimal" w:pos="277"/>
              </w:tabs>
              <w:jc w:val="right"/>
            </w:pPr>
            <w:r w:rsidRPr="00E63420">
              <w:t>3.7 (2.3–5.0)</w:t>
            </w:r>
          </w:p>
        </w:tc>
        <w:tc>
          <w:tcPr>
            <w:tcW w:w="909" w:type="pct"/>
            <w:tcBorders>
              <w:top w:val="nil"/>
              <w:bottom w:val="nil"/>
            </w:tcBorders>
            <w:shd w:val="clear" w:color="auto" w:fill="auto"/>
          </w:tcPr>
          <w:p w14:paraId="7496F275" w14:textId="77777777" w:rsidR="00E63420" w:rsidRPr="00E63420" w:rsidRDefault="00E63420" w:rsidP="00576C8B">
            <w:pPr>
              <w:pStyle w:val="TableText"/>
              <w:tabs>
                <w:tab w:val="decimal" w:pos="277"/>
              </w:tabs>
              <w:jc w:val="right"/>
            </w:pPr>
            <w:r w:rsidRPr="00E63420">
              <w:t>4.0 (2.2</w:t>
            </w:r>
            <w:r w:rsidR="00C362E1">
              <w:t>–</w:t>
            </w:r>
            <w:r w:rsidRPr="00E63420">
              <w:t>5.9)</w:t>
            </w:r>
          </w:p>
        </w:tc>
        <w:tc>
          <w:tcPr>
            <w:tcW w:w="909" w:type="pct"/>
            <w:tcBorders>
              <w:top w:val="nil"/>
              <w:bottom w:val="nil"/>
            </w:tcBorders>
            <w:shd w:val="clear" w:color="auto" w:fill="auto"/>
          </w:tcPr>
          <w:p w14:paraId="5DE06D63" w14:textId="77777777" w:rsidR="00E63420" w:rsidRPr="00E63420" w:rsidRDefault="00E63420" w:rsidP="00576C8B">
            <w:pPr>
              <w:pStyle w:val="TableText"/>
              <w:tabs>
                <w:tab w:val="decimal" w:pos="277"/>
              </w:tabs>
              <w:jc w:val="right"/>
            </w:pPr>
            <w:r w:rsidRPr="00E63420">
              <w:t>3.2 (1.2</w:t>
            </w:r>
            <w:r w:rsidR="00C362E1">
              <w:t>–</w:t>
            </w:r>
            <w:r w:rsidRPr="00E63420">
              <w:t>5.3)</w:t>
            </w:r>
          </w:p>
        </w:tc>
        <w:tc>
          <w:tcPr>
            <w:tcW w:w="1136" w:type="pct"/>
            <w:tcBorders>
              <w:top w:val="nil"/>
              <w:bottom w:val="nil"/>
            </w:tcBorders>
            <w:shd w:val="clear" w:color="auto" w:fill="auto"/>
          </w:tcPr>
          <w:p w14:paraId="05D1449D" w14:textId="77777777" w:rsidR="00E63420" w:rsidRPr="00E63420" w:rsidRDefault="00E63420" w:rsidP="00576C8B">
            <w:pPr>
              <w:pStyle w:val="TableText"/>
              <w:tabs>
                <w:tab w:val="decimal" w:pos="651"/>
              </w:tabs>
              <w:jc w:val="right"/>
            </w:pPr>
            <w:r w:rsidRPr="00E63420">
              <w:t>5,000 (3,000</w:t>
            </w:r>
            <w:r w:rsidR="00C362E1">
              <w:t>–</w:t>
            </w:r>
            <w:r w:rsidRPr="00E63420">
              <w:t>7,000)</w:t>
            </w:r>
          </w:p>
        </w:tc>
      </w:tr>
      <w:tr w:rsidR="00C362E1" w:rsidRPr="003C7674" w14:paraId="632AA45A" w14:textId="77777777" w:rsidTr="00C362E1">
        <w:trPr>
          <w:cantSplit/>
        </w:trPr>
        <w:tc>
          <w:tcPr>
            <w:tcW w:w="1137" w:type="pct"/>
            <w:tcBorders>
              <w:top w:val="nil"/>
              <w:bottom w:val="nil"/>
            </w:tcBorders>
            <w:shd w:val="clear" w:color="auto" w:fill="auto"/>
          </w:tcPr>
          <w:p w14:paraId="2231A2BE" w14:textId="77777777" w:rsidR="00E63420" w:rsidRPr="00E63420" w:rsidRDefault="00E63420" w:rsidP="00C362E1">
            <w:pPr>
              <w:pStyle w:val="TableText"/>
            </w:pPr>
            <w:r w:rsidRPr="00E63420">
              <w:t>Quintile 2</w:t>
            </w:r>
          </w:p>
        </w:tc>
        <w:tc>
          <w:tcPr>
            <w:tcW w:w="909" w:type="pct"/>
            <w:tcBorders>
              <w:top w:val="nil"/>
              <w:bottom w:val="nil"/>
            </w:tcBorders>
            <w:shd w:val="clear" w:color="auto" w:fill="auto"/>
          </w:tcPr>
          <w:p w14:paraId="653D0C44" w14:textId="77777777" w:rsidR="00E63420" w:rsidRPr="00E63420" w:rsidRDefault="00E63420" w:rsidP="00576C8B">
            <w:pPr>
              <w:pStyle w:val="TableText"/>
              <w:tabs>
                <w:tab w:val="decimal" w:pos="277"/>
              </w:tabs>
              <w:jc w:val="right"/>
            </w:pPr>
            <w:r w:rsidRPr="00E63420">
              <w:t>6.5 (4.7–8.3)</w:t>
            </w:r>
          </w:p>
        </w:tc>
        <w:tc>
          <w:tcPr>
            <w:tcW w:w="909" w:type="pct"/>
            <w:tcBorders>
              <w:top w:val="nil"/>
              <w:bottom w:val="nil"/>
            </w:tcBorders>
            <w:shd w:val="clear" w:color="auto" w:fill="auto"/>
          </w:tcPr>
          <w:p w14:paraId="720C8436" w14:textId="77777777" w:rsidR="00E63420" w:rsidRPr="00E63420" w:rsidRDefault="00E63420" w:rsidP="00576C8B">
            <w:pPr>
              <w:pStyle w:val="TableText"/>
              <w:tabs>
                <w:tab w:val="decimal" w:pos="277"/>
              </w:tabs>
              <w:jc w:val="right"/>
            </w:pPr>
            <w:r w:rsidRPr="00E63420">
              <w:t>7.7 (4.8</w:t>
            </w:r>
            <w:r w:rsidR="00C362E1">
              <w:t>–</w:t>
            </w:r>
            <w:r w:rsidRPr="00E63420">
              <w:t>9.4)</w:t>
            </w:r>
          </w:p>
        </w:tc>
        <w:tc>
          <w:tcPr>
            <w:tcW w:w="909" w:type="pct"/>
            <w:tcBorders>
              <w:top w:val="nil"/>
              <w:bottom w:val="nil"/>
            </w:tcBorders>
            <w:shd w:val="clear" w:color="auto" w:fill="auto"/>
          </w:tcPr>
          <w:p w14:paraId="653900F4" w14:textId="77777777" w:rsidR="00E63420" w:rsidRPr="00E63420" w:rsidRDefault="00E63420" w:rsidP="00576C8B">
            <w:pPr>
              <w:pStyle w:val="TableText"/>
              <w:tabs>
                <w:tab w:val="decimal" w:pos="277"/>
              </w:tabs>
              <w:jc w:val="right"/>
            </w:pPr>
            <w:r w:rsidRPr="00E63420">
              <w:t>5.2 (3.0</w:t>
            </w:r>
            <w:r w:rsidR="00C362E1">
              <w:t>–</w:t>
            </w:r>
            <w:r w:rsidRPr="00E63420">
              <w:t>7.5)</w:t>
            </w:r>
          </w:p>
        </w:tc>
        <w:tc>
          <w:tcPr>
            <w:tcW w:w="1136" w:type="pct"/>
            <w:tcBorders>
              <w:top w:val="nil"/>
              <w:bottom w:val="nil"/>
            </w:tcBorders>
            <w:shd w:val="clear" w:color="auto" w:fill="auto"/>
          </w:tcPr>
          <w:p w14:paraId="56E67BDD" w14:textId="77777777" w:rsidR="00E63420" w:rsidRPr="00E63420" w:rsidRDefault="00E63420" w:rsidP="00576C8B">
            <w:pPr>
              <w:pStyle w:val="TableText"/>
              <w:tabs>
                <w:tab w:val="decimal" w:pos="651"/>
              </w:tabs>
              <w:jc w:val="right"/>
            </w:pPr>
            <w:r w:rsidRPr="00E63420">
              <w:t>9,000 (7,000</w:t>
            </w:r>
            <w:r w:rsidR="00C362E1">
              <w:t>–</w:t>
            </w:r>
            <w:r w:rsidRPr="00E63420">
              <w:t>12,000)</w:t>
            </w:r>
          </w:p>
        </w:tc>
      </w:tr>
      <w:tr w:rsidR="00C362E1" w:rsidRPr="003C7674" w14:paraId="0C6794A9" w14:textId="77777777" w:rsidTr="00C362E1">
        <w:trPr>
          <w:cantSplit/>
        </w:trPr>
        <w:tc>
          <w:tcPr>
            <w:tcW w:w="1137" w:type="pct"/>
            <w:tcBorders>
              <w:top w:val="nil"/>
              <w:bottom w:val="nil"/>
            </w:tcBorders>
            <w:shd w:val="clear" w:color="auto" w:fill="auto"/>
          </w:tcPr>
          <w:p w14:paraId="75EFED14" w14:textId="77777777" w:rsidR="00E63420" w:rsidRPr="00E63420" w:rsidRDefault="00E63420" w:rsidP="00C362E1">
            <w:pPr>
              <w:pStyle w:val="TableText"/>
            </w:pPr>
            <w:r w:rsidRPr="00E63420">
              <w:t>Quintile 3</w:t>
            </w:r>
          </w:p>
        </w:tc>
        <w:tc>
          <w:tcPr>
            <w:tcW w:w="909" w:type="pct"/>
            <w:tcBorders>
              <w:top w:val="nil"/>
              <w:bottom w:val="nil"/>
            </w:tcBorders>
            <w:shd w:val="clear" w:color="auto" w:fill="auto"/>
          </w:tcPr>
          <w:p w14:paraId="1067170C" w14:textId="77777777" w:rsidR="00E63420" w:rsidRPr="00E63420" w:rsidRDefault="00E63420" w:rsidP="00576C8B">
            <w:pPr>
              <w:pStyle w:val="TableText"/>
              <w:tabs>
                <w:tab w:val="decimal" w:pos="277"/>
              </w:tabs>
              <w:jc w:val="right"/>
            </w:pPr>
            <w:r w:rsidRPr="00E63420">
              <w:t>7.4 (5.7–9.1)</w:t>
            </w:r>
          </w:p>
        </w:tc>
        <w:tc>
          <w:tcPr>
            <w:tcW w:w="909" w:type="pct"/>
            <w:tcBorders>
              <w:top w:val="nil"/>
              <w:bottom w:val="nil"/>
            </w:tcBorders>
            <w:shd w:val="clear" w:color="auto" w:fill="auto"/>
          </w:tcPr>
          <w:p w14:paraId="5DEBE7B9" w14:textId="77777777" w:rsidR="00E63420" w:rsidRPr="00E63420" w:rsidRDefault="00E63420" w:rsidP="00576C8B">
            <w:pPr>
              <w:pStyle w:val="TableText"/>
              <w:tabs>
                <w:tab w:val="decimal" w:pos="277"/>
              </w:tabs>
              <w:jc w:val="right"/>
            </w:pPr>
            <w:r w:rsidRPr="00E63420">
              <w:t>8.7 (6.1</w:t>
            </w:r>
            <w:r w:rsidR="00C362E1">
              <w:t>–</w:t>
            </w:r>
            <w:r w:rsidRPr="00E63420">
              <w:t>11.3)</w:t>
            </w:r>
          </w:p>
        </w:tc>
        <w:tc>
          <w:tcPr>
            <w:tcW w:w="909" w:type="pct"/>
            <w:tcBorders>
              <w:top w:val="nil"/>
              <w:bottom w:val="nil"/>
            </w:tcBorders>
            <w:shd w:val="clear" w:color="auto" w:fill="auto"/>
          </w:tcPr>
          <w:p w14:paraId="3E257F2C" w14:textId="77777777" w:rsidR="00E63420" w:rsidRPr="00E63420" w:rsidRDefault="00E63420" w:rsidP="00576C8B">
            <w:pPr>
              <w:pStyle w:val="TableText"/>
              <w:tabs>
                <w:tab w:val="decimal" w:pos="277"/>
              </w:tabs>
              <w:jc w:val="right"/>
            </w:pPr>
            <w:r w:rsidRPr="00E63420">
              <w:t>6.0 (4.3</w:t>
            </w:r>
            <w:r w:rsidR="00C362E1">
              <w:t>–</w:t>
            </w:r>
            <w:r w:rsidRPr="00E63420">
              <w:t>7.8)</w:t>
            </w:r>
          </w:p>
        </w:tc>
        <w:tc>
          <w:tcPr>
            <w:tcW w:w="1136" w:type="pct"/>
            <w:tcBorders>
              <w:top w:val="nil"/>
              <w:bottom w:val="nil"/>
            </w:tcBorders>
            <w:shd w:val="clear" w:color="auto" w:fill="auto"/>
          </w:tcPr>
          <w:p w14:paraId="3F8C8217" w14:textId="77777777" w:rsidR="00E63420" w:rsidRPr="00E63420" w:rsidRDefault="00E63420" w:rsidP="00576C8B">
            <w:pPr>
              <w:pStyle w:val="TableText"/>
              <w:tabs>
                <w:tab w:val="decimal" w:pos="651"/>
              </w:tabs>
              <w:jc w:val="right"/>
            </w:pPr>
            <w:r w:rsidRPr="00E63420">
              <w:t>10,000 (8,000</w:t>
            </w:r>
            <w:r w:rsidR="00C362E1">
              <w:t>–</w:t>
            </w:r>
            <w:r w:rsidRPr="00E63420">
              <w:t>12,000)</w:t>
            </w:r>
          </w:p>
        </w:tc>
      </w:tr>
      <w:tr w:rsidR="00C362E1" w:rsidRPr="003C7674" w14:paraId="602F416B" w14:textId="77777777" w:rsidTr="00C362E1">
        <w:trPr>
          <w:cantSplit/>
        </w:trPr>
        <w:tc>
          <w:tcPr>
            <w:tcW w:w="1137" w:type="pct"/>
            <w:tcBorders>
              <w:top w:val="nil"/>
              <w:bottom w:val="nil"/>
            </w:tcBorders>
            <w:shd w:val="clear" w:color="auto" w:fill="auto"/>
          </w:tcPr>
          <w:p w14:paraId="7CBEC4DF" w14:textId="77777777" w:rsidR="00E63420" w:rsidRPr="00E63420" w:rsidRDefault="00E63420" w:rsidP="00C362E1">
            <w:pPr>
              <w:pStyle w:val="TableText"/>
            </w:pPr>
            <w:r w:rsidRPr="00E63420">
              <w:t>Quintile 4</w:t>
            </w:r>
          </w:p>
        </w:tc>
        <w:tc>
          <w:tcPr>
            <w:tcW w:w="909" w:type="pct"/>
            <w:tcBorders>
              <w:top w:val="nil"/>
              <w:bottom w:val="nil"/>
            </w:tcBorders>
            <w:shd w:val="clear" w:color="auto" w:fill="auto"/>
          </w:tcPr>
          <w:p w14:paraId="3D93A908" w14:textId="77777777" w:rsidR="00E63420" w:rsidRPr="00E63420" w:rsidRDefault="00E63420" w:rsidP="00576C8B">
            <w:pPr>
              <w:pStyle w:val="TableText"/>
              <w:tabs>
                <w:tab w:val="decimal" w:pos="277"/>
              </w:tabs>
              <w:jc w:val="right"/>
            </w:pPr>
            <w:r w:rsidRPr="00E63420">
              <w:t>9.6 (7.9–11.3)</w:t>
            </w:r>
          </w:p>
        </w:tc>
        <w:tc>
          <w:tcPr>
            <w:tcW w:w="909" w:type="pct"/>
            <w:tcBorders>
              <w:top w:val="nil"/>
              <w:bottom w:val="nil"/>
            </w:tcBorders>
            <w:shd w:val="clear" w:color="auto" w:fill="auto"/>
          </w:tcPr>
          <w:p w14:paraId="64C861DC" w14:textId="77777777" w:rsidR="00E63420" w:rsidRPr="00E63420" w:rsidRDefault="00E63420" w:rsidP="00576C8B">
            <w:pPr>
              <w:pStyle w:val="TableText"/>
              <w:tabs>
                <w:tab w:val="decimal" w:pos="277"/>
              </w:tabs>
              <w:jc w:val="right"/>
            </w:pPr>
            <w:r w:rsidRPr="00E63420">
              <w:t>11.5 (8.8</w:t>
            </w:r>
            <w:r w:rsidR="00C362E1">
              <w:t>–</w:t>
            </w:r>
            <w:r w:rsidRPr="00E63420">
              <w:t>14.2)</w:t>
            </w:r>
          </w:p>
        </w:tc>
        <w:tc>
          <w:tcPr>
            <w:tcW w:w="909" w:type="pct"/>
            <w:tcBorders>
              <w:top w:val="nil"/>
              <w:bottom w:val="nil"/>
            </w:tcBorders>
            <w:shd w:val="clear" w:color="auto" w:fill="auto"/>
          </w:tcPr>
          <w:p w14:paraId="765F1979" w14:textId="77777777" w:rsidR="00E63420" w:rsidRPr="00E63420" w:rsidRDefault="00E63420" w:rsidP="00576C8B">
            <w:pPr>
              <w:pStyle w:val="TableText"/>
              <w:tabs>
                <w:tab w:val="decimal" w:pos="277"/>
              </w:tabs>
              <w:jc w:val="right"/>
            </w:pPr>
            <w:r w:rsidRPr="00E63420">
              <w:t>7.6 (5.6</w:t>
            </w:r>
            <w:r w:rsidR="00C362E1">
              <w:t>–</w:t>
            </w:r>
            <w:r w:rsidRPr="00E63420">
              <w:t>9.6)</w:t>
            </w:r>
          </w:p>
        </w:tc>
        <w:tc>
          <w:tcPr>
            <w:tcW w:w="1136" w:type="pct"/>
            <w:tcBorders>
              <w:top w:val="nil"/>
              <w:bottom w:val="nil"/>
            </w:tcBorders>
            <w:shd w:val="clear" w:color="auto" w:fill="auto"/>
          </w:tcPr>
          <w:p w14:paraId="39612E05" w14:textId="77777777" w:rsidR="00E63420" w:rsidRPr="00E63420" w:rsidRDefault="00E63420" w:rsidP="00576C8B">
            <w:pPr>
              <w:pStyle w:val="TableText"/>
              <w:tabs>
                <w:tab w:val="decimal" w:pos="651"/>
              </w:tabs>
              <w:jc w:val="right"/>
            </w:pPr>
            <w:r w:rsidRPr="00E63420">
              <w:t>13,000 (10,000</w:t>
            </w:r>
            <w:r w:rsidR="00C362E1">
              <w:t>–</w:t>
            </w:r>
            <w:r w:rsidRPr="00E63420">
              <w:t>15,000)</w:t>
            </w:r>
          </w:p>
        </w:tc>
      </w:tr>
      <w:tr w:rsidR="00C362E1" w:rsidRPr="003C7674" w14:paraId="6A0BB24D" w14:textId="77777777" w:rsidTr="00C362E1">
        <w:trPr>
          <w:cantSplit/>
        </w:trPr>
        <w:tc>
          <w:tcPr>
            <w:tcW w:w="1137" w:type="pct"/>
            <w:tcBorders>
              <w:top w:val="nil"/>
              <w:bottom w:val="single" w:sz="4" w:space="0" w:color="auto"/>
            </w:tcBorders>
            <w:shd w:val="clear" w:color="auto" w:fill="auto"/>
          </w:tcPr>
          <w:p w14:paraId="0FED8A47" w14:textId="77777777" w:rsidR="00E63420" w:rsidRPr="00E63420" w:rsidRDefault="00E63420" w:rsidP="00C362E1">
            <w:pPr>
              <w:pStyle w:val="TableText"/>
            </w:pPr>
            <w:r w:rsidRPr="00E63420">
              <w:t>Quintile 5</w:t>
            </w:r>
            <w:r w:rsidRPr="00E63420">
              <w:br/>
              <w:t>(most deprived areas)</w:t>
            </w:r>
          </w:p>
        </w:tc>
        <w:tc>
          <w:tcPr>
            <w:tcW w:w="909" w:type="pct"/>
            <w:tcBorders>
              <w:top w:val="nil"/>
              <w:bottom w:val="single" w:sz="4" w:space="0" w:color="auto"/>
            </w:tcBorders>
            <w:shd w:val="clear" w:color="auto" w:fill="auto"/>
          </w:tcPr>
          <w:p w14:paraId="26DE888E" w14:textId="77777777" w:rsidR="00E63420" w:rsidRPr="00E63420" w:rsidRDefault="00E63420" w:rsidP="00576C8B">
            <w:pPr>
              <w:pStyle w:val="TableText"/>
              <w:tabs>
                <w:tab w:val="decimal" w:pos="277"/>
              </w:tabs>
              <w:jc w:val="right"/>
            </w:pPr>
            <w:r w:rsidRPr="00E63420">
              <w:t>12.4 (10.8–13.9)</w:t>
            </w:r>
          </w:p>
        </w:tc>
        <w:tc>
          <w:tcPr>
            <w:tcW w:w="909" w:type="pct"/>
            <w:tcBorders>
              <w:top w:val="nil"/>
              <w:bottom w:val="single" w:sz="4" w:space="0" w:color="auto"/>
            </w:tcBorders>
            <w:shd w:val="clear" w:color="auto" w:fill="auto"/>
          </w:tcPr>
          <w:p w14:paraId="4229835B" w14:textId="77777777" w:rsidR="00E63420" w:rsidRPr="00E63420" w:rsidRDefault="00E63420" w:rsidP="00576C8B">
            <w:pPr>
              <w:pStyle w:val="TableText"/>
              <w:tabs>
                <w:tab w:val="decimal" w:pos="277"/>
              </w:tabs>
              <w:jc w:val="right"/>
            </w:pPr>
            <w:r w:rsidRPr="00E63420">
              <w:t>14.8 (12.3</w:t>
            </w:r>
            <w:r w:rsidR="00C362E1">
              <w:t>–</w:t>
            </w:r>
            <w:r w:rsidRPr="00E63420">
              <w:t>17.3)</w:t>
            </w:r>
          </w:p>
        </w:tc>
        <w:tc>
          <w:tcPr>
            <w:tcW w:w="909" w:type="pct"/>
            <w:tcBorders>
              <w:top w:val="nil"/>
              <w:bottom w:val="single" w:sz="4" w:space="0" w:color="auto"/>
            </w:tcBorders>
            <w:shd w:val="clear" w:color="auto" w:fill="auto"/>
          </w:tcPr>
          <w:p w14:paraId="4DA116BF" w14:textId="77777777" w:rsidR="00E63420" w:rsidRPr="00E63420" w:rsidRDefault="00E63420" w:rsidP="00576C8B">
            <w:pPr>
              <w:pStyle w:val="TableText"/>
              <w:tabs>
                <w:tab w:val="decimal" w:pos="277"/>
              </w:tabs>
              <w:jc w:val="right"/>
            </w:pPr>
            <w:r w:rsidRPr="00E63420">
              <w:t>10.0 (8.1</w:t>
            </w:r>
            <w:r w:rsidR="00C362E1">
              <w:t>–</w:t>
            </w:r>
            <w:r w:rsidRPr="00E63420">
              <w:t>11.8)</w:t>
            </w:r>
          </w:p>
        </w:tc>
        <w:tc>
          <w:tcPr>
            <w:tcW w:w="1136" w:type="pct"/>
            <w:tcBorders>
              <w:top w:val="nil"/>
              <w:bottom w:val="single" w:sz="4" w:space="0" w:color="auto"/>
            </w:tcBorders>
            <w:shd w:val="clear" w:color="auto" w:fill="auto"/>
          </w:tcPr>
          <w:p w14:paraId="37F26B50" w14:textId="77777777" w:rsidR="00E63420" w:rsidRPr="00E63420" w:rsidRDefault="00E63420" w:rsidP="00576C8B">
            <w:pPr>
              <w:pStyle w:val="TableText"/>
              <w:tabs>
                <w:tab w:val="decimal" w:pos="651"/>
              </w:tabs>
              <w:jc w:val="right"/>
            </w:pPr>
            <w:r w:rsidRPr="00E63420">
              <w:t>20,000 (18,000</w:t>
            </w:r>
            <w:r w:rsidR="00C362E1">
              <w:t>–</w:t>
            </w:r>
            <w:r w:rsidRPr="00E63420">
              <w:t>23,000)</w:t>
            </w:r>
          </w:p>
        </w:tc>
      </w:tr>
    </w:tbl>
    <w:p w14:paraId="5DC436CC" w14:textId="13F112BD" w:rsidR="00E63420" w:rsidRPr="003C7674" w:rsidRDefault="007F058B" w:rsidP="00C362E1">
      <w:pPr>
        <w:pStyle w:val="Note"/>
      </w:pPr>
      <w:r>
        <w:t>Note. Thresholds</w:t>
      </w:r>
      <w:r w:rsidR="00E63420" w:rsidRPr="003C7674">
        <w:t xml:space="preserve"> for </w:t>
      </w:r>
      <w:r w:rsidR="00E63420">
        <w:t xml:space="preserve">children aged </w:t>
      </w:r>
      <w:r w:rsidR="00E63420" w:rsidRPr="003C7674">
        <w:t>3</w:t>
      </w:r>
      <w:r w:rsidR="00E63420">
        <w:t>–</w:t>
      </w:r>
      <w:r w:rsidR="00E63420" w:rsidRPr="003C7674">
        <w:t>4 year</w:t>
      </w:r>
      <w:r w:rsidR="00E63420">
        <w:t>s</w:t>
      </w:r>
      <w:r w:rsidR="00E63420" w:rsidRPr="003C7674">
        <w:t xml:space="preserve"> olds </w:t>
      </w:r>
      <w:r w:rsidR="00E63420">
        <w:t xml:space="preserve">are different from those for </w:t>
      </w:r>
      <w:r w:rsidR="00E63420" w:rsidRPr="003C7674">
        <w:t xml:space="preserve">children </w:t>
      </w:r>
      <w:r w:rsidR="00E63420">
        <w:t xml:space="preserve">aged </w:t>
      </w:r>
      <w:r w:rsidR="00E63420" w:rsidRPr="003C7674">
        <w:t>5 years and over</w:t>
      </w:r>
      <w:r w:rsidR="00E63420">
        <w:t>.</w:t>
      </w:r>
    </w:p>
    <w:p w14:paraId="4B770F7E" w14:textId="77777777" w:rsidR="00C362E1" w:rsidRDefault="00C362E1" w:rsidP="00C362E1"/>
    <w:p w14:paraId="319A3761" w14:textId="3F329199" w:rsidR="00FA43BB" w:rsidRDefault="00E63420" w:rsidP="00C362E1">
      <w:r w:rsidRPr="003C7674">
        <w:t xml:space="preserve">The SDQ total difficulties score is the sum of the scores for </w:t>
      </w:r>
      <w:r>
        <w:t xml:space="preserve">the </w:t>
      </w:r>
      <w:r w:rsidRPr="003C7674">
        <w:t xml:space="preserve">subscales. </w:t>
      </w:r>
      <w:r w:rsidR="0041774D">
        <w:t>T</w:t>
      </w:r>
      <w:r w:rsidRPr="003C7674">
        <w:t>he subscale</w:t>
      </w:r>
      <w:r w:rsidR="0041774D">
        <w:t xml:space="preserve"> score</w:t>
      </w:r>
      <w:r w:rsidRPr="003C7674">
        <w:t xml:space="preserve">s can tell us more about </w:t>
      </w:r>
      <w:r>
        <w:t>the nature of children</w:t>
      </w:r>
      <w:r w:rsidR="00000BFB">
        <w:t>’</w:t>
      </w:r>
      <w:r>
        <w:t>s difficulties</w:t>
      </w:r>
      <w:r w:rsidRPr="003C7674">
        <w:t xml:space="preserve">. </w:t>
      </w:r>
      <w:r>
        <w:t>The difficulties most often reported by parents on the SDQ were p</w:t>
      </w:r>
      <w:r w:rsidRPr="003C7674">
        <w:t xml:space="preserve">eer problems, </w:t>
      </w:r>
      <w:r>
        <w:t xml:space="preserve">while </w:t>
      </w:r>
      <w:r w:rsidRPr="003C7674">
        <w:t xml:space="preserve">hyperactivity </w:t>
      </w:r>
      <w:r>
        <w:t>was reported l</w:t>
      </w:r>
      <w:r w:rsidRPr="003C7674">
        <w:t xml:space="preserve">east </w:t>
      </w:r>
      <w:r>
        <w:t xml:space="preserve">frequently </w:t>
      </w:r>
      <w:r w:rsidRPr="003C7674">
        <w:t>(see Table</w:t>
      </w:r>
      <w:r w:rsidR="00847DBC">
        <w:t> </w:t>
      </w:r>
      <w:r>
        <w:t>2</w:t>
      </w:r>
      <w:r w:rsidRPr="003C7674">
        <w:t>).</w:t>
      </w:r>
    </w:p>
    <w:p w14:paraId="044B5F94" w14:textId="77777777" w:rsidR="00C362E1" w:rsidRDefault="00C362E1" w:rsidP="00C362E1"/>
    <w:p w14:paraId="5A9E745A" w14:textId="5F3F8F3C" w:rsidR="00E63420" w:rsidRDefault="00E63420" w:rsidP="00C362E1">
      <w:pPr>
        <w:pStyle w:val="Table"/>
      </w:pPr>
      <w:bookmarkStart w:id="33" w:name="_Toc512259102"/>
      <w:r w:rsidRPr="00AE46DC">
        <w:t>Table</w:t>
      </w:r>
      <w:r>
        <w:t xml:space="preserve"> 2</w:t>
      </w:r>
      <w:r w:rsidR="00C362E1">
        <w:t>:</w:t>
      </w:r>
      <w:r w:rsidRPr="00AE46DC">
        <w:t xml:space="preserve"> Estimated prevalence of </w:t>
      </w:r>
      <w:r w:rsidR="00000BFB">
        <w:t>‘</w:t>
      </w:r>
      <w:r w:rsidRPr="00AE46DC">
        <w:t>concerning</w:t>
      </w:r>
      <w:r w:rsidR="00000BFB">
        <w:t>’</w:t>
      </w:r>
      <w:r w:rsidRPr="00AE46DC">
        <w:t xml:space="preserve"> </w:t>
      </w:r>
      <w:r w:rsidR="00540D04">
        <w:t>subscale</w:t>
      </w:r>
      <w:r w:rsidR="00540D04" w:rsidRPr="00AE46DC">
        <w:t xml:space="preserve"> </w:t>
      </w:r>
      <w:r w:rsidRPr="00AE46DC">
        <w:t>scores on SDQ</w:t>
      </w:r>
      <w:bookmarkEnd w:id="33"/>
      <w:r w:rsidR="00540D04">
        <w:t xml:space="preserve"> </w:t>
      </w:r>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65"/>
        <w:gridCol w:w="1838"/>
        <w:gridCol w:w="1840"/>
        <w:gridCol w:w="1840"/>
        <w:gridCol w:w="1840"/>
      </w:tblGrid>
      <w:tr w:rsidR="00C362E1" w:rsidRPr="00C362E1" w14:paraId="25C6FC68" w14:textId="77777777" w:rsidTr="001725FA">
        <w:trPr>
          <w:cantSplit/>
        </w:trPr>
        <w:tc>
          <w:tcPr>
            <w:tcW w:w="1137" w:type="pct"/>
            <w:vMerge w:val="restart"/>
            <w:tcBorders>
              <w:top w:val="single" w:sz="4" w:space="0" w:color="auto"/>
            </w:tcBorders>
            <w:shd w:val="clear" w:color="auto" w:fill="auto"/>
          </w:tcPr>
          <w:p w14:paraId="0BE27465" w14:textId="77777777" w:rsidR="00C362E1" w:rsidRPr="00C362E1" w:rsidRDefault="00C362E1" w:rsidP="00C362E1">
            <w:pPr>
              <w:pStyle w:val="TableText"/>
              <w:keepNext/>
              <w:rPr>
                <w:b/>
              </w:rPr>
            </w:pPr>
            <w:r w:rsidRPr="00C362E1">
              <w:rPr>
                <w:b/>
              </w:rPr>
              <w:t>Characteristics</w:t>
            </w:r>
          </w:p>
        </w:tc>
        <w:tc>
          <w:tcPr>
            <w:tcW w:w="3863" w:type="pct"/>
            <w:gridSpan w:val="4"/>
            <w:tcBorders>
              <w:top w:val="single" w:sz="4" w:space="0" w:color="auto"/>
              <w:bottom w:val="single" w:sz="4" w:space="0" w:color="A6A6A6"/>
              <w:right w:val="nil"/>
            </w:tcBorders>
            <w:shd w:val="clear" w:color="auto" w:fill="auto"/>
          </w:tcPr>
          <w:p w14:paraId="0997F60D" w14:textId="765AC3A0" w:rsidR="00C362E1" w:rsidRPr="00C362E1" w:rsidRDefault="00C362E1" w:rsidP="00B43503">
            <w:pPr>
              <w:pStyle w:val="TableText"/>
              <w:jc w:val="center"/>
              <w:rPr>
                <w:b/>
              </w:rPr>
            </w:pPr>
            <w:r w:rsidRPr="00C362E1">
              <w:rPr>
                <w:b/>
              </w:rPr>
              <w:t>Percentage (95% CI)</w:t>
            </w:r>
          </w:p>
        </w:tc>
      </w:tr>
      <w:tr w:rsidR="00C362E1" w:rsidRPr="00C362E1" w14:paraId="61BCD129" w14:textId="77777777" w:rsidTr="001725FA">
        <w:trPr>
          <w:cantSplit/>
        </w:trPr>
        <w:tc>
          <w:tcPr>
            <w:tcW w:w="1137" w:type="pct"/>
            <w:vMerge/>
            <w:tcBorders>
              <w:bottom w:val="single" w:sz="4" w:space="0" w:color="auto"/>
            </w:tcBorders>
            <w:shd w:val="clear" w:color="auto" w:fill="auto"/>
          </w:tcPr>
          <w:p w14:paraId="5DCDF7A6" w14:textId="77777777" w:rsidR="00C362E1" w:rsidRPr="00C362E1" w:rsidRDefault="00C362E1" w:rsidP="00C362E1">
            <w:pPr>
              <w:pStyle w:val="TableText"/>
              <w:keepNext/>
              <w:rPr>
                <w:b/>
              </w:rPr>
            </w:pPr>
          </w:p>
        </w:tc>
        <w:tc>
          <w:tcPr>
            <w:tcW w:w="965" w:type="pct"/>
            <w:tcBorders>
              <w:top w:val="single" w:sz="4" w:space="0" w:color="A6A6A6"/>
              <w:bottom w:val="single" w:sz="4" w:space="0" w:color="auto"/>
            </w:tcBorders>
            <w:shd w:val="clear" w:color="auto" w:fill="auto"/>
          </w:tcPr>
          <w:p w14:paraId="41A27B4A" w14:textId="77777777" w:rsidR="00C362E1" w:rsidRPr="00C362E1" w:rsidRDefault="00C362E1" w:rsidP="00C362E1">
            <w:pPr>
              <w:pStyle w:val="TableText"/>
              <w:jc w:val="center"/>
              <w:rPr>
                <w:b/>
              </w:rPr>
            </w:pPr>
            <w:r w:rsidRPr="00C362E1">
              <w:rPr>
                <w:b/>
              </w:rPr>
              <w:t>Emotional symptoms</w:t>
            </w:r>
          </w:p>
        </w:tc>
        <w:tc>
          <w:tcPr>
            <w:tcW w:w="966" w:type="pct"/>
            <w:tcBorders>
              <w:top w:val="single" w:sz="4" w:space="0" w:color="A6A6A6"/>
              <w:bottom w:val="single" w:sz="4" w:space="0" w:color="auto"/>
            </w:tcBorders>
            <w:shd w:val="clear" w:color="auto" w:fill="auto"/>
          </w:tcPr>
          <w:p w14:paraId="11609383" w14:textId="77777777" w:rsidR="00C362E1" w:rsidRPr="00C362E1" w:rsidRDefault="00C362E1" w:rsidP="00C362E1">
            <w:pPr>
              <w:pStyle w:val="TableText"/>
              <w:jc w:val="center"/>
              <w:rPr>
                <w:b/>
              </w:rPr>
            </w:pPr>
            <w:r w:rsidRPr="00C362E1">
              <w:rPr>
                <w:b/>
              </w:rPr>
              <w:t>Peer problems</w:t>
            </w:r>
          </w:p>
        </w:tc>
        <w:tc>
          <w:tcPr>
            <w:tcW w:w="966" w:type="pct"/>
            <w:tcBorders>
              <w:top w:val="single" w:sz="4" w:space="0" w:color="A6A6A6"/>
              <w:bottom w:val="single" w:sz="4" w:space="0" w:color="auto"/>
            </w:tcBorders>
            <w:shd w:val="clear" w:color="auto" w:fill="auto"/>
          </w:tcPr>
          <w:p w14:paraId="4107C2F6" w14:textId="77777777" w:rsidR="00C362E1" w:rsidRPr="00C362E1" w:rsidRDefault="00C362E1" w:rsidP="00C362E1">
            <w:pPr>
              <w:pStyle w:val="TableText"/>
              <w:jc w:val="center"/>
              <w:rPr>
                <w:b/>
              </w:rPr>
            </w:pPr>
            <w:r w:rsidRPr="00C362E1">
              <w:rPr>
                <w:b/>
              </w:rPr>
              <w:t>Hyperactivity</w:t>
            </w:r>
          </w:p>
        </w:tc>
        <w:tc>
          <w:tcPr>
            <w:tcW w:w="966" w:type="pct"/>
            <w:tcBorders>
              <w:top w:val="single" w:sz="4" w:space="0" w:color="A6A6A6"/>
              <w:bottom w:val="single" w:sz="4" w:space="0" w:color="auto"/>
            </w:tcBorders>
            <w:shd w:val="clear" w:color="auto" w:fill="auto"/>
          </w:tcPr>
          <w:p w14:paraId="61CF1DF3" w14:textId="77777777" w:rsidR="00C362E1" w:rsidRPr="00C362E1" w:rsidRDefault="00C362E1" w:rsidP="00C362E1">
            <w:pPr>
              <w:pStyle w:val="TableText"/>
              <w:jc w:val="center"/>
              <w:rPr>
                <w:b/>
              </w:rPr>
            </w:pPr>
            <w:r w:rsidRPr="00C362E1">
              <w:rPr>
                <w:b/>
              </w:rPr>
              <w:t>Conduct problems</w:t>
            </w:r>
          </w:p>
        </w:tc>
      </w:tr>
      <w:tr w:rsidR="00C362E1" w:rsidRPr="003C7674" w14:paraId="0CE1F885" w14:textId="77777777" w:rsidTr="001725FA">
        <w:trPr>
          <w:cantSplit/>
        </w:trPr>
        <w:tc>
          <w:tcPr>
            <w:tcW w:w="1137" w:type="pct"/>
            <w:tcBorders>
              <w:top w:val="single" w:sz="4" w:space="0" w:color="auto"/>
              <w:bottom w:val="single" w:sz="4" w:space="0" w:color="A6A6A6"/>
            </w:tcBorders>
            <w:shd w:val="clear" w:color="auto" w:fill="auto"/>
          </w:tcPr>
          <w:p w14:paraId="23B10297" w14:textId="77777777" w:rsidR="00E63420" w:rsidRPr="00C362E1" w:rsidRDefault="00E63420" w:rsidP="00C362E1">
            <w:pPr>
              <w:pStyle w:val="TableText"/>
              <w:keepNext/>
              <w:rPr>
                <w:b/>
              </w:rPr>
            </w:pPr>
            <w:r w:rsidRPr="00C362E1">
              <w:rPr>
                <w:b/>
              </w:rPr>
              <w:t>Total sample</w:t>
            </w:r>
          </w:p>
        </w:tc>
        <w:tc>
          <w:tcPr>
            <w:tcW w:w="965" w:type="pct"/>
            <w:tcBorders>
              <w:top w:val="single" w:sz="4" w:space="0" w:color="auto"/>
              <w:bottom w:val="single" w:sz="4" w:space="0" w:color="A6A6A6"/>
            </w:tcBorders>
            <w:shd w:val="clear" w:color="auto" w:fill="auto"/>
          </w:tcPr>
          <w:p w14:paraId="58BD1586" w14:textId="77777777" w:rsidR="00E63420" w:rsidRPr="00E63420" w:rsidRDefault="00E63420" w:rsidP="00576C8B">
            <w:pPr>
              <w:pStyle w:val="TableText"/>
              <w:tabs>
                <w:tab w:val="decimal" w:pos="509"/>
              </w:tabs>
              <w:jc w:val="right"/>
            </w:pPr>
            <w:r w:rsidRPr="00E63420">
              <w:t>9.7 (8.9–10.4)</w:t>
            </w:r>
          </w:p>
        </w:tc>
        <w:tc>
          <w:tcPr>
            <w:tcW w:w="966" w:type="pct"/>
            <w:tcBorders>
              <w:top w:val="single" w:sz="4" w:space="0" w:color="auto"/>
              <w:bottom w:val="single" w:sz="4" w:space="0" w:color="A6A6A6"/>
            </w:tcBorders>
            <w:shd w:val="clear" w:color="auto" w:fill="auto"/>
          </w:tcPr>
          <w:p w14:paraId="68EF9822" w14:textId="77777777" w:rsidR="00E63420" w:rsidRPr="00E63420" w:rsidRDefault="00E63420" w:rsidP="00576C8B">
            <w:pPr>
              <w:pStyle w:val="TableText"/>
              <w:tabs>
                <w:tab w:val="decimal" w:pos="509"/>
              </w:tabs>
              <w:jc w:val="right"/>
            </w:pPr>
            <w:r w:rsidRPr="00E63420">
              <w:t>13.7 (12.7–14.6)</w:t>
            </w:r>
          </w:p>
        </w:tc>
        <w:tc>
          <w:tcPr>
            <w:tcW w:w="966" w:type="pct"/>
            <w:tcBorders>
              <w:top w:val="single" w:sz="4" w:space="0" w:color="auto"/>
              <w:bottom w:val="single" w:sz="4" w:space="0" w:color="A6A6A6"/>
            </w:tcBorders>
            <w:shd w:val="clear" w:color="auto" w:fill="auto"/>
          </w:tcPr>
          <w:p w14:paraId="4AAC441E" w14:textId="77777777" w:rsidR="00E63420" w:rsidRPr="00E63420" w:rsidRDefault="00E63420" w:rsidP="00576C8B">
            <w:pPr>
              <w:pStyle w:val="TableText"/>
              <w:tabs>
                <w:tab w:val="decimal" w:pos="509"/>
              </w:tabs>
              <w:jc w:val="right"/>
            </w:pPr>
            <w:r w:rsidRPr="00E63420">
              <w:t>8.5 (7.8–9.2)</w:t>
            </w:r>
          </w:p>
        </w:tc>
        <w:tc>
          <w:tcPr>
            <w:tcW w:w="966" w:type="pct"/>
            <w:tcBorders>
              <w:top w:val="single" w:sz="4" w:space="0" w:color="auto"/>
              <w:bottom w:val="single" w:sz="4" w:space="0" w:color="A6A6A6"/>
            </w:tcBorders>
            <w:shd w:val="clear" w:color="auto" w:fill="auto"/>
          </w:tcPr>
          <w:p w14:paraId="4DBDFEBA" w14:textId="77777777" w:rsidR="00E63420" w:rsidRPr="00E63420" w:rsidRDefault="00E63420" w:rsidP="00576C8B">
            <w:pPr>
              <w:pStyle w:val="TableText"/>
              <w:tabs>
                <w:tab w:val="decimal" w:pos="509"/>
              </w:tabs>
              <w:jc w:val="right"/>
            </w:pPr>
            <w:r w:rsidRPr="00E63420">
              <w:t>10.3 (9.5–11.1)</w:t>
            </w:r>
          </w:p>
        </w:tc>
      </w:tr>
      <w:tr w:rsidR="00C362E1" w:rsidRPr="003C7674" w14:paraId="2F823B4A" w14:textId="77777777" w:rsidTr="001725FA">
        <w:trPr>
          <w:cantSplit/>
        </w:trPr>
        <w:tc>
          <w:tcPr>
            <w:tcW w:w="1137" w:type="pct"/>
            <w:tcBorders>
              <w:top w:val="single" w:sz="4" w:space="0" w:color="A6A6A6"/>
              <w:bottom w:val="nil"/>
            </w:tcBorders>
            <w:shd w:val="clear" w:color="auto" w:fill="auto"/>
          </w:tcPr>
          <w:p w14:paraId="5407BCB7" w14:textId="77777777" w:rsidR="00E63420" w:rsidRPr="00C362E1" w:rsidRDefault="00E63420" w:rsidP="00C362E1">
            <w:pPr>
              <w:pStyle w:val="TableText"/>
              <w:keepNext/>
              <w:rPr>
                <w:b/>
              </w:rPr>
            </w:pPr>
            <w:r w:rsidRPr="00C362E1">
              <w:rPr>
                <w:b/>
              </w:rPr>
              <w:t>Age (years)</w:t>
            </w:r>
          </w:p>
        </w:tc>
        <w:tc>
          <w:tcPr>
            <w:tcW w:w="965" w:type="pct"/>
            <w:tcBorders>
              <w:top w:val="single" w:sz="4" w:space="0" w:color="A6A6A6"/>
              <w:bottom w:val="nil"/>
            </w:tcBorders>
            <w:shd w:val="clear" w:color="auto" w:fill="auto"/>
          </w:tcPr>
          <w:p w14:paraId="47DF8D60"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663F6DFF"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2A6BAC79"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7FC479D1" w14:textId="77777777" w:rsidR="00E63420" w:rsidRPr="00E63420" w:rsidRDefault="00E63420" w:rsidP="00576C8B">
            <w:pPr>
              <w:pStyle w:val="TableText"/>
              <w:tabs>
                <w:tab w:val="decimal" w:pos="509"/>
              </w:tabs>
              <w:jc w:val="right"/>
            </w:pPr>
          </w:p>
        </w:tc>
      </w:tr>
      <w:tr w:rsidR="00C362E1" w:rsidRPr="003C7674" w14:paraId="2959DEDD" w14:textId="77777777" w:rsidTr="00C362E1">
        <w:trPr>
          <w:cantSplit/>
        </w:trPr>
        <w:tc>
          <w:tcPr>
            <w:tcW w:w="1137" w:type="pct"/>
            <w:tcBorders>
              <w:top w:val="nil"/>
              <w:bottom w:val="nil"/>
            </w:tcBorders>
            <w:shd w:val="clear" w:color="auto" w:fill="auto"/>
          </w:tcPr>
          <w:p w14:paraId="3229632B" w14:textId="77777777" w:rsidR="00E63420" w:rsidRPr="00E63420" w:rsidRDefault="00E63420" w:rsidP="00C362E1">
            <w:pPr>
              <w:pStyle w:val="TableText"/>
              <w:keepNext/>
            </w:pPr>
            <w:r w:rsidRPr="00E63420">
              <w:t>3–4</w:t>
            </w:r>
          </w:p>
        </w:tc>
        <w:tc>
          <w:tcPr>
            <w:tcW w:w="965" w:type="pct"/>
            <w:tcBorders>
              <w:top w:val="nil"/>
              <w:bottom w:val="nil"/>
            </w:tcBorders>
            <w:shd w:val="clear" w:color="auto" w:fill="auto"/>
          </w:tcPr>
          <w:p w14:paraId="78CE47ED" w14:textId="77777777" w:rsidR="00E63420" w:rsidRPr="00E63420" w:rsidRDefault="00E63420" w:rsidP="00576C8B">
            <w:pPr>
              <w:pStyle w:val="TableText"/>
              <w:tabs>
                <w:tab w:val="decimal" w:pos="509"/>
              </w:tabs>
              <w:jc w:val="right"/>
            </w:pPr>
            <w:r w:rsidRPr="00E63420">
              <w:t>11.1 (8.9–13.3)*</w:t>
            </w:r>
          </w:p>
        </w:tc>
        <w:tc>
          <w:tcPr>
            <w:tcW w:w="966" w:type="pct"/>
            <w:tcBorders>
              <w:top w:val="nil"/>
              <w:bottom w:val="nil"/>
            </w:tcBorders>
            <w:shd w:val="clear" w:color="auto" w:fill="auto"/>
          </w:tcPr>
          <w:p w14:paraId="1CAA511A" w14:textId="77777777" w:rsidR="00E63420" w:rsidRPr="00E63420" w:rsidRDefault="00E63420" w:rsidP="00576C8B">
            <w:pPr>
              <w:pStyle w:val="TableText"/>
              <w:tabs>
                <w:tab w:val="decimal" w:pos="509"/>
              </w:tabs>
              <w:jc w:val="right"/>
            </w:pPr>
            <w:r w:rsidRPr="00E63420">
              <w:t>13.8 (11.7–15.9)</w:t>
            </w:r>
          </w:p>
        </w:tc>
        <w:tc>
          <w:tcPr>
            <w:tcW w:w="966" w:type="pct"/>
            <w:tcBorders>
              <w:top w:val="nil"/>
              <w:bottom w:val="nil"/>
            </w:tcBorders>
            <w:shd w:val="clear" w:color="auto" w:fill="auto"/>
          </w:tcPr>
          <w:p w14:paraId="4CF60B9D" w14:textId="77777777" w:rsidR="00E63420" w:rsidRPr="00E63420" w:rsidRDefault="00E63420" w:rsidP="00576C8B">
            <w:pPr>
              <w:pStyle w:val="TableText"/>
              <w:tabs>
                <w:tab w:val="decimal" w:pos="509"/>
              </w:tabs>
              <w:jc w:val="right"/>
            </w:pPr>
            <w:r w:rsidRPr="00E63420">
              <w:t>7.3 (5.8–8.9)</w:t>
            </w:r>
          </w:p>
        </w:tc>
        <w:tc>
          <w:tcPr>
            <w:tcW w:w="966" w:type="pct"/>
            <w:tcBorders>
              <w:top w:val="nil"/>
              <w:bottom w:val="nil"/>
            </w:tcBorders>
            <w:shd w:val="clear" w:color="auto" w:fill="auto"/>
          </w:tcPr>
          <w:p w14:paraId="16287695" w14:textId="77777777" w:rsidR="00E63420" w:rsidRPr="00E63420" w:rsidRDefault="00E63420" w:rsidP="00576C8B">
            <w:pPr>
              <w:pStyle w:val="TableText"/>
              <w:tabs>
                <w:tab w:val="decimal" w:pos="509"/>
              </w:tabs>
              <w:jc w:val="right"/>
            </w:pPr>
            <w:r w:rsidRPr="00E63420">
              <w:t>10.5 (8.7–12.3)*</w:t>
            </w:r>
          </w:p>
        </w:tc>
      </w:tr>
      <w:tr w:rsidR="00C362E1" w:rsidRPr="003C7674" w14:paraId="4BB026AF" w14:textId="77777777" w:rsidTr="00C362E1">
        <w:trPr>
          <w:cantSplit/>
        </w:trPr>
        <w:tc>
          <w:tcPr>
            <w:tcW w:w="1137" w:type="pct"/>
            <w:tcBorders>
              <w:top w:val="nil"/>
              <w:bottom w:val="nil"/>
            </w:tcBorders>
            <w:shd w:val="clear" w:color="auto" w:fill="auto"/>
          </w:tcPr>
          <w:p w14:paraId="77C7889E" w14:textId="77777777" w:rsidR="00E63420" w:rsidRPr="00E63420" w:rsidRDefault="00E63420" w:rsidP="00C362E1">
            <w:pPr>
              <w:pStyle w:val="TableText"/>
              <w:keepNext/>
            </w:pPr>
            <w:r w:rsidRPr="00E63420">
              <w:t>5–9</w:t>
            </w:r>
          </w:p>
        </w:tc>
        <w:tc>
          <w:tcPr>
            <w:tcW w:w="965" w:type="pct"/>
            <w:tcBorders>
              <w:top w:val="nil"/>
              <w:bottom w:val="nil"/>
            </w:tcBorders>
            <w:shd w:val="clear" w:color="auto" w:fill="auto"/>
          </w:tcPr>
          <w:p w14:paraId="3CD1086A" w14:textId="77777777" w:rsidR="00E63420" w:rsidRPr="00E63420" w:rsidRDefault="00E63420" w:rsidP="00576C8B">
            <w:pPr>
              <w:pStyle w:val="TableText"/>
              <w:tabs>
                <w:tab w:val="decimal" w:pos="509"/>
              </w:tabs>
              <w:jc w:val="right"/>
            </w:pPr>
            <w:r w:rsidRPr="00E63420">
              <w:t>7.8 (6.8–8.9)</w:t>
            </w:r>
          </w:p>
        </w:tc>
        <w:tc>
          <w:tcPr>
            <w:tcW w:w="966" w:type="pct"/>
            <w:tcBorders>
              <w:top w:val="nil"/>
              <w:bottom w:val="nil"/>
            </w:tcBorders>
            <w:shd w:val="clear" w:color="auto" w:fill="auto"/>
          </w:tcPr>
          <w:p w14:paraId="3A3C9D74" w14:textId="77777777" w:rsidR="00E63420" w:rsidRPr="00E63420" w:rsidRDefault="00E63420" w:rsidP="00576C8B">
            <w:pPr>
              <w:pStyle w:val="TableText"/>
              <w:tabs>
                <w:tab w:val="decimal" w:pos="509"/>
              </w:tabs>
              <w:jc w:val="right"/>
            </w:pPr>
            <w:r w:rsidRPr="00E63420">
              <w:t>13.1 (11.8–14.4)</w:t>
            </w:r>
          </w:p>
        </w:tc>
        <w:tc>
          <w:tcPr>
            <w:tcW w:w="966" w:type="pct"/>
            <w:tcBorders>
              <w:top w:val="nil"/>
              <w:bottom w:val="nil"/>
            </w:tcBorders>
            <w:shd w:val="clear" w:color="auto" w:fill="auto"/>
          </w:tcPr>
          <w:p w14:paraId="427147E7" w14:textId="77777777" w:rsidR="00E63420" w:rsidRPr="00E63420" w:rsidRDefault="00E63420" w:rsidP="00576C8B">
            <w:pPr>
              <w:pStyle w:val="TableText"/>
              <w:tabs>
                <w:tab w:val="decimal" w:pos="509"/>
              </w:tabs>
              <w:jc w:val="right"/>
            </w:pPr>
            <w:r w:rsidRPr="00E63420">
              <w:t>8.2 (7.2–9.1)</w:t>
            </w:r>
          </w:p>
        </w:tc>
        <w:tc>
          <w:tcPr>
            <w:tcW w:w="966" w:type="pct"/>
            <w:tcBorders>
              <w:top w:val="nil"/>
              <w:bottom w:val="nil"/>
            </w:tcBorders>
            <w:shd w:val="clear" w:color="auto" w:fill="auto"/>
          </w:tcPr>
          <w:p w14:paraId="0EE03DD1" w14:textId="77777777" w:rsidR="00E63420" w:rsidRPr="00E63420" w:rsidRDefault="00E63420" w:rsidP="00576C8B">
            <w:pPr>
              <w:pStyle w:val="TableText"/>
              <w:tabs>
                <w:tab w:val="decimal" w:pos="509"/>
              </w:tabs>
              <w:jc w:val="right"/>
            </w:pPr>
            <w:r w:rsidRPr="00E63420">
              <w:t>10.1 (8.9–11.2)</w:t>
            </w:r>
          </w:p>
        </w:tc>
      </w:tr>
      <w:tr w:rsidR="00C362E1" w:rsidRPr="003C7674" w14:paraId="5FE4F065" w14:textId="77777777" w:rsidTr="001725FA">
        <w:trPr>
          <w:cantSplit/>
        </w:trPr>
        <w:tc>
          <w:tcPr>
            <w:tcW w:w="1137" w:type="pct"/>
            <w:tcBorders>
              <w:top w:val="nil"/>
              <w:bottom w:val="single" w:sz="4" w:space="0" w:color="A6A6A6"/>
            </w:tcBorders>
            <w:shd w:val="clear" w:color="auto" w:fill="auto"/>
          </w:tcPr>
          <w:p w14:paraId="3FC8E469" w14:textId="77777777" w:rsidR="00E63420" w:rsidRPr="00E63420" w:rsidRDefault="00E63420" w:rsidP="00C362E1">
            <w:pPr>
              <w:pStyle w:val="TableText"/>
              <w:keepNext/>
            </w:pPr>
            <w:r w:rsidRPr="00E63420">
              <w:t>10–14</w:t>
            </w:r>
          </w:p>
        </w:tc>
        <w:tc>
          <w:tcPr>
            <w:tcW w:w="965" w:type="pct"/>
            <w:tcBorders>
              <w:top w:val="nil"/>
              <w:bottom w:val="single" w:sz="4" w:space="0" w:color="A6A6A6"/>
            </w:tcBorders>
            <w:shd w:val="clear" w:color="auto" w:fill="auto"/>
          </w:tcPr>
          <w:p w14:paraId="18EF6C02" w14:textId="77777777" w:rsidR="00E63420" w:rsidRPr="00E63420" w:rsidRDefault="00E63420" w:rsidP="00576C8B">
            <w:pPr>
              <w:pStyle w:val="TableText"/>
              <w:tabs>
                <w:tab w:val="decimal" w:pos="509"/>
              </w:tabs>
              <w:jc w:val="right"/>
            </w:pPr>
            <w:r w:rsidRPr="00E63420">
              <w:t>11.1 (9.7–12.4)</w:t>
            </w:r>
          </w:p>
        </w:tc>
        <w:tc>
          <w:tcPr>
            <w:tcW w:w="966" w:type="pct"/>
            <w:tcBorders>
              <w:top w:val="nil"/>
              <w:bottom w:val="single" w:sz="4" w:space="0" w:color="A6A6A6"/>
            </w:tcBorders>
            <w:shd w:val="clear" w:color="auto" w:fill="auto"/>
          </w:tcPr>
          <w:p w14:paraId="340F56BA" w14:textId="77777777" w:rsidR="00E63420" w:rsidRPr="00E63420" w:rsidRDefault="00E63420" w:rsidP="00576C8B">
            <w:pPr>
              <w:pStyle w:val="TableText"/>
              <w:tabs>
                <w:tab w:val="decimal" w:pos="509"/>
              </w:tabs>
              <w:jc w:val="right"/>
            </w:pPr>
            <w:r w:rsidRPr="00E63420">
              <w:t>14.2 (13.0–15.4)</w:t>
            </w:r>
          </w:p>
        </w:tc>
        <w:tc>
          <w:tcPr>
            <w:tcW w:w="966" w:type="pct"/>
            <w:tcBorders>
              <w:top w:val="nil"/>
              <w:bottom w:val="single" w:sz="4" w:space="0" w:color="A6A6A6"/>
            </w:tcBorders>
            <w:shd w:val="clear" w:color="auto" w:fill="auto"/>
          </w:tcPr>
          <w:p w14:paraId="4B7EFAC8" w14:textId="77777777" w:rsidR="00E63420" w:rsidRPr="00E63420" w:rsidRDefault="00E63420" w:rsidP="00576C8B">
            <w:pPr>
              <w:pStyle w:val="TableText"/>
              <w:tabs>
                <w:tab w:val="decimal" w:pos="509"/>
              </w:tabs>
              <w:jc w:val="right"/>
            </w:pPr>
            <w:r w:rsidRPr="00E63420">
              <w:t>9.4 (8.0–10.8)</w:t>
            </w:r>
          </w:p>
        </w:tc>
        <w:tc>
          <w:tcPr>
            <w:tcW w:w="966" w:type="pct"/>
            <w:tcBorders>
              <w:top w:val="nil"/>
              <w:bottom w:val="single" w:sz="4" w:space="0" w:color="A6A6A6"/>
            </w:tcBorders>
            <w:shd w:val="clear" w:color="auto" w:fill="auto"/>
          </w:tcPr>
          <w:p w14:paraId="6167A2FF" w14:textId="77777777" w:rsidR="00E63420" w:rsidRPr="00E63420" w:rsidRDefault="00E63420" w:rsidP="00576C8B">
            <w:pPr>
              <w:pStyle w:val="TableText"/>
              <w:tabs>
                <w:tab w:val="decimal" w:pos="509"/>
              </w:tabs>
              <w:jc w:val="right"/>
            </w:pPr>
            <w:r w:rsidRPr="00E63420">
              <w:t>10.4 (9.1–11.8)</w:t>
            </w:r>
          </w:p>
        </w:tc>
      </w:tr>
      <w:tr w:rsidR="00C362E1" w:rsidRPr="003C7674" w14:paraId="7AC0C440" w14:textId="77777777" w:rsidTr="001725FA">
        <w:trPr>
          <w:cantSplit/>
        </w:trPr>
        <w:tc>
          <w:tcPr>
            <w:tcW w:w="1137" w:type="pct"/>
            <w:tcBorders>
              <w:top w:val="single" w:sz="4" w:space="0" w:color="A6A6A6"/>
              <w:bottom w:val="nil"/>
            </w:tcBorders>
            <w:shd w:val="clear" w:color="auto" w:fill="auto"/>
          </w:tcPr>
          <w:p w14:paraId="6CE731C6" w14:textId="77777777" w:rsidR="00E63420" w:rsidRPr="00C362E1" w:rsidRDefault="00E63420" w:rsidP="00847DBC">
            <w:pPr>
              <w:pStyle w:val="TableText"/>
              <w:keepNext/>
              <w:rPr>
                <w:b/>
              </w:rPr>
            </w:pPr>
            <w:r w:rsidRPr="00C362E1">
              <w:rPr>
                <w:b/>
              </w:rPr>
              <w:t>Sex</w:t>
            </w:r>
          </w:p>
        </w:tc>
        <w:tc>
          <w:tcPr>
            <w:tcW w:w="965" w:type="pct"/>
            <w:tcBorders>
              <w:top w:val="single" w:sz="4" w:space="0" w:color="A6A6A6"/>
              <w:bottom w:val="nil"/>
            </w:tcBorders>
            <w:shd w:val="clear" w:color="auto" w:fill="auto"/>
          </w:tcPr>
          <w:p w14:paraId="7C6D6606" w14:textId="77777777" w:rsidR="00E63420" w:rsidRPr="00E63420" w:rsidRDefault="00E63420" w:rsidP="00576C8B">
            <w:pPr>
              <w:pStyle w:val="TableText"/>
              <w:keepNext/>
              <w:tabs>
                <w:tab w:val="decimal" w:pos="509"/>
              </w:tabs>
              <w:jc w:val="right"/>
            </w:pPr>
          </w:p>
        </w:tc>
        <w:tc>
          <w:tcPr>
            <w:tcW w:w="966" w:type="pct"/>
            <w:tcBorders>
              <w:top w:val="single" w:sz="4" w:space="0" w:color="A6A6A6"/>
              <w:bottom w:val="nil"/>
            </w:tcBorders>
            <w:shd w:val="clear" w:color="auto" w:fill="auto"/>
          </w:tcPr>
          <w:p w14:paraId="0BEFE001" w14:textId="77777777" w:rsidR="00E63420" w:rsidRPr="00E63420" w:rsidRDefault="00E63420" w:rsidP="00576C8B">
            <w:pPr>
              <w:pStyle w:val="TableText"/>
              <w:keepNext/>
              <w:tabs>
                <w:tab w:val="decimal" w:pos="509"/>
              </w:tabs>
              <w:jc w:val="right"/>
            </w:pPr>
          </w:p>
        </w:tc>
        <w:tc>
          <w:tcPr>
            <w:tcW w:w="966" w:type="pct"/>
            <w:tcBorders>
              <w:top w:val="single" w:sz="4" w:space="0" w:color="A6A6A6"/>
              <w:bottom w:val="nil"/>
            </w:tcBorders>
            <w:shd w:val="clear" w:color="auto" w:fill="auto"/>
          </w:tcPr>
          <w:p w14:paraId="0C714887" w14:textId="77777777" w:rsidR="00E63420" w:rsidRPr="00E63420" w:rsidRDefault="00E63420" w:rsidP="00576C8B">
            <w:pPr>
              <w:pStyle w:val="TableText"/>
              <w:keepNext/>
              <w:tabs>
                <w:tab w:val="decimal" w:pos="509"/>
              </w:tabs>
              <w:jc w:val="right"/>
            </w:pPr>
          </w:p>
        </w:tc>
        <w:tc>
          <w:tcPr>
            <w:tcW w:w="966" w:type="pct"/>
            <w:tcBorders>
              <w:top w:val="single" w:sz="4" w:space="0" w:color="A6A6A6"/>
              <w:bottom w:val="nil"/>
            </w:tcBorders>
            <w:shd w:val="clear" w:color="auto" w:fill="auto"/>
          </w:tcPr>
          <w:p w14:paraId="70F8256D" w14:textId="77777777" w:rsidR="00E63420" w:rsidRPr="00E63420" w:rsidRDefault="00E63420" w:rsidP="00576C8B">
            <w:pPr>
              <w:pStyle w:val="TableText"/>
              <w:keepNext/>
              <w:tabs>
                <w:tab w:val="decimal" w:pos="509"/>
              </w:tabs>
              <w:jc w:val="right"/>
            </w:pPr>
          </w:p>
        </w:tc>
      </w:tr>
      <w:tr w:rsidR="00C362E1" w:rsidRPr="003C7674" w14:paraId="64F39770" w14:textId="77777777" w:rsidTr="00C362E1">
        <w:trPr>
          <w:cantSplit/>
        </w:trPr>
        <w:tc>
          <w:tcPr>
            <w:tcW w:w="1137" w:type="pct"/>
            <w:tcBorders>
              <w:top w:val="nil"/>
              <w:bottom w:val="nil"/>
            </w:tcBorders>
            <w:shd w:val="clear" w:color="auto" w:fill="auto"/>
          </w:tcPr>
          <w:p w14:paraId="5035BC9E" w14:textId="77777777" w:rsidR="00E63420" w:rsidRPr="00E63420" w:rsidRDefault="00E63420" w:rsidP="00847DBC">
            <w:pPr>
              <w:pStyle w:val="TableText"/>
              <w:keepNext/>
            </w:pPr>
            <w:r w:rsidRPr="00E63420">
              <w:t>Boys</w:t>
            </w:r>
          </w:p>
        </w:tc>
        <w:tc>
          <w:tcPr>
            <w:tcW w:w="965" w:type="pct"/>
            <w:tcBorders>
              <w:top w:val="nil"/>
              <w:bottom w:val="nil"/>
            </w:tcBorders>
            <w:shd w:val="clear" w:color="auto" w:fill="auto"/>
          </w:tcPr>
          <w:p w14:paraId="3891CC7F" w14:textId="77777777" w:rsidR="00E63420" w:rsidRPr="00E63420" w:rsidRDefault="00E63420" w:rsidP="00576C8B">
            <w:pPr>
              <w:pStyle w:val="TableText"/>
              <w:keepNext/>
              <w:tabs>
                <w:tab w:val="decimal" w:pos="509"/>
              </w:tabs>
              <w:jc w:val="right"/>
            </w:pPr>
            <w:r w:rsidRPr="00E63420">
              <w:t>8.5 (7.4–9.7)</w:t>
            </w:r>
          </w:p>
        </w:tc>
        <w:tc>
          <w:tcPr>
            <w:tcW w:w="966" w:type="pct"/>
            <w:tcBorders>
              <w:top w:val="nil"/>
              <w:bottom w:val="nil"/>
            </w:tcBorders>
            <w:shd w:val="clear" w:color="auto" w:fill="auto"/>
          </w:tcPr>
          <w:p w14:paraId="4C5EE879" w14:textId="77777777" w:rsidR="00E63420" w:rsidRPr="00E63420" w:rsidRDefault="00E63420" w:rsidP="00576C8B">
            <w:pPr>
              <w:pStyle w:val="TableText"/>
              <w:keepNext/>
              <w:tabs>
                <w:tab w:val="decimal" w:pos="509"/>
              </w:tabs>
              <w:jc w:val="right"/>
            </w:pPr>
            <w:r w:rsidRPr="00E63420">
              <w:t>15.0 (13.7–16.3)</w:t>
            </w:r>
          </w:p>
        </w:tc>
        <w:tc>
          <w:tcPr>
            <w:tcW w:w="966" w:type="pct"/>
            <w:tcBorders>
              <w:top w:val="nil"/>
              <w:bottom w:val="nil"/>
            </w:tcBorders>
            <w:shd w:val="clear" w:color="auto" w:fill="auto"/>
          </w:tcPr>
          <w:p w14:paraId="7009369B" w14:textId="77777777" w:rsidR="00E63420" w:rsidRPr="00E63420" w:rsidRDefault="00E63420" w:rsidP="00576C8B">
            <w:pPr>
              <w:pStyle w:val="TableText"/>
              <w:keepNext/>
              <w:tabs>
                <w:tab w:val="decimal" w:pos="509"/>
              </w:tabs>
              <w:jc w:val="right"/>
            </w:pPr>
            <w:r w:rsidRPr="00E63420">
              <w:t>11.5 (10.3–12.6)</w:t>
            </w:r>
          </w:p>
        </w:tc>
        <w:tc>
          <w:tcPr>
            <w:tcW w:w="966" w:type="pct"/>
            <w:tcBorders>
              <w:top w:val="nil"/>
              <w:bottom w:val="nil"/>
            </w:tcBorders>
            <w:shd w:val="clear" w:color="auto" w:fill="auto"/>
          </w:tcPr>
          <w:p w14:paraId="2C80D18B" w14:textId="77777777" w:rsidR="00E63420" w:rsidRPr="00E63420" w:rsidRDefault="00E63420" w:rsidP="00576C8B">
            <w:pPr>
              <w:pStyle w:val="TableText"/>
              <w:keepNext/>
              <w:tabs>
                <w:tab w:val="decimal" w:pos="509"/>
              </w:tabs>
              <w:jc w:val="right"/>
            </w:pPr>
            <w:r w:rsidRPr="00E63420">
              <w:t>11.6 (10.4–12.8)</w:t>
            </w:r>
          </w:p>
        </w:tc>
      </w:tr>
      <w:tr w:rsidR="00C362E1" w:rsidRPr="003C7674" w14:paraId="34965BD1" w14:textId="77777777" w:rsidTr="001725FA">
        <w:trPr>
          <w:cantSplit/>
        </w:trPr>
        <w:tc>
          <w:tcPr>
            <w:tcW w:w="1137" w:type="pct"/>
            <w:tcBorders>
              <w:top w:val="nil"/>
              <w:bottom w:val="single" w:sz="4" w:space="0" w:color="A6A6A6"/>
            </w:tcBorders>
            <w:shd w:val="clear" w:color="auto" w:fill="auto"/>
          </w:tcPr>
          <w:p w14:paraId="70058AA3" w14:textId="77777777" w:rsidR="00E63420" w:rsidRPr="00E63420" w:rsidRDefault="00E63420" w:rsidP="00C362E1">
            <w:pPr>
              <w:pStyle w:val="TableText"/>
            </w:pPr>
            <w:r w:rsidRPr="00E63420">
              <w:t>Girls</w:t>
            </w:r>
          </w:p>
        </w:tc>
        <w:tc>
          <w:tcPr>
            <w:tcW w:w="965" w:type="pct"/>
            <w:tcBorders>
              <w:top w:val="nil"/>
              <w:bottom w:val="single" w:sz="4" w:space="0" w:color="A6A6A6"/>
            </w:tcBorders>
            <w:shd w:val="clear" w:color="auto" w:fill="auto"/>
          </w:tcPr>
          <w:p w14:paraId="1FA47F16" w14:textId="77777777" w:rsidR="00E63420" w:rsidRPr="00E63420" w:rsidRDefault="00E63420" w:rsidP="00576C8B">
            <w:pPr>
              <w:pStyle w:val="TableText"/>
              <w:tabs>
                <w:tab w:val="decimal" w:pos="509"/>
              </w:tabs>
              <w:jc w:val="right"/>
            </w:pPr>
            <w:r w:rsidRPr="00E63420">
              <w:t>10.9 (9.7–12.1)</w:t>
            </w:r>
          </w:p>
        </w:tc>
        <w:tc>
          <w:tcPr>
            <w:tcW w:w="966" w:type="pct"/>
            <w:tcBorders>
              <w:top w:val="nil"/>
              <w:bottom w:val="single" w:sz="4" w:space="0" w:color="A6A6A6"/>
            </w:tcBorders>
            <w:shd w:val="clear" w:color="auto" w:fill="auto"/>
          </w:tcPr>
          <w:p w14:paraId="04AC29D1" w14:textId="77777777" w:rsidR="00E63420" w:rsidRPr="00E63420" w:rsidRDefault="00E63420" w:rsidP="00576C8B">
            <w:pPr>
              <w:pStyle w:val="TableText"/>
              <w:tabs>
                <w:tab w:val="decimal" w:pos="509"/>
              </w:tabs>
              <w:jc w:val="right"/>
            </w:pPr>
            <w:r w:rsidRPr="00E63420">
              <w:t>12.2 (11.1–13.4)</w:t>
            </w:r>
          </w:p>
        </w:tc>
        <w:tc>
          <w:tcPr>
            <w:tcW w:w="966" w:type="pct"/>
            <w:tcBorders>
              <w:top w:val="nil"/>
              <w:bottom w:val="single" w:sz="4" w:space="0" w:color="A6A6A6"/>
            </w:tcBorders>
            <w:shd w:val="clear" w:color="auto" w:fill="auto"/>
          </w:tcPr>
          <w:p w14:paraId="5BCCDA97" w14:textId="77777777" w:rsidR="00E63420" w:rsidRPr="00E63420" w:rsidRDefault="00E63420" w:rsidP="00576C8B">
            <w:pPr>
              <w:pStyle w:val="TableText"/>
              <w:tabs>
                <w:tab w:val="decimal" w:pos="509"/>
              </w:tabs>
              <w:jc w:val="right"/>
            </w:pPr>
            <w:r w:rsidRPr="00E63420">
              <w:t>5.4 (4.7–6.2)</w:t>
            </w:r>
          </w:p>
        </w:tc>
        <w:tc>
          <w:tcPr>
            <w:tcW w:w="966" w:type="pct"/>
            <w:tcBorders>
              <w:top w:val="nil"/>
              <w:bottom w:val="single" w:sz="4" w:space="0" w:color="A6A6A6"/>
            </w:tcBorders>
            <w:shd w:val="clear" w:color="auto" w:fill="auto"/>
          </w:tcPr>
          <w:p w14:paraId="5CEABE60" w14:textId="77777777" w:rsidR="00E63420" w:rsidRPr="00E63420" w:rsidRDefault="00E63420" w:rsidP="00576C8B">
            <w:pPr>
              <w:pStyle w:val="TableText"/>
              <w:tabs>
                <w:tab w:val="decimal" w:pos="509"/>
              </w:tabs>
              <w:jc w:val="right"/>
            </w:pPr>
            <w:r w:rsidRPr="00E63420">
              <w:t>8.9 (7.9–9.9)</w:t>
            </w:r>
          </w:p>
        </w:tc>
      </w:tr>
      <w:tr w:rsidR="00C362E1" w:rsidRPr="003C7674" w14:paraId="71EEAFDB" w14:textId="77777777" w:rsidTr="001725FA">
        <w:trPr>
          <w:cantSplit/>
        </w:trPr>
        <w:tc>
          <w:tcPr>
            <w:tcW w:w="1137" w:type="pct"/>
            <w:tcBorders>
              <w:top w:val="single" w:sz="4" w:space="0" w:color="A6A6A6"/>
              <w:bottom w:val="nil"/>
            </w:tcBorders>
            <w:shd w:val="clear" w:color="auto" w:fill="auto"/>
          </w:tcPr>
          <w:p w14:paraId="074D2CD5" w14:textId="77777777" w:rsidR="00E63420" w:rsidRPr="00C362E1" w:rsidRDefault="00E63420" w:rsidP="00C362E1">
            <w:pPr>
              <w:pStyle w:val="TableText"/>
              <w:rPr>
                <w:b/>
              </w:rPr>
            </w:pPr>
            <w:r w:rsidRPr="00C362E1">
              <w:rPr>
                <w:b/>
              </w:rPr>
              <w:t>Ethnicity</w:t>
            </w:r>
          </w:p>
        </w:tc>
        <w:tc>
          <w:tcPr>
            <w:tcW w:w="965" w:type="pct"/>
            <w:tcBorders>
              <w:top w:val="single" w:sz="4" w:space="0" w:color="A6A6A6"/>
              <w:bottom w:val="nil"/>
            </w:tcBorders>
            <w:shd w:val="clear" w:color="auto" w:fill="auto"/>
          </w:tcPr>
          <w:p w14:paraId="36BD9AEE"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22ED751A"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0AB23BB8"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72A9AA14" w14:textId="77777777" w:rsidR="00E63420" w:rsidRPr="00E63420" w:rsidRDefault="00E63420" w:rsidP="00576C8B">
            <w:pPr>
              <w:pStyle w:val="TableText"/>
              <w:tabs>
                <w:tab w:val="decimal" w:pos="509"/>
              </w:tabs>
              <w:jc w:val="right"/>
            </w:pPr>
          </w:p>
        </w:tc>
      </w:tr>
      <w:tr w:rsidR="00C362E1" w:rsidRPr="003C7674" w14:paraId="7A8E303C" w14:textId="77777777" w:rsidTr="00C362E1">
        <w:trPr>
          <w:cantSplit/>
        </w:trPr>
        <w:tc>
          <w:tcPr>
            <w:tcW w:w="1137" w:type="pct"/>
            <w:tcBorders>
              <w:top w:val="nil"/>
              <w:bottom w:val="nil"/>
            </w:tcBorders>
            <w:shd w:val="clear" w:color="auto" w:fill="auto"/>
          </w:tcPr>
          <w:p w14:paraId="6CDD68A8" w14:textId="77777777" w:rsidR="00E63420" w:rsidRPr="00E63420" w:rsidRDefault="00E63420" w:rsidP="00C362E1">
            <w:pPr>
              <w:pStyle w:val="TableText"/>
            </w:pPr>
            <w:r w:rsidRPr="00E63420">
              <w:t>Māori</w:t>
            </w:r>
          </w:p>
        </w:tc>
        <w:tc>
          <w:tcPr>
            <w:tcW w:w="965" w:type="pct"/>
            <w:tcBorders>
              <w:top w:val="nil"/>
              <w:bottom w:val="nil"/>
            </w:tcBorders>
            <w:shd w:val="clear" w:color="auto" w:fill="auto"/>
          </w:tcPr>
          <w:p w14:paraId="0504D7DE" w14:textId="77777777" w:rsidR="00E63420" w:rsidRPr="00E63420" w:rsidRDefault="00E63420" w:rsidP="00576C8B">
            <w:pPr>
              <w:pStyle w:val="TableText"/>
              <w:tabs>
                <w:tab w:val="decimal" w:pos="509"/>
              </w:tabs>
              <w:jc w:val="right"/>
            </w:pPr>
            <w:r w:rsidRPr="00E63420">
              <w:t>11.0 (9.6–12.3)</w:t>
            </w:r>
          </w:p>
        </w:tc>
        <w:tc>
          <w:tcPr>
            <w:tcW w:w="966" w:type="pct"/>
            <w:tcBorders>
              <w:top w:val="nil"/>
              <w:bottom w:val="nil"/>
            </w:tcBorders>
            <w:shd w:val="clear" w:color="auto" w:fill="auto"/>
          </w:tcPr>
          <w:p w14:paraId="25DA033E" w14:textId="77777777" w:rsidR="00E63420" w:rsidRPr="00E63420" w:rsidRDefault="00E63420" w:rsidP="00576C8B">
            <w:pPr>
              <w:pStyle w:val="TableText"/>
              <w:tabs>
                <w:tab w:val="decimal" w:pos="509"/>
              </w:tabs>
              <w:jc w:val="right"/>
            </w:pPr>
            <w:r w:rsidRPr="00E63420">
              <w:t>17.8 (15.9–19.7)</w:t>
            </w:r>
          </w:p>
        </w:tc>
        <w:tc>
          <w:tcPr>
            <w:tcW w:w="966" w:type="pct"/>
            <w:tcBorders>
              <w:top w:val="nil"/>
              <w:bottom w:val="nil"/>
            </w:tcBorders>
            <w:shd w:val="clear" w:color="auto" w:fill="auto"/>
          </w:tcPr>
          <w:p w14:paraId="37BB1FB7" w14:textId="77777777" w:rsidR="00E63420" w:rsidRPr="00E63420" w:rsidRDefault="00E63420" w:rsidP="00576C8B">
            <w:pPr>
              <w:pStyle w:val="TableText"/>
              <w:tabs>
                <w:tab w:val="decimal" w:pos="509"/>
              </w:tabs>
              <w:jc w:val="right"/>
            </w:pPr>
            <w:r w:rsidRPr="00E63420">
              <w:t>11.8 (10.4–13.3)</w:t>
            </w:r>
          </w:p>
        </w:tc>
        <w:tc>
          <w:tcPr>
            <w:tcW w:w="966" w:type="pct"/>
            <w:tcBorders>
              <w:top w:val="nil"/>
              <w:bottom w:val="nil"/>
            </w:tcBorders>
            <w:shd w:val="clear" w:color="auto" w:fill="auto"/>
          </w:tcPr>
          <w:p w14:paraId="20BC802E" w14:textId="77777777" w:rsidR="00E63420" w:rsidRPr="00E63420" w:rsidRDefault="00E63420" w:rsidP="00576C8B">
            <w:pPr>
              <w:pStyle w:val="TableText"/>
              <w:tabs>
                <w:tab w:val="decimal" w:pos="509"/>
              </w:tabs>
              <w:jc w:val="right"/>
            </w:pPr>
            <w:r w:rsidRPr="00E63420">
              <w:t>16.7 (14.8–18.6)</w:t>
            </w:r>
          </w:p>
        </w:tc>
      </w:tr>
      <w:tr w:rsidR="00C362E1" w:rsidRPr="003C7674" w14:paraId="43F02DE2" w14:textId="77777777" w:rsidTr="00C362E1">
        <w:trPr>
          <w:cantSplit/>
        </w:trPr>
        <w:tc>
          <w:tcPr>
            <w:tcW w:w="1137" w:type="pct"/>
            <w:tcBorders>
              <w:top w:val="nil"/>
              <w:bottom w:val="nil"/>
            </w:tcBorders>
            <w:shd w:val="clear" w:color="auto" w:fill="auto"/>
          </w:tcPr>
          <w:p w14:paraId="3BDD7199" w14:textId="77777777" w:rsidR="00E63420" w:rsidRPr="00E63420" w:rsidRDefault="00E63420" w:rsidP="00C362E1">
            <w:pPr>
              <w:pStyle w:val="TableText"/>
            </w:pPr>
            <w:r w:rsidRPr="00E63420">
              <w:t>Pacific</w:t>
            </w:r>
          </w:p>
        </w:tc>
        <w:tc>
          <w:tcPr>
            <w:tcW w:w="965" w:type="pct"/>
            <w:tcBorders>
              <w:top w:val="nil"/>
              <w:bottom w:val="nil"/>
            </w:tcBorders>
            <w:shd w:val="clear" w:color="auto" w:fill="auto"/>
          </w:tcPr>
          <w:p w14:paraId="395BC18A" w14:textId="77777777" w:rsidR="00E63420" w:rsidRPr="00E63420" w:rsidRDefault="00E63420" w:rsidP="00576C8B">
            <w:pPr>
              <w:pStyle w:val="TableText"/>
              <w:tabs>
                <w:tab w:val="decimal" w:pos="509"/>
              </w:tabs>
              <w:jc w:val="right"/>
            </w:pPr>
            <w:r w:rsidRPr="00E63420">
              <w:t>12.0 (9.9–14.0)</w:t>
            </w:r>
          </w:p>
        </w:tc>
        <w:tc>
          <w:tcPr>
            <w:tcW w:w="966" w:type="pct"/>
            <w:tcBorders>
              <w:top w:val="nil"/>
              <w:bottom w:val="nil"/>
            </w:tcBorders>
            <w:shd w:val="clear" w:color="auto" w:fill="auto"/>
          </w:tcPr>
          <w:p w14:paraId="101CA580" w14:textId="77777777" w:rsidR="00E63420" w:rsidRPr="00E63420" w:rsidRDefault="00E63420" w:rsidP="00576C8B">
            <w:pPr>
              <w:pStyle w:val="TableText"/>
              <w:tabs>
                <w:tab w:val="decimal" w:pos="509"/>
              </w:tabs>
              <w:jc w:val="right"/>
            </w:pPr>
            <w:r w:rsidRPr="00E63420">
              <w:t>21.1 (18.6–23.7)</w:t>
            </w:r>
          </w:p>
        </w:tc>
        <w:tc>
          <w:tcPr>
            <w:tcW w:w="966" w:type="pct"/>
            <w:tcBorders>
              <w:top w:val="nil"/>
              <w:bottom w:val="nil"/>
            </w:tcBorders>
            <w:shd w:val="clear" w:color="auto" w:fill="auto"/>
          </w:tcPr>
          <w:p w14:paraId="3605D539" w14:textId="77777777" w:rsidR="00E63420" w:rsidRPr="00E63420" w:rsidRDefault="00E63420" w:rsidP="00576C8B">
            <w:pPr>
              <w:pStyle w:val="TableText"/>
              <w:tabs>
                <w:tab w:val="decimal" w:pos="509"/>
              </w:tabs>
              <w:jc w:val="right"/>
            </w:pPr>
            <w:r w:rsidRPr="00E63420">
              <w:t>6.6 (5.2–8.1)</w:t>
            </w:r>
          </w:p>
        </w:tc>
        <w:tc>
          <w:tcPr>
            <w:tcW w:w="966" w:type="pct"/>
            <w:tcBorders>
              <w:top w:val="nil"/>
              <w:bottom w:val="nil"/>
            </w:tcBorders>
            <w:shd w:val="clear" w:color="auto" w:fill="auto"/>
          </w:tcPr>
          <w:p w14:paraId="18D1CE9D" w14:textId="77777777" w:rsidR="00E63420" w:rsidRPr="00E63420" w:rsidRDefault="00E63420" w:rsidP="00576C8B">
            <w:pPr>
              <w:pStyle w:val="TableText"/>
              <w:tabs>
                <w:tab w:val="decimal" w:pos="509"/>
              </w:tabs>
              <w:jc w:val="right"/>
            </w:pPr>
            <w:r w:rsidRPr="00E63420">
              <w:t>13.5 (11.4–15.7)</w:t>
            </w:r>
          </w:p>
        </w:tc>
      </w:tr>
      <w:tr w:rsidR="00C362E1" w:rsidRPr="003C7674" w14:paraId="4ED0A1DD" w14:textId="77777777" w:rsidTr="00C362E1">
        <w:trPr>
          <w:cantSplit/>
        </w:trPr>
        <w:tc>
          <w:tcPr>
            <w:tcW w:w="1137" w:type="pct"/>
            <w:tcBorders>
              <w:top w:val="nil"/>
              <w:bottom w:val="nil"/>
            </w:tcBorders>
            <w:shd w:val="clear" w:color="auto" w:fill="auto"/>
          </w:tcPr>
          <w:p w14:paraId="701D1090" w14:textId="77777777" w:rsidR="00E63420" w:rsidRPr="00E63420" w:rsidRDefault="00E63420" w:rsidP="00C362E1">
            <w:pPr>
              <w:pStyle w:val="TableText"/>
            </w:pPr>
            <w:r w:rsidRPr="00E63420">
              <w:t>Asian</w:t>
            </w:r>
          </w:p>
        </w:tc>
        <w:tc>
          <w:tcPr>
            <w:tcW w:w="965" w:type="pct"/>
            <w:tcBorders>
              <w:top w:val="nil"/>
              <w:bottom w:val="nil"/>
            </w:tcBorders>
            <w:shd w:val="clear" w:color="auto" w:fill="auto"/>
          </w:tcPr>
          <w:p w14:paraId="26115FDF" w14:textId="77777777" w:rsidR="00E63420" w:rsidRPr="00E63420" w:rsidRDefault="00E63420" w:rsidP="00576C8B">
            <w:pPr>
              <w:pStyle w:val="TableText"/>
              <w:tabs>
                <w:tab w:val="decimal" w:pos="509"/>
              </w:tabs>
              <w:jc w:val="right"/>
            </w:pPr>
            <w:r w:rsidRPr="00E63420">
              <w:t>6.5 (4.8–8.2)</w:t>
            </w:r>
          </w:p>
        </w:tc>
        <w:tc>
          <w:tcPr>
            <w:tcW w:w="966" w:type="pct"/>
            <w:tcBorders>
              <w:top w:val="nil"/>
              <w:bottom w:val="nil"/>
            </w:tcBorders>
            <w:shd w:val="clear" w:color="auto" w:fill="auto"/>
          </w:tcPr>
          <w:p w14:paraId="0397B5B9" w14:textId="77777777" w:rsidR="00E63420" w:rsidRPr="00E63420" w:rsidRDefault="00E63420" w:rsidP="00576C8B">
            <w:pPr>
              <w:pStyle w:val="TableText"/>
              <w:tabs>
                <w:tab w:val="decimal" w:pos="509"/>
              </w:tabs>
              <w:jc w:val="right"/>
            </w:pPr>
            <w:r w:rsidRPr="00E63420">
              <w:t>12.9 (10.4–15.4)</w:t>
            </w:r>
          </w:p>
        </w:tc>
        <w:tc>
          <w:tcPr>
            <w:tcW w:w="966" w:type="pct"/>
            <w:tcBorders>
              <w:top w:val="nil"/>
              <w:bottom w:val="nil"/>
            </w:tcBorders>
            <w:shd w:val="clear" w:color="auto" w:fill="auto"/>
          </w:tcPr>
          <w:p w14:paraId="6E232729" w14:textId="77777777" w:rsidR="00E63420" w:rsidRPr="00E63420" w:rsidRDefault="00E63420" w:rsidP="00576C8B">
            <w:pPr>
              <w:pStyle w:val="TableText"/>
              <w:tabs>
                <w:tab w:val="decimal" w:pos="509"/>
              </w:tabs>
              <w:jc w:val="right"/>
            </w:pPr>
            <w:r w:rsidRPr="00E63420">
              <w:t>3.6 (2.5–4.7)</w:t>
            </w:r>
          </w:p>
        </w:tc>
        <w:tc>
          <w:tcPr>
            <w:tcW w:w="966" w:type="pct"/>
            <w:tcBorders>
              <w:top w:val="nil"/>
              <w:bottom w:val="nil"/>
            </w:tcBorders>
            <w:shd w:val="clear" w:color="auto" w:fill="auto"/>
          </w:tcPr>
          <w:p w14:paraId="55A24F7F" w14:textId="77777777" w:rsidR="00E63420" w:rsidRPr="00E63420" w:rsidRDefault="00E63420" w:rsidP="00576C8B">
            <w:pPr>
              <w:pStyle w:val="TableText"/>
              <w:tabs>
                <w:tab w:val="decimal" w:pos="509"/>
              </w:tabs>
              <w:jc w:val="right"/>
            </w:pPr>
            <w:r w:rsidRPr="00E63420">
              <w:t>5.6 (3.9–7.3)</w:t>
            </w:r>
          </w:p>
        </w:tc>
      </w:tr>
      <w:tr w:rsidR="00C362E1" w:rsidRPr="003C7674" w14:paraId="270FCF3A" w14:textId="77777777" w:rsidTr="001725FA">
        <w:trPr>
          <w:cantSplit/>
        </w:trPr>
        <w:tc>
          <w:tcPr>
            <w:tcW w:w="1137" w:type="pct"/>
            <w:tcBorders>
              <w:top w:val="nil"/>
              <w:bottom w:val="single" w:sz="4" w:space="0" w:color="A6A6A6"/>
            </w:tcBorders>
            <w:shd w:val="clear" w:color="auto" w:fill="auto"/>
          </w:tcPr>
          <w:p w14:paraId="34DE7640" w14:textId="77777777" w:rsidR="00E63420" w:rsidRPr="00E63420" w:rsidRDefault="00E63420" w:rsidP="00C362E1">
            <w:pPr>
              <w:pStyle w:val="TableText"/>
            </w:pPr>
            <w:r w:rsidRPr="00E63420">
              <w:t>European/other</w:t>
            </w:r>
          </w:p>
        </w:tc>
        <w:tc>
          <w:tcPr>
            <w:tcW w:w="965" w:type="pct"/>
            <w:tcBorders>
              <w:top w:val="nil"/>
              <w:bottom w:val="single" w:sz="4" w:space="0" w:color="A6A6A6"/>
            </w:tcBorders>
            <w:shd w:val="clear" w:color="auto" w:fill="auto"/>
          </w:tcPr>
          <w:p w14:paraId="556B3C5B" w14:textId="77777777" w:rsidR="00E63420" w:rsidRPr="00E63420" w:rsidRDefault="00E63420" w:rsidP="00576C8B">
            <w:pPr>
              <w:pStyle w:val="TableText"/>
              <w:tabs>
                <w:tab w:val="decimal" w:pos="509"/>
              </w:tabs>
              <w:jc w:val="right"/>
            </w:pPr>
            <w:r w:rsidRPr="00E63420">
              <w:t>9.7 (8.7–10.6)</w:t>
            </w:r>
          </w:p>
        </w:tc>
        <w:tc>
          <w:tcPr>
            <w:tcW w:w="966" w:type="pct"/>
            <w:tcBorders>
              <w:top w:val="nil"/>
              <w:bottom w:val="single" w:sz="4" w:space="0" w:color="A6A6A6"/>
            </w:tcBorders>
            <w:shd w:val="clear" w:color="auto" w:fill="auto"/>
          </w:tcPr>
          <w:p w14:paraId="0DF7575D" w14:textId="77777777" w:rsidR="00E63420" w:rsidRPr="00E63420" w:rsidRDefault="00E63420" w:rsidP="00576C8B">
            <w:pPr>
              <w:pStyle w:val="TableText"/>
              <w:tabs>
                <w:tab w:val="decimal" w:pos="509"/>
              </w:tabs>
              <w:jc w:val="right"/>
            </w:pPr>
            <w:r w:rsidRPr="00E63420">
              <w:t>11.4 (10.4–12.4)</w:t>
            </w:r>
          </w:p>
        </w:tc>
        <w:tc>
          <w:tcPr>
            <w:tcW w:w="966" w:type="pct"/>
            <w:tcBorders>
              <w:top w:val="nil"/>
              <w:bottom w:val="single" w:sz="4" w:space="0" w:color="A6A6A6"/>
            </w:tcBorders>
            <w:shd w:val="clear" w:color="auto" w:fill="auto"/>
          </w:tcPr>
          <w:p w14:paraId="64DF3844" w14:textId="77777777" w:rsidR="00E63420" w:rsidRPr="00E63420" w:rsidRDefault="00E63420" w:rsidP="00576C8B">
            <w:pPr>
              <w:pStyle w:val="TableText"/>
              <w:tabs>
                <w:tab w:val="decimal" w:pos="509"/>
              </w:tabs>
              <w:jc w:val="right"/>
            </w:pPr>
            <w:r w:rsidRPr="00E63420">
              <w:t>8.7 (7.7–9.6)</w:t>
            </w:r>
          </w:p>
        </w:tc>
        <w:tc>
          <w:tcPr>
            <w:tcW w:w="966" w:type="pct"/>
            <w:tcBorders>
              <w:top w:val="nil"/>
              <w:bottom w:val="single" w:sz="4" w:space="0" w:color="A6A6A6"/>
            </w:tcBorders>
            <w:shd w:val="clear" w:color="auto" w:fill="auto"/>
          </w:tcPr>
          <w:p w14:paraId="627E6C5B" w14:textId="77777777" w:rsidR="00E63420" w:rsidRPr="00E63420" w:rsidRDefault="00E63420" w:rsidP="00576C8B">
            <w:pPr>
              <w:pStyle w:val="TableText"/>
              <w:tabs>
                <w:tab w:val="decimal" w:pos="509"/>
              </w:tabs>
              <w:jc w:val="right"/>
            </w:pPr>
            <w:r w:rsidRPr="00E63420">
              <w:t>9.3 (8.3–10.2)</w:t>
            </w:r>
          </w:p>
        </w:tc>
      </w:tr>
      <w:tr w:rsidR="00C362E1" w:rsidRPr="003C7674" w14:paraId="3CC97884" w14:textId="77777777" w:rsidTr="001725FA">
        <w:trPr>
          <w:cantSplit/>
        </w:trPr>
        <w:tc>
          <w:tcPr>
            <w:tcW w:w="1137" w:type="pct"/>
            <w:tcBorders>
              <w:top w:val="single" w:sz="4" w:space="0" w:color="A6A6A6"/>
              <w:bottom w:val="nil"/>
            </w:tcBorders>
            <w:shd w:val="clear" w:color="auto" w:fill="auto"/>
          </w:tcPr>
          <w:p w14:paraId="248DBAB0" w14:textId="77777777" w:rsidR="00E63420" w:rsidRPr="00C362E1" w:rsidRDefault="00E63420" w:rsidP="00C362E1">
            <w:pPr>
              <w:pStyle w:val="TableText"/>
              <w:rPr>
                <w:b/>
              </w:rPr>
            </w:pPr>
            <w:r w:rsidRPr="00C362E1">
              <w:rPr>
                <w:b/>
              </w:rPr>
              <w:t>Deprivation</w:t>
            </w:r>
          </w:p>
        </w:tc>
        <w:tc>
          <w:tcPr>
            <w:tcW w:w="965" w:type="pct"/>
            <w:tcBorders>
              <w:top w:val="single" w:sz="4" w:space="0" w:color="A6A6A6"/>
              <w:bottom w:val="nil"/>
            </w:tcBorders>
            <w:shd w:val="clear" w:color="auto" w:fill="auto"/>
          </w:tcPr>
          <w:p w14:paraId="6C3FCAE0"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6656E484"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2E898095" w14:textId="77777777" w:rsidR="00E63420" w:rsidRPr="00E63420" w:rsidRDefault="00E63420" w:rsidP="00576C8B">
            <w:pPr>
              <w:pStyle w:val="TableText"/>
              <w:tabs>
                <w:tab w:val="decimal" w:pos="509"/>
              </w:tabs>
              <w:jc w:val="right"/>
            </w:pPr>
          </w:p>
        </w:tc>
        <w:tc>
          <w:tcPr>
            <w:tcW w:w="966" w:type="pct"/>
            <w:tcBorders>
              <w:top w:val="single" w:sz="4" w:space="0" w:color="A6A6A6"/>
              <w:bottom w:val="nil"/>
            </w:tcBorders>
            <w:shd w:val="clear" w:color="auto" w:fill="auto"/>
          </w:tcPr>
          <w:p w14:paraId="6C16ABCB" w14:textId="77777777" w:rsidR="00E63420" w:rsidRPr="00E63420" w:rsidRDefault="00E63420" w:rsidP="00576C8B">
            <w:pPr>
              <w:pStyle w:val="TableText"/>
              <w:tabs>
                <w:tab w:val="decimal" w:pos="509"/>
              </w:tabs>
              <w:jc w:val="right"/>
            </w:pPr>
          </w:p>
        </w:tc>
      </w:tr>
      <w:tr w:rsidR="00C362E1" w:rsidRPr="003C7674" w14:paraId="331BA6E3" w14:textId="77777777" w:rsidTr="00C362E1">
        <w:trPr>
          <w:cantSplit/>
        </w:trPr>
        <w:tc>
          <w:tcPr>
            <w:tcW w:w="1137" w:type="pct"/>
            <w:tcBorders>
              <w:top w:val="nil"/>
              <w:bottom w:val="nil"/>
            </w:tcBorders>
            <w:shd w:val="clear" w:color="auto" w:fill="auto"/>
          </w:tcPr>
          <w:p w14:paraId="18213DD7" w14:textId="77777777" w:rsidR="00E63420" w:rsidRPr="00E63420" w:rsidRDefault="00E63420" w:rsidP="00C362E1">
            <w:pPr>
              <w:pStyle w:val="TableText"/>
            </w:pPr>
            <w:r w:rsidRPr="00E63420">
              <w:t>Quintile 1</w:t>
            </w:r>
            <w:r w:rsidRPr="00E63420">
              <w:br/>
              <w:t>(least deprived areas)</w:t>
            </w:r>
          </w:p>
        </w:tc>
        <w:tc>
          <w:tcPr>
            <w:tcW w:w="965" w:type="pct"/>
            <w:tcBorders>
              <w:top w:val="nil"/>
              <w:bottom w:val="nil"/>
            </w:tcBorders>
            <w:shd w:val="clear" w:color="auto" w:fill="auto"/>
          </w:tcPr>
          <w:p w14:paraId="4E4E2B6F" w14:textId="77777777" w:rsidR="00E63420" w:rsidRPr="00E63420" w:rsidRDefault="00E63420" w:rsidP="00576C8B">
            <w:pPr>
              <w:pStyle w:val="TableText"/>
              <w:tabs>
                <w:tab w:val="decimal" w:pos="509"/>
              </w:tabs>
              <w:jc w:val="right"/>
            </w:pPr>
            <w:r w:rsidRPr="00E63420">
              <w:t>7.3 (5.2–9.5)</w:t>
            </w:r>
          </w:p>
        </w:tc>
        <w:tc>
          <w:tcPr>
            <w:tcW w:w="966" w:type="pct"/>
            <w:tcBorders>
              <w:top w:val="nil"/>
              <w:bottom w:val="nil"/>
            </w:tcBorders>
            <w:shd w:val="clear" w:color="auto" w:fill="auto"/>
          </w:tcPr>
          <w:p w14:paraId="27E5225C" w14:textId="77777777" w:rsidR="00E63420" w:rsidRPr="00E63420" w:rsidRDefault="00E63420" w:rsidP="00576C8B">
            <w:pPr>
              <w:pStyle w:val="TableText"/>
              <w:tabs>
                <w:tab w:val="decimal" w:pos="509"/>
              </w:tabs>
              <w:jc w:val="right"/>
            </w:pPr>
            <w:r w:rsidRPr="00E63420">
              <w:t>6.8 (4.9–8.6)</w:t>
            </w:r>
          </w:p>
        </w:tc>
        <w:tc>
          <w:tcPr>
            <w:tcW w:w="966" w:type="pct"/>
            <w:tcBorders>
              <w:top w:val="nil"/>
              <w:bottom w:val="nil"/>
            </w:tcBorders>
            <w:shd w:val="clear" w:color="auto" w:fill="auto"/>
          </w:tcPr>
          <w:p w14:paraId="1C63DF84" w14:textId="77777777" w:rsidR="00E63420" w:rsidRPr="00E63420" w:rsidRDefault="00E63420" w:rsidP="00576C8B">
            <w:pPr>
              <w:pStyle w:val="TableText"/>
              <w:tabs>
                <w:tab w:val="decimal" w:pos="509"/>
              </w:tabs>
              <w:jc w:val="right"/>
            </w:pPr>
            <w:r w:rsidRPr="00E63420">
              <w:t>7.5 (5.3–9.6)</w:t>
            </w:r>
          </w:p>
        </w:tc>
        <w:tc>
          <w:tcPr>
            <w:tcW w:w="966" w:type="pct"/>
            <w:tcBorders>
              <w:top w:val="nil"/>
              <w:bottom w:val="nil"/>
            </w:tcBorders>
            <w:shd w:val="clear" w:color="auto" w:fill="auto"/>
          </w:tcPr>
          <w:p w14:paraId="3E82985B" w14:textId="77777777" w:rsidR="00E63420" w:rsidRPr="00E63420" w:rsidRDefault="00E63420" w:rsidP="00576C8B">
            <w:pPr>
              <w:pStyle w:val="TableText"/>
              <w:tabs>
                <w:tab w:val="decimal" w:pos="509"/>
              </w:tabs>
              <w:jc w:val="right"/>
            </w:pPr>
            <w:r w:rsidRPr="00E63420">
              <w:t>5.3 (3.6–7.0)</w:t>
            </w:r>
          </w:p>
        </w:tc>
      </w:tr>
      <w:tr w:rsidR="00C362E1" w:rsidRPr="003C7674" w14:paraId="07D835D4" w14:textId="77777777" w:rsidTr="00C362E1">
        <w:trPr>
          <w:cantSplit/>
        </w:trPr>
        <w:tc>
          <w:tcPr>
            <w:tcW w:w="1137" w:type="pct"/>
            <w:tcBorders>
              <w:top w:val="nil"/>
              <w:bottom w:val="nil"/>
            </w:tcBorders>
            <w:shd w:val="clear" w:color="auto" w:fill="auto"/>
          </w:tcPr>
          <w:p w14:paraId="46DE2569" w14:textId="77777777" w:rsidR="00E63420" w:rsidRPr="00E63420" w:rsidRDefault="00E63420" w:rsidP="00C362E1">
            <w:pPr>
              <w:pStyle w:val="TableText"/>
            </w:pPr>
            <w:r w:rsidRPr="00E63420">
              <w:t>Quintile 2</w:t>
            </w:r>
          </w:p>
        </w:tc>
        <w:tc>
          <w:tcPr>
            <w:tcW w:w="965" w:type="pct"/>
            <w:tcBorders>
              <w:top w:val="nil"/>
              <w:bottom w:val="nil"/>
            </w:tcBorders>
            <w:shd w:val="clear" w:color="auto" w:fill="auto"/>
          </w:tcPr>
          <w:p w14:paraId="534E09E8" w14:textId="77777777" w:rsidR="00E63420" w:rsidRPr="00E63420" w:rsidRDefault="00E63420" w:rsidP="00576C8B">
            <w:pPr>
              <w:pStyle w:val="TableText"/>
              <w:tabs>
                <w:tab w:val="decimal" w:pos="509"/>
              </w:tabs>
              <w:jc w:val="right"/>
            </w:pPr>
            <w:r w:rsidRPr="00E63420">
              <w:t>8.9 (7.0–10.9)</w:t>
            </w:r>
          </w:p>
        </w:tc>
        <w:tc>
          <w:tcPr>
            <w:tcW w:w="966" w:type="pct"/>
            <w:tcBorders>
              <w:top w:val="nil"/>
              <w:bottom w:val="nil"/>
            </w:tcBorders>
            <w:shd w:val="clear" w:color="auto" w:fill="auto"/>
          </w:tcPr>
          <w:p w14:paraId="73DEDE2C" w14:textId="77777777" w:rsidR="00E63420" w:rsidRPr="00E63420" w:rsidRDefault="00E63420" w:rsidP="00576C8B">
            <w:pPr>
              <w:pStyle w:val="TableText"/>
              <w:tabs>
                <w:tab w:val="decimal" w:pos="509"/>
              </w:tabs>
              <w:jc w:val="right"/>
            </w:pPr>
            <w:r w:rsidRPr="00E63420">
              <w:t>11.5 (9.6–13.3)</w:t>
            </w:r>
          </w:p>
        </w:tc>
        <w:tc>
          <w:tcPr>
            <w:tcW w:w="966" w:type="pct"/>
            <w:tcBorders>
              <w:top w:val="nil"/>
              <w:bottom w:val="nil"/>
            </w:tcBorders>
            <w:shd w:val="clear" w:color="auto" w:fill="auto"/>
          </w:tcPr>
          <w:p w14:paraId="47FE3678" w14:textId="77777777" w:rsidR="00E63420" w:rsidRPr="00E63420" w:rsidRDefault="00E63420" w:rsidP="00576C8B">
            <w:pPr>
              <w:pStyle w:val="TableText"/>
              <w:tabs>
                <w:tab w:val="decimal" w:pos="509"/>
              </w:tabs>
              <w:jc w:val="right"/>
            </w:pPr>
            <w:r w:rsidRPr="00E63420">
              <w:t>6.9 (5.3–8.6)</w:t>
            </w:r>
          </w:p>
        </w:tc>
        <w:tc>
          <w:tcPr>
            <w:tcW w:w="966" w:type="pct"/>
            <w:tcBorders>
              <w:top w:val="nil"/>
              <w:bottom w:val="nil"/>
            </w:tcBorders>
            <w:shd w:val="clear" w:color="auto" w:fill="auto"/>
          </w:tcPr>
          <w:p w14:paraId="7E7C766D" w14:textId="77777777" w:rsidR="00E63420" w:rsidRPr="00E63420" w:rsidRDefault="00E63420" w:rsidP="00576C8B">
            <w:pPr>
              <w:pStyle w:val="TableText"/>
              <w:tabs>
                <w:tab w:val="decimal" w:pos="509"/>
              </w:tabs>
              <w:jc w:val="right"/>
            </w:pPr>
            <w:r w:rsidRPr="00E63420">
              <w:t>7.1 (5.4–8.8)</w:t>
            </w:r>
          </w:p>
        </w:tc>
      </w:tr>
      <w:tr w:rsidR="00C362E1" w:rsidRPr="003C7674" w14:paraId="6B84713F" w14:textId="77777777" w:rsidTr="00C362E1">
        <w:trPr>
          <w:cantSplit/>
        </w:trPr>
        <w:tc>
          <w:tcPr>
            <w:tcW w:w="1137" w:type="pct"/>
            <w:tcBorders>
              <w:top w:val="nil"/>
              <w:bottom w:val="nil"/>
            </w:tcBorders>
            <w:shd w:val="clear" w:color="auto" w:fill="auto"/>
          </w:tcPr>
          <w:p w14:paraId="0C95ADCE" w14:textId="77777777" w:rsidR="00E63420" w:rsidRPr="00E63420" w:rsidRDefault="00E63420" w:rsidP="00C362E1">
            <w:pPr>
              <w:pStyle w:val="TableText"/>
            </w:pPr>
            <w:r w:rsidRPr="00E63420">
              <w:t>Quintile 3</w:t>
            </w:r>
          </w:p>
        </w:tc>
        <w:tc>
          <w:tcPr>
            <w:tcW w:w="965" w:type="pct"/>
            <w:tcBorders>
              <w:top w:val="nil"/>
              <w:bottom w:val="nil"/>
            </w:tcBorders>
            <w:shd w:val="clear" w:color="auto" w:fill="auto"/>
          </w:tcPr>
          <w:p w14:paraId="65397C9E" w14:textId="77777777" w:rsidR="00E63420" w:rsidRPr="00E63420" w:rsidRDefault="00E63420" w:rsidP="00576C8B">
            <w:pPr>
              <w:pStyle w:val="TableText"/>
              <w:tabs>
                <w:tab w:val="decimal" w:pos="509"/>
              </w:tabs>
              <w:jc w:val="right"/>
            </w:pPr>
            <w:r w:rsidRPr="00E63420">
              <w:t>9.3 (7.6–11.0)</w:t>
            </w:r>
          </w:p>
        </w:tc>
        <w:tc>
          <w:tcPr>
            <w:tcW w:w="966" w:type="pct"/>
            <w:tcBorders>
              <w:top w:val="nil"/>
              <w:bottom w:val="nil"/>
            </w:tcBorders>
            <w:shd w:val="clear" w:color="auto" w:fill="auto"/>
          </w:tcPr>
          <w:p w14:paraId="696EAFDC" w14:textId="77777777" w:rsidR="00E63420" w:rsidRPr="00E63420" w:rsidRDefault="00E63420" w:rsidP="00576C8B">
            <w:pPr>
              <w:pStyle w:val="TableText"/>
              <w:tabs>
                <w:tab w:val="decimal" w:pos="509"/>
              </w:tabs>
              <w:jc w:val="right"/>
            </w:pPr>
            <w:r w:rsidRPr="00E63420">
              <w:t>12.4 (10.3–14.5)</w:t>
            </w:r>
          </w:p>
        </w:tc>
        <w:tc>
          <w:tcPr>
            <w:tcW w:w="966" w:type="pct"/>
            <w:tcBorders>
              <w:top w:val="nil"/>
              <w:bottom w:val="nil"/>
            </w:tcBorders>
            <w:shd w:val="clear" w:color="auto" w:fill="auto"/>
          </w:tcPr>
          <w:p w14:paraId="565D6B6E" w14:textId="77777777" w:rsidR="00E63420" w:rsidRPr="00E63420" w:rsidRDefault="00E63420" w:rsidP="00576C8B">
            <w:pPr>
              <w:pStyle w:val="TableText"/>
              <w:tabs>
                <w:tab w:val="decimal" w:pos="509"/>
              </w:tabs>
              <w:jc w:val="right"/>
            </w:pPr>
            <w:r w:rsidRPr="00E63420">
              <w:t>8.4 (6.9–9.9)</w:t>
            </w:r>
          </w:p>
        </w:tc>
        <w:tc>
          <w:tcPr>
            <w:tcW w:w="966" w:type="pct"/>
            <w:tcBorders>
              <w:top w:val="nil"/>
              <w:bottom w:val="nil"/>
            </w:tcBorders>
            <w:shd w:val="clear" w:color="auto" w:fill="auto"/>
          </w:tcPr>
          <w:p w14:paraId="58EF3300" w14:textId="77777777" w:rsidR="00E63420" w:rsidRPr="00E63420" w:rsidRDefault="00E63420" w:rsidP="00576C8B">
            <w:pPr>
              <w:pStyle w:val="TableText"/>
              <w:tabs>
                <w:tab w:val="decimal" w:pos="509"/>
              </w:tabs>
              <w:jc w:val="right"/>
            </w:pPr>
            <w:r w:rsidRPr="00E63420">
              <w:t>10.3 (8.3–12.2)</w:t>
            </w:r>
          </w:p>
        </w:tc>
      </w:tr>
      <w:tr w:rsidR="00C362E1" w:rsidRPr="003C7674" w14:paraId="2F836697" w14:textId="77777777" w:rsidTr="00C362E1">
        <w:trPr>
          <w:cantSplit/>
        </w:trPr>
        <w:tc>
          <w:tcPr>
            <w:tcW w:w="1137" w:type="pct"/>
            <w:tcBorders>
              <w:top w:val="nil"/>
              <w:bottom w:val="nil"/>
            </w:tcBorders>
            <w:shd w:val="clear" w:color="auto" w:fill="auto"/>
          </w:tcPr>
          <w:p w14:paraId="52F96D74" w14:textId="77777777" w:rsidR="00E63420" w:rsidRPr="00E63420" w:rsidRDefault="00E63420" w:rsidP="00C362E1">
            <w:pPr>
              <w:pStyle w:val="TableText"/>
            </w:pPr>
            <w:r w:rsidRPr="00E63420">
              <w:t>Quintile 4</w:t>
            </w:r>
          </w:p>
        </w:tc>
        <w:tc>
          <w:tcPr>
            <w:tcW w:w="965" w:type="pct"/>
            <w:tcBorders>
              <w:top w:val="nil"/>
              <w:bottom w:val="nil"/>
            </w:tcBorders>
            <w:shd w:val="clear" w:color="auto" w:fill="auto"/>
          </w:tcPr>
          <w:p w14:paraId="45E8E6D0" w14:textId="77777777" w:rsidR="00E63420" w:rsidRPr="00E63420" w:rsidRDefault="00E63420" w:rsidP="00576C8B">
            <w:pPr>
              <w:pStyle w:val="TableText"/>
              <w:tabs>
                <w:tab w:val="decimal" w:pos="509"/>
              </w:tabs>
              <w:jc w:val="right"/>
            </w:pPr>
            <w:r w:rsidRPr="00E63420">
              <w:t>11.0 (9.5–12.6)</w:t>
            </w:r>
          </w:p>
        </w:tc>
        <w:tc>
          <w:tcPr>
            <w:tcW w:w="966" w:type="pct"/>
            <w:tcBorders>
              <w:top w:val="nil"/>
              <w:bottom w:val="nil"/>
            </w:tcBorders>
            <w:shd w:val="clear" w:color="auto" w:fill="auto"/>
          </w:tcPr>
          <w:p w14:paraId="12EB9414" w14:textId="77777777" w:rsidR="00E63420" w:rsidRPr="00E63420" w:rsidRDefault="00E63420" w:rsidP="00576C8B">
            <w:pPr>
              <w:pStyle w:val="TableText"/>
              <w:tabs>
                <w:tab w:val="decimal" w:pos="509"/>
              </w:tabs>
              <w:jc w:val="right"/>
            </w:pPr>
            <w:r w:rsidRPr="00E63420">
              <w:t>16.0 (14.0–18.0)</w:t>
            </w:r>
          </w:p>
        </w:tc>
        <w:tc>
          <w:tcPr>
            <w:tcW w:w="966" w:type="pct"/>
            <w:tcBorders>
              <w:top w:val="nil"/>
              <w:bottom w:val="nil"/>
            </w:tcBorders>
            <w:shd w:val="clear" w:color="auto" w:fill="auto"/>
          </w:tcPr>
          <w:p w14:paraId="729C86EC" w14:textId="77777777" w:rsidR="00E63420" w:rsidRPr="00E63420" w:rsidRDefault="00E63420" w:rsidP="00576C8B">
            <w:pPr>
              <w:pStyle w:val="TableText"/>
              <w:tabs>
                <w:tab w:val="decimal" w:pos="509"/>
              </w:tabs>
              <w:jc w:val="right"/>
            </w:pPr>
            <w:r w:rsidRPr="00E63420">
              <w:t>9.4 (7.8–11.0)</w:t>
            </w:r>
          </w:p>
        </w:tc>
        <w:tc>
          <w:tcPr>
            <w:tcW w:w="966" w:type="pct"/>
            <w:tcBorders>
              <w:top w:val="nil"/>
              <w:bottom w:val="nil"/>
            </w:tcBorders>
            <w:shd w:val="clear" w:color="auto" w:fill="auto"/>
          </w:tcPr>
          <w:p w14:paraId="79F10CC2" w14:textId="77777777" w:rsidR="00E63420" w:rsidRPr="00E63420" w:rsidRDefault="00E63420" w:rsidP="00576C8B">
            <w:pPr>
              <w:pStyle w:val="TableText"/>
              <w:tabs>
                <w:tab w:val="decimal" w:pos="509"/>
              </w:tabs>
              <w:jc w:val="right"/>
            </w:pPr>
            <w:r w:rsidRPr="00E63420">
              <w:t>12.2 (10.1–14.3)</w:t>
            </w:r>
          </w:p>
        </w:tc>
      </w:tr>
      <w:tr w:rsidR="00C362E1" w:rsidRPr="003C7674" w14:paraId="1DA16977" w14:textId="77777777" w:rsidTr="00C362E1">
        <w:trPr>
          <w:cantSplit/>
        </w:trPr>
        <w:tc>
          <w:tcPr>
            <w:tcW w:w="1137" w:type="pct"/>
            <w:tcBorders>
              <w:top w:val="nil"/>
              <w:bottom w:val="single" w:sz="4" w:space="0" w:color="auto"/>
            </w:tcBorders>
            <w:shd w:val="clear" w:color="auto" w:fill="auto"/>
          </w:tcPr>
          <w:p w14:paraId="5F0368EC" w14:textId="77777777" w:rsidR="00E63420" w:rsidRPr="00E63420" w:rsidRDefault="00E63420" w:rsidP="00C362E1">
            <w:pPr>
              <w:pStyle w:val="TableText"/>
            </w:pPr>
            <w:r w:rsidRPr="00E63420">
              <w:t>Quintile 5</w:t>
            </w:r>
            <w:r w:rsidRPr="00E63420">
              <w:br/>
              <w:t>(most deprived areas)</w:t>
            </w:r>
          </w:p>
        </w:tc>
        <w:tc>
          <w:tcPr>
            <w:tcW w:w="965" w:type="pct"/>
            <w:tcBorders>
              <w:top w:val="nil"/>
              <w:bottom w:val="single" w:sz="4" w:space="0" w:color="auto"/>
            </w:tcBorders>
            <w:shd w:val="clear" w:color="auto" w:fill="auto"/>
          </w:tcPr>
          <w:p w14:paraId="20DD1D2C" w14:textId="77777777" w:rsidR="00E63420" w:rsidRPr="00E63420" w:rsidRDefault="00E63420" w:rsidP="00576C8B">
            <w:pPr>
              <w:pStyle w:val="TableText"/>
              <w:tabs>
                <w:tab w:val="decimal" w:pos="509"/>
              </w:tabs>
              <w:jc w:val="right"/>
            </w:pPr>
            <w:r w:rsidRPr="00E63420">
              <w:t>11.5 (10.2–12.9)</w:t>
            </w:r>
          </w:p>
        </w:tc>
        <w:tc>
          <w:tcPr>
            <w:tcW w:w="966" w:type="pct"/>
            <w:tcBorders>
              <w:top w:val="nil"/>
              <w:bottom w:val="single" w:sz="4" w:space="0" w:color="auto"/>
            </w:tcBorders>
            <w:shd w:val="clear" w:color="auto" w:fill="auto"/>
          </w:tcPr>
          <w:p w14:paraId="5DB4E8FD" w14:textId="77777777" w:rsidR="00E63420" w:rsidRPr="00E63420" w:rsidRDefault="00E63420" w:rsidP="00576C8B">
            <w:pPr>
              <w:pStyle w:val="TableText"/>
              <w:tabs>
                <w:tab w:val="decimal" w:pos="509"/>
              </w:tabs>
              <w:jc w:val="right"/>
            </w:pPr>
            <w:r w:rsidRPr="00E63420">
              <w:t>20.6 (18.7–22.4)</w:t>
            </w:r>
          </w:p>
        </w:tc>
        <w:tc>
          <w:tcPr>
            <w:tcW w:w="966" w:type="pct"/>
            <w:tcBorders>
              <w:top w:val="nil"/>
              <w:bottom w:val="single" w:sz="4" w:space="0" w:color="auto"/>
            </w:tcBorders>
            <w:shd w:val="clear" w:color="auto" w:fill="auto"/>
          </w:tcPr>
          <w:p w14:paraId="005B211C" w14:textId="77777777" w:rsidR="00E63420" w:rsidRPr="00E63420" w:rsidRDefault="00E63420" w:rsidP="00576C8B">
            <w:pPr>
              <w:pStyle w:val="TableText"/>
              <w:tabs>
                <w:tab w:val="decimal" w:pos="509"/>
              </w:tabs>
              <w:jc w:val="right"/>
            </w:pPr>
            <w:r w:rsidRPr="00E63420">
              <w:t>10.2 (8.6–11.8)</w:t>
            </w:r>
          </w:p>
        </w:tc>
        <w:tc>
          <w:tcPr>
            <w:tcW w:w="966" w:type="pct"/>
            <w:tcBorders>
              <w:top w:val="nil"/>
              <w:bottom w:val="single" w:sz="4" w:space="0" w:color="auto"/>
            </w:tcBorders>
            <w:shd w:val="clear" w:color="auto" w:fill="auto"/>
          </w:tcPr>
          <w:p w14:paraId="4311D190" w14:textId="77777777" w:rsidR="00E63420" w:rsidRPr="00E63420" w:rsidRDefault="00E63420" w:rsidP="00576C8B">
            <w:pPr>
              <w:pStyle w:val="TableText"/>
              <w:tabs>
                <w:tab w:val="decimal" w:pos="509"/>
              </w:tabs>
              <w:jc w:val="right"/>
            </w:pPr>
            <w:r w:rsidRPr="00E63420">
              <w:t>16.0 (13.5–17.7)</w:t>
            </w:r>
          </w:p>
        </w:tc>
      </w:tr>
    </w:tbl>
    <w:p w14:paraId="5457CE86" w14:textId="21D89018" w:rsidR="00E63420" w:rsidRDefault="00E63420" w:rsidP="00C362E1">
      <w:pPr>
        <w:pStyle w:val="Note"/>
        <w:ind w:left="284" w:hanging="284"/>
      </w:pPr>
      <w:r w:rsidRPr="003C7674">
        <w:t>*</w:t>
      </w:r>
      <w:r w:rsidR="00C362E1">
        <w:tab/>
      </w:r>
      <w:r w:rsidR="007F058B">
        <w:t>Thresholds</w:t>
      </w:r>
      <w:r w:rsidRPr="003C7674">
        <w:t xml:space="preserve"> for </w:t>
      </w:r>
      <w:r>
        <w:t xml:space="preserve">children aged </w:t>
      </w:r>
      <w:r w:rsidRPr="003C7674">
        <w:t>3</w:t>
      </w:r>
      <w:r>
        <w:t>–</w:t>
      </w:r>
      <w:r w:rsidRPr="003C7674">
        <w:t>4 year</w:t>
      </w:r>
      <w:r>
        <w:t>s</w:t>
      </w:r>
      <w:r w:rsidRPr="003C7674">
        <w:t xml:space="preserve"> olds </w:t>
      </w:r>
      <w:r>
        <w:t xml:space="preserve">are different from those for </w:t>
      </w:r>
      <w:r w:rsidRPr="003C7674">
        <w:t xml:space="preserve">children </w:t>
      </w:r>
      <w:r>
        <w:t xml:space="preserve">aged </w:t>
      </w:r>
      <w:r w:rsidRPr="003C7674">
        <w:t>5 years and over</w:t>
      </w:r>
      <w:r>
        <w:t>.</w:t>
      </w:r>
    </w:p>
    <w:p w14:paraId="196EBD1A" w14:textId="433BDDD5" w:rsidR="00E63420" w:rsidRPr="008710D3" w:rsidRDefault="007F058B" w:rsidP="008710D3">
      <w:pPr>
        <w:pStyle w:val="Heading3"/>
      </w:pPr>
      <w:bookmarkStart w:id="34" w:name="_Toc500576180"/>
      <w:r>
        <w:t>Over</w:t>
      </w:r>
      <w:r w:rsidR="00E63420" w:rsidRPr="008710D3">
        <w:t xml:space="preserve"> one in four children had a </w:t>
      </w:r>
      <w:r w:rsidR="00000BFB" w:rsidRPr="008710D3">
        <w:t>‘</w:t>
      </w:r>
      <w:r w:rsidR="00E63420" w:rsidRPr="008710D3">
        <w:t>concerning</w:t>
      </w:r>
      <w:r w:rsidR="00000BFB" w:rsidRPr="008710D3">
        <w:t>’</w:t>
      </w:r>
      <w:r w:rsidR="00E63420" w:rsidRPr="008710D3">
        <w:t xml:space="preserve"> score for at least one subscale</w:t>
      </w:r>
      <w:bookmarkEnd w:id="34"/>
    </w:p>
    <w:p w14:paraId="485940F2" w14:textId="77777777" w:rsidR="00FA43BB" w:rsidRDefault="00E63420" w:rsidP="00C362E1">
      <w:r w:rsidRPr="003C7674">
        <w:t xml:space="preserve">Just over </w:t>
      </w:r>
      <w:r>
        <w:t>one</w:t>
      </w:r>
      <w:r w:rsidRPr="003C7674">
        <w:t xml:space="preserve"> in</w:t>
      </w:r>
      <w:r>
        <w:t xml:space="preserve"> four</w:t>
      </w:r>
      <w:r w:rsidRPr="003C7674">
        <w:t xml:space="preserve"> children (27.9%, 95% </w:t>
      </w:r>
      <w:r>
        <w:t>confidence interval (</w:t>
      </w:r>
      <w:r w:rsidRPr="003C7674">
        <w:t>CI</w:t>
      </w:r>
      <w:r>
        <w:t>)</w:t>
      </w:r>
      <w:r w:rsidRPr="003C7674">
        <w:t xml:space="preserve"> 26.7</w:t>
      </w:r>
      <w:r w:rsidR="00C362E1">
        <w:t>–</w:t>
      </w:r>
      <w:r w:rsidRPr="003C7674">
        <w:t>29.1) had a score reflecting a concern for at least one of the four SDQ subscale</w:t>
      </w:r>
      <w:r>
        <w:t>s</w:t>
      </w:r>
      <w:r w:rsidRPr="003C7674">
        <w:t xml:space="preserve"> (</w:t>
      </w:r>
      <w:r>
        <w:t>s</w:t>
      </w:r>
      <w:r w:rsidRPr="003C7674">
        <w:t xml:space="preserve">ee Figure </w:t>
      </w:r>
      <w:r>
        <w:t>2</w:t>
      </w:r>
      <w:r w:rsidRPr="003C7674">
        <w:t xml:space="preserve">). </w:t>
      </w:r>
      <w:r>
        <w:t>I</w:t>
      </w:r>
      <w:r w:rsidRPr="003C7674">
        <w:t xml:space="preserve">ncluding </w:t>
      </w:r>
      <w:r w:rsidR="00000BFB">
        <w:t>‘</w:t>
      </w:r>
      <w:r w:rsidRPr="003C7674">
        <w:t>borderline</w:t>
      </w:r>
      <w:r w:rsidR="00000BFB">
        <w:t>’</w:t>
      </w:r>
      <w:r w:rsidRPr="003C7674">
        <w:t xml:space="preserve"> SDQ scores, 45.5% </w:t>
      </w:r>
      <w:r>
        <w:t xml:space="preserve">of children </w:t>
      </w:r>
      <w:r w:rsidRPr="003C7674">
        <w:t>(95% CI 44.3</w:t>
      </w:r>
      <w:r>
        <w:t>–</w:t>
      </w:r>
      <w:r w:rsidRPr="003C7674">
        <w:t>46.8)</w:t>
      </w:r>
      <w:r>
        <w:t xml:space="preserve"> were in this category</w:t>
      </w:r>
      <w:r w:rsidRPr="003C7674">
        <w:t>.</w:t>
      </w:r>
    </w:p>
    <w:p w14:paraId="231D6E17" w14:textId="77777777" w:rsidR="00C362E1" w:rsidRDefault="00C362E1" w:rsidP="00C362E1"/>
    <w:p w14:paraId="3B152A98" w14:textId="77777777" w:rsidR="00FA43BB" w:rsidRDefault="00E63420" w:rsidP="00E50A9C">
      <w:r w:rsidRPr="003C7674">
        <w:t xml:space="preserve">Of the children with one or more </w:t>
      </w:r>
      <w:r w:rsidR="00000BFB">
        <w:t>‘</w:t>
      </w:r>
      <w:r w:rsidRPr="003C7674">
        <w:t>concerning</w:t>
      </w:r>
      <w:r w:rsidR="00000BFB">
        <w:t>’</w:t>
      </w:r>
      <w:r w:rsidRPr="003C7674">
        <w:t xml:space="preserve"> subscale score</w:t>
      </w:r>
      <w:r>
        <w:t>s</w:t>
      </w:r>
      <w:r w:rsidRPr="003C7674">
        <w:t>, 71.2% (95% CI 69.0</w:t>
      </w:r>
      <w:r>
        <w:t>–</w:t>
      </w:r>
      <w:r w:rsidRPr="003C7674">
        <w:t xml:space="preserve">73.4) did not have a </w:t>
      </w:r>
      <w:r w:rsidR="00000BFB">
        <w:t>‘</w:t>
      </w:r>
      <w:r w:rsidRPr="003C7674">
        <w:t>concerning</w:t>
      </w:r>
      <w:r w:rsidR="00000BFB">
        <w:t>’</w:t>
      </w:r>
      <w:r w:rsidRPr="003C7674">
        <w:t xml:space="preserve"> total </w:t>
      </w:r>
      <w:r>
        <w:t xml:space="preserve">difficulties </w:t>
      </w:r>
      <w:r w:rsidRPr="003C7674">
        <w:t xml:space="preserve">SDQ score. The majority of these children experienced </w:t>
      </w:r>
      <w:r>
        <w:t>difficultie</w:t>
      </w:r>
      <w:r w:rsidRPr="003C7674">
        <w:t>s according to only one SDQ subscale</w:t>
      </w:r>
      <w:r>
        <w:t xml:space="preserve"> (85.1%, 95% CI 82.9</w:t>
      </w:r>
      <w:r w:rsidR="00E50A9C">
        <w:t>–</w:t>
      </w:r>
      <w:r>
        <w:t>87.2), most commonly p</w:t>
      </w:r>
      <w:r w:rsidRPr="003C7674">
        <w:t>eer problems</w:t>
      </w:r>
      <w:r>
        <w:t xml:space="preserve"> </w:t>
      </w:r>
      <w:r w:rsidRPr="003C7674">
        <w:t>(42.9%</w:t>
      </w:r>
      <w:r>
        <w:t xml:space="preserve"> of those with no </w:t>
      </w:r>
      <w:r w:rsidR="00000BFB">
        <w:t>‘</w:t>
      </w:r>
      <w:r>
        <w:t>concerning</w:t>
      </w:r>
      <w:r w:rsidR="00000BFB">
        <w:t>’</w:t>
      </w:r>
      <w:r>
        <w:t xml:space="preserve"> total difficulties score</w:t>
      </w:r>
      <w:r w:rsidRPr="003C7674">
        <w:t>, 95</w:t>
      </w:r>
      <w:r>
        <w:t>%</w:t>
      </w:r>
      <w:r w:rsidRPr="003C7674">
        <w:t xml:space="preserve"> CI 39.9</w:t>
      </w:r>
      <w:r>
        <w:t>–</w:t>
      </w:r>
      <w:r w:rsidRPr="003C7674">
        <w:t>45.9).</w:t>
      </w:r>
    </w:p>
    <w:p w14:paraId="360FD293" w14:textId="5084143C" w:rsidR="005E0992" w:rsidRDefault="005E0992">
      <w:pPr>
        <w:spacing w:line="240" w:lineRule="auto"/>
      </w:pPr>
      <w:r>
        <w:br w:type="page"/>
      </w:r>
    </w:p>
    <w:p w14:paraId="76093569" w14:textId="77777777" w:rsidR="00E50A9C" w:rsidRDefault="00E50A9C" w:rsidP="00E50A9C"/>
    <w:p w14:paraId="180E2493" w14:textId="6165D836" w:rsidR="00E50A9C" w:rsidRDefault="005E0992" w:rsidP="00E50A9C">
      <w:pPr>
        <w:pStyle w:val="Box"/>
      </w:pPr>
      <w:r>
        <w:rPr>
          <w:b/>
        </w:rPr>
        <w:t xml:space="preserve">An estimated </w:t>
      </w:r>
      <w:r w:rsidR="00E50A9C" w:rsidRPr="00A92470">
        <w:rPr>
          <w:b/>
        </w:rPr>
        <w:t>57,000 children</w:t>
      </w:r>
      <w:r w:rsidR="00E50A9C" w:rsidRPr="00245A87">
        <w:t xml:space="preserve"> (95% CI 52,000</w:t>
      </w:r>
      <w:r w:rsidR="00E50A9C">
        <w:t>–</w:t>
      </w:r>
      <w:r w:rsidR="00E50A9C" w:rsidRPr="00245A87">
        <w:t xml:space="preserve">62,000) </w:t>
      </w:r>
      <w:r w:rsidR="00E50A9C">
        <w:t>had</w:t>
      </w:r>
      <w:r w:rsidR="00E50A9C" w:rsidRPr="00245A87">
        <w:t xml:space="preserve"> a </w:t>
      </w:r>
      <w:r w:rsidR="00000BFB">
        <w:t>‘</w:t>
      </w:r>
      <w:r w:rsidR="00E50A9C" w:rsidRPr="00245A87">
        <w:t>concerning</w:t>
      </w:r>
      <w:r w:rsidR="00000BFB">
        <w:t>’</w:t>
      </w:r>
      <w:r w:rsidR="00E50A9C" w:rsidRPr="00245A87">
        <w:t xml:space="preserve"> total difficulties score</w:t>
      </w:r>
      <w:r w:rsidR="00E50A9C">
        <w:t xml:space="preserve"> (8.0%).</w:t>
      </w:r>
    </w:p>
    <w:p w14:paraId="719DE6B4" w14:textId="63806A8A" w:rsidR="00E50A9C" w:rsidRDefault="005E0992" w:rsidP="00E50A9C">
      <w:pPr>
        <w:pStyle w:val="Box"/>
      </w:pPr>
      <w:r>
        <w:rPr>
          <w:b/>
        </w:rPr>
        <w:t xml:space="preserve">An estimated </w:t>
      </w:r>
      <w:r w:rsidR="00E50A9C" w:rsidRPr="00A92470">
        <w:rPr>
          <w:b/>
        </w:rPr>
        <w:t>1</w:t>
      </w:r>
      <w:r w:rsidR="00E50A9C">
        <w:rPr>
          <w:b/>
        </w:rPr>
        <w:t>99,000</w:t>
      </w:r>
      <w:r w:rsidR="00E50A9C" w:rsidRPr="00A92470">
        <w:rPr>
          <w:b/>
        </w:rPr>
        <w:t xml:space="preserve"> children</w:t>
      </w:r>
      <w:r w:rsidR="00E50A9C" w:rsidRPr="00245A87">
        <w:t xml:space="preserve"> (95% CI </w:t>
      </w:r>
      <w:r w:rsidR="00E50A9C">
        <w:t>195</w:t>
      </w:r>
      <w:r w:rsidR="00E50A9C" w:rsidRPr="00245A87">
        <w:t>,000</w:t>
      </w:r>
      <w:r w:rsidR="00E50A9C">
        <w:t>–202</w:t>
      </w:r>
      <w:r w:rsidR="00E50A9C" w:rsidRPr="00245A87">
        <w:t>,000)</w:t>
      </w:r>
      <w:r w:rsidR="00E50A9C">
        <w:t xml:space="preserve"> had at least one </w:t>
      </w:r>
      <w:r w:rsidR="00000BFB">
        <w:t>‘</w:t>
      </w:r>
      <w:r w:rsidR="00E50A9C">
        <w:t>concerning</w:t>
      </w:r>
      <w:r w:rsidR="00000BFB">
        <w:t>’</w:t>
      </w:r>
      <w:r w:rsidR="00E50A9C">
        <w:t xml:space="preserve"> subscale score (27.9%).</w:t>
      </w:r>
    </w:p>
    <w:p w14:paraId="51A87649" w14:textId="77777777" w:rsidR="00E50A9C" w:rsidRDefault="00E50A9C" w:rsidP="00E50A9C"/>
    <w:p w14:paraId="46CEA1C4" w14:textId="77777777" w:rsidR="00FA43BB" w:rsidRDefault="00E63420" w:rsidP="00E50A9C">
      <w:r>
        <w:t>R</w:t>
      </w:r>
      <w:r w:rsidRPr="003C7674">
        <w:t>eferral for further assessment of potential difficulties is</w:t>
      </w:r>
      <w:r>
        <w:t xml:space="preserve"> typically</w:t>
      </w:r>
      <w:r w:rsidRPr="003C7674">
        <w:t xml:space="preserve"> based on the total difficulties score</w:t>
      </w:r>
      <w:r>
        <w:t xml:space="preserve">. These results show that based on this criterion for referral, a </w:t>
      </w:r>
      <w:r w:rsidRPr="003C7674">
        <w:t xml:space="preserve">large </w:t>
      </w:r>
      <w:r>
        <w:t>proportion</w:t>
      </w:r>
      <w:r w:rsidRPr="003C7674">
        <w:t xml:space="preserve"> of children with</w:t>
      </w:r>
      <w:r>
        <w:t xml:space="preserve"> a</w:t>
      </w:r>
      <w:r w:rsidRPr="003C7674">
        <w:t xml:space="preserve"> </w:t>
      </w:r>
      <w:r w:rsidR="00000BFB">
        <w:t>‘</w:t>
      </w:r>
      <w:r w:rsidRPr="003C7674">
        <w:t>concerning</w:t>
      </w:r>
      <w:r w:rsidR="00000BFB">
        <w:t>’</w:t>
      </w:r>
      <w:r w:rsidRPr="003C7674">
        <w:t xml:space="preserve"> score in a particular area may be missing out on the support they need.</w:t>
      </w:r>
    </w:p>
    <w:p w14:paraId="0020AE7B" w14:textId="77777777" w:rsidR="00E50A9C" w:rsidRDefault="00E50A9C" w:rsidP="00E50A9C"/>
    <w:p w14:paraId="00D242BC" w14:textId="77777777" w:rsidR="00E63420" w:rsidRPr="003C7674" w:rsidRDefault="00E63420" w:rsidP="00E50A9C">
      <w:pPr>
        <w:pStyle w:val="Figure"/>
      </w:pPr>
      <w:bookmarkStart w:id="35" w:name="_Toc486922511"/>
      <w:bookmarkStart w:id="36" w:name="_Toc512588381"/>
      <w:r w:rsidRPr="003C7674">
        <w:t>Figure</w:t>
      </w:r>
      <w:r>
        <w:t xml:space="preserve"> 2</w:t>
      </w:r>
      <w:r w:rsidR="00E50A9C">
        <w:t>:</w:t>
      </w:r>
      <w:r w:rsidRPr="003C7674">
        <w:t xml:space="preserve"> Patterns of </w:t>
      </w:r>
      <w:r w:rsidR="00000BFB">
        <w:t>‘</w:t>
      </w:r>
      <w:r w:rsidRPr="003C7674">
        <w:t>concerning</w:t>
      </w:r>
      <w:r w:rsidR="00000BFB">
        <w:t>’</w:t>
      </w:r>
      <w:r w:rsidRPr="003C7674">
        <w:t xml:space="preserve"> SDQ subscale scores in </w:t>
      </w:r>
      <w:r>
        <w:t xml:space="preserve">children aged </w:t>
      </w:r>
      <w:r w:rsidRPr="003C7674">
        <w:t>3</w:t>
      </w:r>
      <w:r>
        <w:t>–</w:t>
      </w:r>
      <w:r w:rsidRPr="003C7674">
        <w:t>14 year</w:t>
      </w:r>
      <w:r>
        <w:t>s</w:t>
      </w:r>
      <w:bookmarkEnd w:id="35"/>
      <w:bookmarkEnd w:id="36"/>
    </w:p>
    <w:p w14:paraId="1D56D38F" w14:textId="77777777" w:rsidR="00E63420" w:rsidRPr="003527F1" w:rsidRDefault="00D11EEA" w:rsidP="00E50A9C">
      <w:r>
        <w:rPr>
          <w:noProof/>
          <w:lang w:eastAsia="en-NZ"/>
        </w:rPr>
        <w:drawing>
          <wp:inline distT="0" distB="0" distL="0" distR="0" wp14:anchorId="490A9D20" wp14:editId="373AA70C">
            <wp:extent cx="6115050" cy="4743450"/>
            <wp:effectExtent l="0" t="0" r="0" b="0"/>
            <wp:docPr id="6" name="Picture 6" descr="Fig 2 main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2 main do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743450"/>
                    </a:xfrm>
                    <a:prstGeom prst="rect">
                      <a:avLst/>
                    </a:prstGeom>
                    <a:noFill/>
                    <a:ln>
                      <a:noFill/>
                    </a:ln>
                  </pic:spPr>
                </pic:pic>
              </a:graphicData>
            </a:graphic>
          </wp:inline>
        </w:drawing>
      </w:r>
    </w:p>
    <w:p w14:paraId="26FECBB6" w14:textId="49FE0F09" w:rsidR="00FA43BB" w:rsidRDefault="00E63420" w:rsidP="00E50A9C">
      <w:pPr>
        <w:pStyle w:val="Note"/>
      </w:pPr>
      <w:r w:rsidRPr="00E63420">
        <w:t xml:space="preserve">Note: The percentages in the figure add up to 27.9%, which is the proportion of children experiencing difficulties in one or more areas assessed by the SDQ. Areas of overlap show the proportion of children with </w:t>
      </w:r>
      <w:r w:rsidR="00000BFB">
        <w:t>‘</w:t>
      </w:r>
      <w:r w:rsidRPr="00E63420">
        <w:t>concerning</w:t>
      </w:r>
      <w:r w:rsidR="00000BFB">
        <w:t>’</w:t>
      </w:r>
      <w:r w:rsidRPr="00E63420">
        <w:t xml:space="preserve"> scores </w:t>
      </w:r>
      <w:r w:rsidR="005E0992">
        <w:t>f</w:t>
      </w:r>
      <w:r w:rsidRPr="00E63420">
        <w:t>o</w:t>
      </w:r>
      <w:r w:rsidR="005E0992">
        <w:t>r</w:t>
      </w:r>
      <w:r w:rsidRPr="00E63420">
        <w:t xml:space="preserve"> multiple subscales. For example 1.3% of children had a </w:t>
      </w:r>
      <w:r w:rsidR="00000BFB">
        <w:t>‘</w:t>
      </w:r>
      <w:r w:rsidRPr="00E63420">
        <w:t>concerning</w:t>
      </w:r>
      <w:r w:rsidR="00000BFB">
        <w:t>’</w:t>
      </w:r>
      <w:r w:rsidRPr="00E63420">
        <w:t xml:space="preserve"> score on the peer and conduct problems subscales, but not the hyperactivity and emotional symptoms subscales.</w:t>
      </w:r>
    </w:p>
    <w:p w14:paraId="195170F3" w14:textId="578B1F20" w:rsidR="00E63420" w:rsidRPr="008710D3" w:rsidRDefault="00E63420" w:rsidP="008710D3">
      <w:pPr>
        <w:pStyle w:val="Heading3"/>
      </w:pPr>
      <w:bookmarkStart w:id="37" w:name="_Toc500576181"/>
      <w:r w:rsidRPr="008710D3">
        <w:t>Many children experience</w:t>
      </w:r>
      <w:r w:rsidR="007F058B">
        <w:t>d</w:t>
      </w:r>
      <w:r w:rsidRPr="008710D3">
        <w:t xml:space="preserve"> behavioural difficulties in multiple areas</w:t>
      </w:r>
      <w:bookmarkEnd w:id="37"/>
    </w:p>
    <w:p w14:paraId="598DF8A7" w14:textId="3F852343" w:rsidR="00D57308" w:rsidRDefault="00F118C6" w:rsidP="00E50A9C">
      <w:r>
        <w:t>C</w:t>
      </w:r>
      <w:r w:rsidR="00E63420">
        <w:t xml:space="preserve">hildren </w:t>
      </w:r>
      <w:r w:rsidR="00E63420" w:rsidRPr="003C7674">
        <w:t xml:space="preserve">with a </w:t>
      </w:r>
      <w:r w:rsidR="00000BFB">
        <w:t>‘</w:t>
      </w:r>
      <w:r w:rsidR="00E63420" w:rsidRPr="003C7674">
        <w:t>concerning</w:t>
      </w:r>
      <w:r w:rsidR="00000BFB">
        <w:t>’</w:t>
      </w:r>
      <w:r w:rsidR="00E63420" w:rsidRPr="003C7674">
        <w:t xml:space="preserve"> total difficulties score</w:t>
      </w:r>
      <w:r w:rsidRPr="00F118C6">
        <w:t xml:space="preserve"> </w:t>
      </w:r>
      <w:r>
        <w:t>o</w:t>
      </w:r>
      <w:r w:rsidRPr="003C7674">
        <w:t xml:space="preserve">n average </w:t>
      </w:r>
      <w:r>
        <w:t xml:space="preserve">had </w:t>
      </w:r>
      <w:r w:rsidRPr="003C7674">
        <w:t>2.4</w:t>
      </w:r>
      <w:r w:rsidRPr="006822E1">
        <w:t xml:space="preserve"> </w:t>
      </w:r>
      <w:r>
        <w:t xml:space="preserve">‘concerning’ </w:t>
      </w:r>
      <w:r w:rsidRPr="003C7674">
        <w:t>subscales (95% CI 2.3</w:t>
      </w:r>
      <w:r>
        <w:t>–</w:t>
      </w:r>
      <w:r w:rsidRPr="003C7674">
        <w:t>2.</w:t>
      </w:r>
      <w:r>
        <w:t>5</w:t>
      </w:r>
      <w:r w:rsidRPr="003C7674">
        <w:t>).</w:t>
      </w:r>
      <w:r>
        <w:t xml:space="preserve"> Preschool children (3</w:t>
      </w:r>
      <w:r w:rsidRPr="00F118C6">
        <w:t>–</w:t>
      </w:r>
      <w:r>
        <w:t>4 years)</w:t>
      </w:r>
      <w:r w:rsidR="00E63420">
        <w:t xml:space="preserve"> were more likely to experience difficulties according to a single subscale only compared with children in the older age groups</w:t>
      </w:r>
      <w:r>
        <w:t xml:space="preserve"> </w:t>
      </w:r>
      <w:r w:rsidRPr="003C7674">
        <w:t xml:space="preserve">(see Table </w:t>
      </w:r>
      <w:r>
        <w:t>3</w:t>
      </w:r>
      <w:r w:rsidRPr="003C7674">
        <w:t>)</w:t>
      </w:r>
      <w:r w:rsidR="00E63420">
        <w:t>. This could, however, be related to the different thresholds that are in place for the youngest age group.</w:t>
      </w:r>
      <w:r w:rsidR="00D57308">
        <w:br w:type="page"/>
      </w:r>
    </w:p>
    <w:p w14:paraId="3688F6EF" w14:textId="461A5DE5" w:rsidR="00E63420" w:rsidRPr="003C7674" w:rsidRDefault="00E63420" w:rsidP="00E50A9C">
      <w:pPr>
        <w:pStyle w:val="Table"/>
      </w:pPr>
      <w:bookmarkStart w:id="38" w:name="_Toc486922566"/>
      <w:bookmarkStart w:id="39" w:name="_Toc512259103"/>
      <w:r w:rsidRPr="003C7674">
        <w:t xml:space="preserve">Table </w:t>
      </w:r>
      <w:r>
        <w:t>3</w:t>
      </w:r>
      <w:r w:rsidR="00E50A9C">
        <w:t>:</w:t>
      </w:r>
      <w:r w:rsidRPr="003C7674">
        <w:t xml:space="preserve"> </w:t>
      </w:r>
      <w:r w:rsidR="00955D99">
        <w:t>S</w:t>
      </w:r>
      <w:r>
        <w:t xml:space="preserve">ubscale </w:t>
      </w:r>
      <w:r w:rsidR="00955D99">
        <w:t>difficulties</w:t>
      </w:r>
      <w:r>
        <w:t xml:space="preserve"> </w:t>
      </w:r>
      <w:r w:rsidRPr="003C7674">
        <w:t xml:space="preserve">in children with a </w:t>
      </w:r>
      <w:r w:rsidR="00000BFB">
        <w:t>‘</w:t>
      </w:r>
      <w:r w:rsidRPr="003C7674">
        <w:t>concerning</w:t>
      </w:r>
      <w:r w:rsidR="00000BFB">
        <w:t>’</w:t>
      </w:r>
      <w:r w:rsidRPr="003C7674">
        <w:t xml:space="preserve"> SDQ total difficulties score</w:t>
      </w:r>
      <w:bookmarkEnd w:id="38"/>
      <w:bookmarkEnd w:id="3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410"/>
        <w:gridCol w:w="1736"/>
        <w:gridCol w:w="1737"/>
        <w:gridCol w:w="1736"/>
        <w:gridCol w:w="1737"/>
      </w:tblGrid>
      <w:tr w:rsidR="00E63420" w:rsidRPr="00E50A9C" w14:paraId="63F329B2" w14:textId="77777777" w:rsidTr="00E50A9C">
        <w:trPr>
          <w:cantSplit/>
        </w:trPr>
        <w:tc>
          <w:tcPr>
            <w:tcW w:w="2410" w:type="dxa"/>
            <w:tcBorders>
              <w:top w:val="single" w:sz="4" w:space="0" w:color="auto"/>
              <w:bottom w:val="single" w:sz="4" w:space="0" w:color="auto"/>
            </w:tcBorders>
            <w:shd w:val="clear" w:color="auto" w:fill="auto"/>
            <w:noWrap/>
          </w:tcPr>
          <w:p w14:paraId="3F76079D" w14:textId="77777777" w:rsidR="00E63420" w:rsidRPr="00E50A9C" w:rsidRDefault="00E63420" w:rsidP="00847DBC">
            <w:pPr>
              <w:pStyle w:val="TableText"/>
              <w:rPr>
                <w:b/>
                <w:lang w:eastAsia="en-NZ"/>
              </w:rPr>
            </w:pPr>
            <w:r w:rsidRPr="00E50A9C">
              <w:rPr>
                <w:b/>
                <w:lang w:eastAsia="en-NZ"/>
              </w:rPr>
              <w:t xml:space="preserve">Number of </w:t>
            </w:r>
            <w:r w:rsidR="00000BFB">
              <w:rPr>
                <w:b/>
                <w:lang w:eastAsia="en-NZ"/>
              </w:rPr>
              <w:t>‘</w:t>
            </w:r>
            <w:r w:rsidRPr="00E50A9C">
              <w:rPr>
                <w:b/>
                <w:lang w:eastAsia="en-NZ"/>
              </w:rPr>
              <w:t>concerning</w:t>
            </w:r>
            <w:r w:rsidR="00000BFB">
              <w:rPr>
                <w:b/>
                <w:lang w:eastAsia="en-NZ"/>
              </w:rPr>
              <w:t>’</w:t>
            </w:r>
            <w:r w:rsidRPr="00E50A9C">
              <w:rPr>
                <w:b/>
                <w:lang w:eastAsia="en-NZ"/>
              </w:rPr>
              <w:t xml:space="preserve"> subscales</w:t>
            </w:r>
          </w:p>
        </w:tc>
        <w:tc>
          <w:tcPr>
            <w:tcW w:w="1736" w:type="dxa"/>
            <w:tcBorders>
              <w:top w:val="single" w:sz="4" w:space="0" w:color="auto"/>
              <w:bottom w:val="single" w:sz="4" w:space="0" w:color="auto"/>
            </w:tcBorders>
            <w:shd w:val="clear" w:color="auto" w:fill="auto"/>
            <w:noWrap/>
          </w:tcPr>
          <w:p w14:paraId="2E0EF53E" w14:textId="77777777" w:rsidR="00E63420" w:rsidRPr="00E50A9C" w:rsidRDefault="00E63420" w:rsidP="00847DBC">
            <w:pPr>
              <w:pStyle w:val="TableText"/>
              <w:jc w:val="center"/>
              <w:rPr>
                <w:b/>
                <w:lang w:eastAsia="en-NZ"/>
              </w:rPr>
            </w:pPr>
            <w:r w:rsidRPr="00E50A9C">
              <w:rPr>
                <w:b/>
                <w:lang w:eastAsia="en-NZ"/>
              </w:rPr>
              <w:t>% (95% CI)</w:t>
            </w:r>
            <w:r w:rsidRPr="00E50A9C">
              <w:rPr>
                <w:b/>
                <w:lang w:eastAsia="en-NZ"/>
              </w:rPr>
              <w:br/>
              <w:t>total sample</w:t>
            </w:r>
          </w:p>
        </w:tc>
        <w:tc>
          <w:tcPr>
            <w:tcW w:w="1737" w:type="dxa"/>
            <w:tcBorders>
              <w:top w:val="single" w:sz="4" w:space="0" w:color="auto"/>
              <w:bottom w:val="single" w:sz="4" w:space="0" w:color="auto"/>
            </w:tcBorders>
            <w:shd w:val="clear" w:color="auto" w:fill="auto"/>
          </w:tcPr>
          <w:p w14:paraId="0EE311E2" w14:textId="77777777" w:rsidR="00E63420" w:rsidRPr="00E50A9C" w:rsidRDefault="00E63420" w:rsidP="00847DBC">
            <w:pPr>
              <w:pStyle w:val="TableText"/>
              <w:jc w:val="center"/>
              <w:rPr>
                <w:b/>
                <w:lang w:eastAsia="en-NZ"/>
              </w:rPr>
            </w:pPr>
            <w:r w:rsidRPr="00E50A9C">
              <w:rPr>
                <w:b/>
                <w:lang w:eastAsia="en-NZ"/>
              </w:rPr>
              <w:t>% (95% CI)</w:t>
            </w:r>
            <w:r w:rsidRPr="00E50A9C">
              <w:rPr>
                <w:b/>
                <w:lang w:eastAsia="en-NZ"/>
              </w:rPr>
              <w:br/>
              <w:t>3–4 years</w:t>
            </w:r>
          </w:p>
        </w:tc>
        <w:tc>
          <w:tcPr>
            <w:tcW w:w="1736" w:type="dxa"/>
            <w:tcBorders>
              <w:top w:val="single" w:sz="4" w:space="0" w:color="auto"/>
              <w:bottom w:val="single" w:sz="4" w:space="0" w:color="auto"/>
            </w:tcBorders>
            <w:shd w:val="clear" w:color="auto" w:fill="auto"/>
          </w:tcPr>
          <w:p w14:paraId="3831D415" w14:textId="77777777" w:rsidR="00E63420" w:rsidRPr="00E50A9C" w:rsidRDefault="00E63420" w:rsidP="00847DBC">
            <w:pPr>
              <w:pStyle w:val="TableText"/>
              <w:jc w:val="center"/>
              <w:rPr>
                <w:b/>
                <w:lang w:eastAsia="en-NZ"/>
              </w:rPr>
            </w:pPr>
            <w:r w:rsidRPr="00E50A9C">
              <w:rPr>
                <w:b/>
                <w:lang w:eastAsia="en-NZ"/>
              </w:rPr>
              <w:t>% (95% CI)</w:t>
            </w:r>
            <w:r w:rsidRPr="00E50A9C">
              <w:rPr>
                <w:b/>
                <w:lang w:eastAsia="en-NZ"/>
              </w:rPr>
              <w:br/>
              <w:t>5–9 years</w:t>
            </w:r>
          </w:p>
        </w:tc>
        <w:tc>
          <w:tcPr>
            <w:tcW w:w="1737" w:type="dxa"/>
            <w:tcBorders>
              <w:top w:val="single" w:sz="4" w:space="0" w:color="auto"/>
              <w:bottom w:val="single" w:sz="4" w:space="0" w:color="auto"/>
            </w:tcBorders>
            <w:shd w:val="clear" w:color="auto" w:fill="auto"/>
          </w:tcPr>
          <w:p w14:paraId="6AA20052" w14:textId="77777777" w:rsidR="00E63420" w:rsidRPr="00E50A9C" w:rsidRDefault="00E63420" w:rsidP="00847DBC">
            <w:pPr>
              <w:pStyle w:val="TableText"/>
              <w:jc w:val="center"/>
              <w:rPr>
                <w:b/>
                <w:lang w:eastAsia="en-NZ"/>
              </w:rPr>
            </w:pPr>
            <w:r w:rsidRPr="00E50A9C">
              <w:rPr>
                <w:b/>
                <w:lang w:eastAsia="en-NZ"/>
              </w:rPr>
              <w:t>% (95% CI)</w:t>
            </w:r>
            <w:r w:rsidRPr="00E50A9C">
              <w:rPr>
                <w:b/>
                <w:lang w:eastAsia="en-NZ"/>
              </w:rPr>
              <w:br/>
              <w:t>10–14 years</w:t>
            </w:r>
          </w:p>
        </w:tc>
      </w:tr>
      <w:tr w:rsidR="00E63420" w:rsidRPr="003C7674" w14:paraId="7A2B1BE9" w14:textId="77777777" w:rsidTr="00E50A9C">
        <w:trPr>
          <w:cantSplit/>
        </w:trPr>
        <w:tc>
          <w:tcPr>
            <w:tcW w:w="2410" w:type="dxa"/>
            <w:tcBorders>
              <w:top w:val="single" w:sz="4" w:space="0" w:color="auto"/>
            </w:tcBorders>
            <w:shd w:val="clear" w:color="auto" w:fill="auto"/>
            <w:noWrap/>
            <w:hideMark/>
          </w:tcPr>
          <w:p w14:paraId="02937EB0" w14:textId="77777777" w:rsidR="00E63420" w:rsidRPr="00E2564F" w:rsidRDefault="00E63420" w:rsidP="00847DBC">
            <w:pPr>
              <w:pStyle w:val="TableText"/>
              <w:rPr>
                <w:szCs w:val="18"/>
                <w:lang w:eastAsia="en-NZ"/>
              </w:rPr>
            </w:pPr>
            <w:r w:rsidRPr="00E2564F">
              <w:rPr>
                <w:szCs w:val="18"/>
                <w:lang w:eastAsia="en-NZ"/>
              </w:rPr>
              <w:t>1</w:t>
            </w:r>
          </w:p>
        </w:tc>
        <w:tc>
          <w:tcPr>
            <w:tcW w:w="1736" w:type="dxa"/>
            <w:tcBorders>
              <w:top w:val="single" w:sz="4" w:space="0" w:color="auto"/>
            </w:tcBorders>
            <w:shd w:val="clear" w:color="auto" w:fill="auto"/>
            <w:noWrap/>
            <w:hideMark/>
          </w:tcPr>
          <w:p w14:paraId="6F6FE46D" w14:textId="77777777" w:rsidR="00E63420" w:rsidRPr="00E2564F" w:rsidRDefault="00E63420" w:rsidP="00576C8B">
            <w:pPr>
              <w:pStyle w:val="TableText"/>
              <w:tabs>
                <w:tab w:val="decimal" w:pos="368"/>
              </w:tabs>
              <w:jc w:val="right"/>
              <w:rPr>
                <w:szCs w:val="18"/>
                <w:lang w:eastAsia="en-NZ"/>
              </w:rPr>
            </w:pPr>
            <w:r w:rsidRPr="00E2564F">
              <w:rPr>
                <w:szCs w:val="18"/>
                <w:lang w:eastAsia="en-NZ"/>
              </w:rPr>
              <w:t>13.0</w:t>
            </w:r>
            <w:r>
              <w:rPr>
                <w:szCs w:val="18"/>
                <w:lang w:eastAsia="en-NZ"/>
              </w:rPr>
              <w:t xml:space="preserve"> (10.2</w:t>
            </w:r>
            <w:r w:rsidR="00E50A9C">
              <w:rPr>
                <w:szCs w:val="18"/>
                <w:lang w:eastAsia="en-NZ"/>
              </w:rPr>
              <w:t>–</w:t>
            </w:r>
            <w:r>
              <w:rPr>
                <w:szCs w:val="18"/>
                <w:lang w:eastAsia="en-NZ"/>
              </w:rPr>
              <w:t>15.8)</w:t>
            </w:r>
          </w:p>
        </w:tc>
        <w:tc>
          <w:tcPr>
            <w:tcW w:w="1737" w:type="dxa"/>
            <w:tcBorders>
              <w:top w:val="single" w:sz="4" w:space="0" w:color="auto"/>
            </w:tcBorders>
            <w:shd w:val="clear" w:color="auto" w:fill="auto"/>
          </w:tcPr>
          <w:p w14:paraId="329B162C" w14:textId="77777777" w:rsidR="00E63420" w:rsidRPr="00E2564F" w:rsidRDefault="00E63420" w:rsidP="00576C8B">
            <w:pPr>
              <w:pStyle w:val="TableText"/>
              <w:tabs>
                <w:tab w:val="decimal" w:pos="368"/>
              </w:tabs>
              <w:jc w:val="right"/>
              <w:rPr>
                <w:szCs w:val="18"/>
                <w:lang w:eastAsia="en-NZ"/>
              </w:rPr>
            </w:pPr>
            <w:r w:rsidRPr="00E2564F">
              <w:rPr>
                <w:szCs w:val="18"/>
                <w:lang w:eastAsia="en-NZ"/>
              </w:rPr>
              <w:t>24.5</w:t>
            </w:r>
            <w:r>
              <w:rPr>
                <w:szCs w:val="18"/>
                <w:lang w:eastAsia="en-NZ"/>
              </w:rPr>
              <w:t xml:space="preserve"> (16.1</w:t>
            </w:r>
            <w:r w:rsidR="00E50A9C">
              <w:rPr>
                <w:szCs w:val="18"/>
                <w:lang w:eastAsia="en-NZ"/>
              </w:rPr>
              <w:t>–</w:t>
            </w:r>
            <w:r>
              <w:rPr>
                <w:szCs w:val="18"/>
                <w:lang w:eastAsia="en-NZ"/>
              </w:rPr>
              <w:t>32.9)</w:t>
            </w:r>
          </w:p>
        </w:tc>
        <w:tc>
          <w:tcPr>
            <w:tcW w:w="1736" w:type="dxa"/>
            <w:tcBorders>
              <w:top w:val="single" w:sz="4" w:space="0" w:color="auto"/>
            </w:tcBorders>
            <w:shd w:val="clear" w:color="auto" w:fill="auto"/>
          </w:tcPr>
          <w:p w14:paraId="02AE6809" w14:textId="77777777" w:rsidR="00E63420" w:rsidRPr="00E2564F" w:rsidRDefault="00E63420" w:rsidP="00576C8B">
            <w:pPr>
              <w:pStyle w:val="TableText"/>
              <w:tabs>
                <w:tab w:val="decimal" w:pos="368"/>
              </w:tabs>
              <w:jc w:val="right"/>
              <w:rPr>
                <w:szCs w:val="18"/>
                <w:lang w:eastAsia="en-NZ"/>
              </w:rPr>
            </w:pPr>
            <w:r w:rsidRPr="00E2564F">
              <w:rPr>
                <w:szCs w:val="18"/>
                <w:lang w:eastAsia="en-NZ"/>
              </w:rPr>
              <w:t>11.8</w:t>
            </w:r>
            <w:r>
              <w:rPr>
                <w:szCs w:val="18"/>
                <w:lang w:eastAsia="en-NZ"/>
              </w:rPr>
              <w:t xml:space="preserve"> (7.6</w:t>
            </w:r>
            <w:r w:rsidR="00E50A9C">
              <w:rPr>
                <w:szCs w:val="18"/>
                <w:lang w:eastAsia="en-NZ"/>
              </w:rPr>
              <w:t>–</w:t>
            </w:r>
            <w:r>
              <w:rPr>
                <w:szCs w:val="18"/>
                <w:lang w:eastAsia="en-NZ"/>
              </w:rPr>
              <w:t>16.0)</w:t>
            </w:r>
          </w:p>
        </w:tc>
        <w:tc>
          <w:tcPr>
            <w:tcW w:w="1737" w:type="dxa"/>
            <w:tcBorders>
              <w:top w:val="single" w:sz="4" w:space="0" w:color="auto"/>
            </w:tcBorders>
            <w:shd w:val="clear" w:color="auto" w:fill="auto"/>
          </w:tcPr>
          <w:p w14:paraId="77D9D0C5" w14:textId="77777777" w:rsidR="00E63420" w:rsidRPr="00E2564F" w:rsidRDefault="00E63420" w:rsidP="00576C8B">
            <w:pPr>
              <w:pStyle w:val="TableText"/>
              <w:tabs>
                <w:tab w:val="decimal" w:pos="368"/>
              </w:tabs>
              <w:jc w:val="right"/>
              <w:rPr>
                <w:szCs w:val="18"/>
                <w:lang w:eastAsia="en-NZ"/>
              </w:rPr>
            </w:pPr>
            <w:r w:rsidRPr="00E2564F">
              <w:rPr>
                <w:szCs w:val="18"/>
                <w:lang w:eastAsia="en-NZ"/>
              </w:rPr>
              <w:t>8.7</w:t>
            </w:r>
            <w:r>
              <w:rPr>
                <w:szCs w:val="18"/>
                <w:lang w:eastAsia="en-NZ"/>
              </w:rPr>
              <w:t xml:space="preserve"> (5.7</w:t>
            </w:r>
            <w:r w:rsidR="00E50A9C">
              <w:rPr>
                <w:szCs w:val="18"/>
                <w:lang w:eastAsia="en-NZ"/>
              </w:rPr>
              <w:t>–</w:t>
            </w:r>
            <w:r>
              <w:rPr>
                <w:szCs w:val="18"/>
                <w:lang w:eastAsia="en-NZ"/>
              </w:rPr>
              <w:t>11.6)</w:t>
            </w:r>
          </w:p>
        </w:tc>
      </w:tr>
      <w:tr w:rsidR="00E63420" w:rsidRPr="003C7674" w14:paraId="0986AC95" w14:textId="77777777" w:rsidTr="00E50A9C">
        <w:trPr>
          <w:cantSplit/>
        </w:trPr>
        <w:tc>
          <w:tcPr>
            <w:tcW w:w="2410" w:type="dxa"/>
            <w:shd w:val="clear" w:color="auto" w:fill="auto"/>
            <w:noWrap/>
            <w:hideMark/>
          </w:tcPr>
          <w:p w14:paraId="62DAC4A2" w14:textId="77777777" w:rsidR="00E63420" w:rsidRPr="00E2564F" w:rsidRDefault="00E63420" w:rsidP="00847DBC">
            <w:pPr>
              <w:pStyle w:val="TableText"/>
              <w:rPr>
                <w:szCs w:val="18"/>
                <w:lang w:eastAsia="en-NZ"/>
              </w:rPr>
            </w:pPr>
            <w:r w:rsidRPr="00E2564F">
              <w:rPr>
                <w:szCs w:val="18"/>
                <w:lang w:eastAsia="en-NZ"/>
              </w:rPr>
              <w:t>2</w:t>
            </w:r>
          </w:p>
        </w:tc>
        <w:tc>
          <w:tcPr>
            <w:tcW w:w="1736" w:type="dxa"/>
            <w:shd w:val="clear" w:color="auto" w:fill="auto"/>
            <w:noWrap/>
            <w:hideMark/>
          </w:tcPr>
          <w:p w14:paraId="7DB678F4" w14:textId="77777777" w:rsidR="00E63420" w:rsidRPr="00E2564F" w:rsidRDefault="00E63420" w:rsidP="00576C8B">
            <w:pPr>
              <w:pStyle w:val="TableText"/>
              <w:tabs>
                <w:tab w:val="decimal" w:pos="368"/>
              </w:tabs>
              <w:jc w:val="right"/>
              <w:rPr>
                <w:szCs w:val="18"/>
                <w:lang w:eastAsia="en-NZ"/>
              </w:rPr>
            </w:pPr>
            <w:r w:rsidRPr="00E2564F">
              <w:rPr>
                <w:szCs w:val="18"/>
                <w:lang w:eastAsia="en-NZ"/>
              </w:rPr>
              <w:t>43.6</w:t>
            </w:r>
            <w:r>
              <w:rPr>
                <w:szCs w:val="18"/>
                <w:lang w:eastAsia="en-NZ"/>
              </w:rPr>
              <w:t xml:space="preserve"> (38.7</w:t>
            </w:r>
            <w:r w:rsidR="00E50A9C">
              <w:rPr>
                <w:szCs w:val="18"/>
                <w:lang w:eastAsia="en-NZ"/>
              </w:rPr>
              <w:t>–</w:t>
            </w:r>
            <w:r>
              <w:rPr>
                <w:szCs w:val="18"/>
                <w:lang w:eastAsia="en-NZ"/>
              </w:rPr>
              <w:t>48.5)</w:t>
            </w:r>
          </w:p>
        </w:tc>
        <w:tc>
          <w:tcPr>
            <w:tcW w:w="1737" w:type="dxa"/>
            <w:shd w:val="clear" w:color="auto" w:fill="auto"/>
          </w:tcPr>
          <w:p w14:paraId="5C4B1D61" w14:textId="77777777" w:rsidR="00E63420" w:rsidRPr="00E2564F" w:rsidRDefault="00E63420" w:rsidP="00576C8B">
            <w:pPr>
              <w:pStyle w:val="TableText"/>
              <w:tabs>
                <w:tab w:val="decimal" w:pos="368"/>
              </w:tabs>
              <w:jc w:val="right"/>
              <w:rPr>
                <w:szCs w:val="18"/>
                <w:lang w:eastAsia="en-NZ"/>
              </w:rPr>
            </w:pPr>
            <w:r w:rsidRPr="00E2564F">
              <w:rPr>
                <w:szCs w:val="18"/>
                <w:lang w:eastAsia="en-NZ"/>
              </w:rPr>
              <w:t>41.3</w:t>
            </w:r>
            <w:r>
              <w:rPr>
                <w:szCs w:val="18"/>
                <w:lang w:eastAsia="en-NZ"/>
              </w:rPr>
              <w:t xml:space="preserve"> (32.5</w:t>
            </w:r>
            <w:r w:rsidR="00E50A9C">
              <w:rPr>
                <w:szCs w:val="18"/>
                <w:lang w:eastAsia="en-NZ"/>
              </w:rPr>
              <w:t>–</w:t>
            </w:r>
            <w:r>
              <w:rPr>
                <w:szCs w:val="18"/>
                <w:lang w:eastAsia="en-NZ"/>
              </w:rPr>
              <w:t>50.1)</w:t>
            </w:r>
          </w:p>
        </w:tc>
        <w:tc>
          <w:tcPr>
            <w:tcW w:w="1736" w:type="dxa"/>
            <w:shd w:val="clear" w:color="auto" w:fill="auto"/>
          </w:tcPr>
          <w:p w14:paraId="48B2EC14" w14:textId="77777777" w:rsidR="00E63420" w:rsidRPr="00E2564F" w:rsidRDefault="00E63420" w:rsidP="00576C8B">
            <w:pPr>
              <w:pStyle w:val="TableText"/>
              <w:tabs>
                <w:tab w:val="decimal" w:pos="368"/>
              </w:tabs>
              <w:jc w:val="right"/>
              <w:rPr>
                <w:szCs w:val="18"/>
                <w:lang w:eastAsia="en-NZ"/>
              </w:rPr>
            </w:pPr>
            <w:r w:rsidRPr="00E2564F">
              <w:rPr>
                <w:szCs w:val="18"/>
                <w:lang w:eastAsia="en-NZ"/>
              </w:rPr>
              <w:t>34.3</w:t>
            </w:r>
            <w:r>
              <w:rPr>
                <w:szCs w:val="18"/>
                <w:lang w:eastAsia="en-NZ"/>
              </w:rPr>
              <w:t xml:space="preserve"> (27.6</w:t>
            </w:r>
            <w:r w:rsidR="00E50A9C">
              <w:rPr>
                <w:szCs w:val="18"/>
                <w:lang w:eastAsia="en-NZ"/>
              </w:rPr>
              <w:t>–</w:t>
            </w:r>
            <w:r>
              <w:rPr>
                <w:szCs w:val="18"/>
                <w:lang w:eastAsia="en-NZ"/>
              </w:rPr>
              <w:t>41.0)</w:t>
            </w:r>
          </w:p>
        </w:tc>
        <w:tc>
          <w:tcPr>
            <w:tcW w:w="1737" w:type="dxa"/>
            <w:shd w:val="clear" w:color="auto" w:fill="auto"/>
          </w:tcPr>
          <w:p w14:paraId="13178CF1" w14:textId="77777777" w:rsidR="00E63420" w:rsidRPr="00E2564F" w:rsidRDefault="00E63420" w:rsidP="00576C8B">
            <w:pPr>
              <w:pStyle w:val="TableText"/>
              <w:tabs>
                <w:tab w:val="decimal" w:pos="368"/>
              </w:tabs>
              <w:jc w:val="right"/>
              <w:rPr>
                <w:szCs w:val="18"/>
                <w:lang w:eastAsia="en-NZ"/>
              </w:rPr>
            </w:pPr>
            <w:r w:rsidRPr="00E2564F">
              <w:rPr>
                <w:szCs w:val="18"/>
                <w:lang w:eastAsia="en-NZ"/>
              </w:rPr>
              <w:t>52.6</w:t>
            </w:r>
            <w:r>
              <w:rPr>
                <w:szCs w:val="18"/>
                <w:lang w:eastAsia="en-NZ"/>
              </w:rPr>
              <w:t xml:space="preserve"> (45.3</w:t>
            </w:r>
            <w:r w:rsidR="00E50A9C">
              <w:rPr>
                <w:szCs w:val="18"/>
                <w:lang w:eastAsia="en-NZ"/>
              </w:rPr>
              <w:t>–</w:t>
            </w:r>
            <w:r>
              <w:rPr>
                <w:szCs w:val="18"/>
                <w:lang w:eastAsia="en-NZ"/>
              </w:rPr>
              <w:t>60.0)</w:t>
            </w:r>
          </w:p>
        </w:tc>
      </w:tr>
      <w:tr w:rsidR="00E63420" w:rsidRPr="003C7674" w14:paraId="1CB61D01" w14:textId="77777777" w:rsidTr="00E50A9C">
        <w:trPr>
          <w:cantSplit/>
        </w:trPr>
        <w:tc>
          <w:tcPr>
            <w:tcW w:w="2410" w:type="dxa"/>
            <w:shd w:val="clear" w:color="auto" w:fill="auto"/>
            <w:noWrap/>
            <w:hideMark/>
          </w:tcPr>
          <w:p w14:paraId="0E9777FE" w14:textId="77777777" w:rsidR="00E63420" w:rsidRPr="00E2564F" w:rsidRDefault="00E63420" w:rsidP="00847DBC">
            <w:pPr>
              <w:pStyle w:val="TableText"/>
              <w:rPr>
                <w:szCs w:val="18"/>
                <w:lang w:eastAsia="en-NZ"/>
              </w:rPr>
            </w:pPr>
            <w:r w:rsidRPr="00E2564F">
              <w:rPr>
                <w:szCs w:val="18"/>
                <w:lang w:eastAsia="en-NZ"/>
              </w:rPr>
              <w:t>3</w:t>
            </w:r>
          </w:p>
        </w:tc>
        <w:tc>
          <w:tcPr>
            <w:tcW w:w="1736" w:type="dxa"/>
            <w:shd w:val="clear" w:color="auto" w:fill="auto"/>
            <w:noWrap/>
            <w:hideMark/>
          </w:tcPr>
          <w:p w14:paraId="63E31706" w14:textId="77777777" w:rsidR="00E63420" w:rsidRPr="00E2564F" w:rsidRDefault="00E63420" w:rsidP="00576C8B">
            <w:pPr>
              <w:pStyle w:val="TableText"/>
              <w:tabs>
                <w:tab w:val="decimal" w:pos="368"/>
              </w:tabs>
              <w:jc w:val="right"/>
              <w:rPr>
                <w:szCs w:val="18"/>
                <w:lang w:eastAsia="en-NZ"/>
              </w:rPr>
            </w:pPr>
            <w:r w:rsidRPr="00E2564F">
              <w:rPr>
                <w:szCs w:val="18"/>
                <w:lang w:eastAsia="en-NZ"/>
              </w:rPr>
              <w:t>34.7</w:t>
            </w:r>
            <w:r>
              <w:rPr>
                <w:szCs w:val="18"/>
                <w:lang w:eastAsia="en-NZ"/>
              </w:rPr>
              <w:t xml:space="preserve"> (30.1</w:t>
            </w:r>
            <w:r w:rsidR="00E50A9C">
              <w:rPr>
                <w:szCs w:val="18"/>
                <w:lang w:eastAsia="en-NZ"/>
              </w:rPr>
              <w:t>–</w:t>
            </w:r>
            <w:r>
              <w:rPr>
                <w:szCs w:val="18"/>
                <w:lang w:eastAsia="en-NZ"/>
              </w:rPr>
              <w:t>39.3)</w:t>
            </w:r>
          </w:p>
        </w:tc>
        <w:tc>
          <w:tcPr>
            <w:tcW w:w="1737" w:type="dxa"/>
            <w:shd w:val="clear" w:color="auto" w:fill="auto"/>
          </w:tcPr>
          <w:p w14:paraId="19F73386" w14:textId="77777777" w:rsidR="00E63420" w:rsidRPr="00E2564F" w:rsidRDefault="00E63420" w:rsidP="00576C8B">
            <w:pPr>
              <w:pStyle w:val="TableText"/>
              <w:tabs>
                <w:tab w:val="decimal" w:pos="368"/>
              </w:tabs>
              <w:jc w:val="right"/>
              <w:rPr>
                <w:szCs w:val="18"/>
                <w:lang w:eastAsia="en-NZ"/>
              </w:rPr>
            </w:pPr>
            <w:r w:rsidRPr="00E2564F">
              <w:rPr>
                <w:szCs w:val="18"/>
                <w:lang w:eastAsia="en-NZ"/>
              </w:rPr>
              <w:t>29.6</w:t>
            </w:r>
            <w:r>
              <w:rPr>
                <w:szCs w:val="18"/>
                <w:lang w:eastAsia="en-NZ"/>
              </w:rPr>
              <w:t xml:space="preserve"> (19.4</w:t>
            </w:r>
            <w:r w:rsidR="00E50A9C">
              <w:rPr>
                <w:szCs w:val="18"/>
                <w:lang w:eastAsia="en-NZ"/>
              </w:rPr>
              <w:t>–</w:t>
            </w:r>
            <w:r>
              <w:rPr>
                <w:szCs w:val="18"/>
                <w:lang w:eastAsia="en-NZ"/>
              </w:rPr>
              <w:t>39.9)</w:t>
            </w:r>
          </w:p>
        </w:tc>
        <w:tc>
          <w:tcPr>
            <w:tcW w:w="1736" w:type="dxa"/>
            <w:shd w:val="clear" w:color="auto" w:fill="auto"/>
          </w:tcPr>
          <w:p w14:paraId="3B805633" w14:textId="77777777" w:rsidR="00E63420" w:rsidRPr="00E2564F" w:rsidRDefault="00E63420" w:rsidP="00576C8B">
            <w:pPr>
              <w:pStyle w:val="TableText"/>
              <w:tabs>
                <w:tab w:val="decimal" w:pos="368"/>
              </w:tabs>
              <w:jc w:val="right"/>
              <w:rPr>
                <w:szCs w:val="18"/>
                <w:lang w:eastAsia="en-NZ"/>
              </w:rPr>
            </w:pPr>
            <w:r w:rsidRPr="00E2564F">
              <w:rPr>
                <w:szCs w:val="18"/>
                <w:lang w:eastAsia="en-NZ"/>
              </w:rPr>
              <w:t>44.0</w:t>
            </w:r>
            <w:r>
              <w:rPr>
                <w:szCs w:val="18"/>
                <w:lang w:eastAsia="en-NZ"/>
              </w:rPr>
              <w:t xml:space="preserve"> (36.6</w:t>
            </w:r>
            <w:r w:rsidR="00E50A9C">
              <w:rPr>
                <w:szCs w:val="18"/>
                <w:lang w:eastAsia="en-NZ"/>
              </w:rPr>
              <w:t>–</w:t>
            </w:r>
            <w:r>
              <w:rPr>
                <w:szCs w:val="18"/>
                <w:lang w:eastAsia="en-NZ"/>
              </w:rPr>
              <w:t>51.5)</w:t>
            </w:r>
          </w:p>
        </w:tc>
        <w:tc>
          <w:tcPr>
            <w:tcW w:w="1737" w:type="dxa"/>
            <w:shd w:val="clear" w:color="auto" w:fill="auto"/>
          </w:tcPr>
          <w:p w14:paraId="4577B70C" w14:textId="77777777" w:rsidR="00E63420" w:rsidRPr="00E2564F" w:rsidRDefault="00E63420" w:rsidP="00576C8B">
            <w:pPr>
              <w:pStyle w:val="TableText"/>
              <w:tabs>
                <w:tab w:val="decimal" w:pos="368"/>
              </w:tabs>
              <w:jc w:val="right"/>
              <w:rPr>
                <w:szCs w:val="18"/>
                <w:lang w:eastAsia="en-NZ"/>
              </w:rPr>
            </w:pPr>
            <w:r w:rsidRPr="00E2564F">
              <w:rPr>
                <w:szCs w:val="18"/>
                <w:lang w:eastAsia="en-NZ"/>
              </w:rPr>
              <w:t>29.0</w:t>
            </w:r>
            <w:r>
              <w:rPr>
                <w:szCs w:val="18"/>
                <w:lang w:eastAsia="en-NZ"/>
              </w:rPr>
              <w:t xml:space="preserve"> (22.4</w:t>
            </w:r>
            <w:r w:rsidR="00E50A9C">
              <w:rPr>
                <w:szCs w:val="18"/>
                <w:lang w:eastAsia="en-NZ"/>
              </w:rPr>
              <w:t>–</w:t>
            </w:r>
            <w:r>
              <w:rPr>
                <w:szCs w:val="18"/>
                <w:lang w:eastAsia="en-NZ"/>
              </w:rPr>
              <w:t>35.6)</w:t>
            </w:r>
          </w:p>
        </w:tc>
      </w:tr>
      <w:tr w:rsidR="00E63420" w:rsidRPr="003C7674" w14:paraId="6B8AADB9" w14:textId="77777777" w:rsidTr="00E50A9C">
        <w:trPr>
          <w:cantSplit/>
        </w:trPr>
        <w:tc>
          <w:tcPr>
            <w:tcW w:w="2410" w:type="dxa"/>
            <w:shd w:val="clear" w:color="auto" w:fill="auto"/>
            <w:noWrap/>
            <w:hideMark/>
          </w:tcPr>
          <w:p w14:paraId="11837A72" w14:textId="77777777" w:rsidR="00E63420" w:rsidRPr="00E2564F" w:rsidRDefault="00E63420" w:rsidP="00E50A9C">
            <w:pPr>
              <w:pStyle w:val="TableText"/>
              <w:rPr>
                <w:szCs w:val="18"/>
                <w:lang w:eastAsia="en-NZ"/>
              </w:rPr>
            </w:pPr>
            <w:r w:rsidRPr="00E2564F">
              <w:rPr>
                <w:szCs w:val="18"/>
                <w:lang w:eastAsia="en-NZ"/>
              </w:rPr>
              <w:t>4</w:t>
            </w:r>
          </w:p>
        </w:tc>
        <w:tc>
          <w:tcPr>
            <w:tcW w:w="1736" w:type="dxa"/>
            <w:shd w:val="clear" w:color="auto" w:fill="auto"/>
            <w:noWrap/>
            <w:hideMark/>
          </w:tcPr>
          <w:p w14:paraId="7BFD1B09" w14:textId="77777777" w:rsidR="00E63420" w:rsidRPr="00E2564F" w:rsidRDefault="00E63420" w:rsidP="00576C8B">
            <w:pPr>
              <w:pStyle w:val="TableText"/>
              <w:tabs>
                <w:tab w:val="decimal" w:pos="368"/>
              </w:tabs>
              <w:jc w:val="right"/>
              <w:rPr>
                <w:szCs w:val="18"/>
                <w:lang w:eastAsia="en-NZ"/>
              </w:rPr>
            </w:pPr>
            <w:r w:rsidRPr="00E2564F">
              <w:rPr>
                <w:szCs w:val="18"/>
                <w:lang w:eastAsia="en-NZ"/>
              </w:rPr>
              <w:t>8.7</w:t>
            </w:r>
            <w:r>
              <w:rPr>
                <w:szCs w:val="18"/>
                <w:lang w:eastAsia="en-NZ"/>
              </w:rPr>
              <w:t xml:space="preserve"> (6.3</w:t>
            </w:r>
            <w:r w:rsidR="00E50A9C">
              <w:rPr>
                <w:szCs w:val="18"/>
                <w:lang w:eastAsia="en-NZ"/>
              </w:rPr>
              <w:t>–</w:t>
            </w:r>
            <w:r>
              <w:rPr>
                <w:szCs w:val="18"/>
                <w:lang w:eastAsia="en-NZ"/>
              </w:rPr>
              <w:t>11.1)</w:t>
            </w:r>
          </w:p>
        </w:tc>
        <w:tc>
          <w:tcPr>
            <w:tcW w:w="1737" w:type="dxa"/>
            <w:shd w:val="clear" w:color="auto" w:fill="auto"/>
          </w:tcPr>
          <w:p w14:paraId="38032E3E" w14:textId="77777777" w:rsidR="00E63420" w:rsidRPr="00E2564F" w:rsidRDefault="00E63420" w:rsidP="00576C8B">
            <w:pPr>
              <w:pStyle w:val="TableText"/>
              <w:tabs>
                <w:tab w:val="decimal" w:pos="368"/>
              </w:tabs>
              <w:jc w:val="right"/>
              <w:rPr>
                <w:szCs w:val="18"/>
                <w:lang w:eastAsia="en-NZ"/>
              </w:rPr>
            </w:pPr>
            <w:r w:rsidRPr="00E2564F">
              <w:rPr>
                <w:szCs w:val="18"/>
                <w:lang w:eastAsia="en-NZ"/>
              </w:rPr>
              <w:t>4.5</w:t>
            </w:r>
            <w:r>
              <w:rPr>
                <w:szCs w:val="18"/>
                <w:lang w:eastAsia="en-NZ"/>
              </w:rPr>
              <w:t xml:space="preserve"> (0.0</w:t>
            </w:r>
            <w:r w:rsidR="00E50A9C">
              <w:rPr>
                <w:szCs w:val="18"/>
                <w:lang w:eastAsia="en-NZ"/>
              </w:rPr>
              <w:t>–</w:t>
            </w:r>
            <w:r>
              <w:rPr>
                <w:szCs w:val="18"/>
                <w:lang w:eastAsia="en-NZ"/>
              </w:rPr>
              <w:t>9.0)</w:t>
            </w:r>
          </w:p>
        </w:tc>
        <w:tc>
          <w:tcPr>
            <w:tcW w:w="1736" w:type="dxa"/>
            <w:shd w:val="clear" w:color="auto" w:fill="auto"/>
          </w:tcPr>
          <w:p w14:paraId="6D11D1AB" w14:textId="77777777" w:rsidR="00E63420" w:rsidRPr="00E2564F" w:rsidRDefault="00E63420" w:rsidP="00576C8B">
            <w:pPr>
              <w:pStyle w:val="TableText"/>
              <w:tabs>
                <w:tab w:val="decimal" w:pos="368"/>
              </w:tabs>
              <w:jc w:val="right"/>
              <w:rPr>
                <w:szCs w:val="18"/>
                <w:lang w:eastAsia="en-NZ"/>
              </w:rPr>
            </w:pPr>
            <w:r>
              <w:rPr>
                <w:szCs w:val="18"/>
                <w:lang w:eastAsia="en-NZ"/>
              </w:rPr>
              <w:t>9.8 (5.5</w:t>
            </w:r>
            <w:r w:rsidR="00E50A9C">
              <w:rPr>
                <w:szCs w:val="18"/>
                <w:lang w:eastAsia="en-NZ"/>
              </w:rPr>
              <w:t>–</w:t>
            </w:r>
            <w:r>
              <w:rPr>
                <w:szCs w:val="18"/>
                <w:lang w:eastAsia="en-NZ"/>
              </w:rPr>
              <w:t>14.2)</w:t>
            </w:r>
          </w:p>
        </w:tc>
        <w:tc>
          <w:tcPr>
            <w:tcW w:w="1737" w:type="dxa"/>
            <w:shd w:val="clear" w:color="auto" w:fill="auto"/>
          </w:tcPr>
          <w:p w14:paraId="5FA58275" w14:textId="77777777" w:rsidR="00E63420" w:rsidRPr="00E2564F" w:rsidRDefault="00E63420" w:rsidP="00576C8B">
            <w:pPr>
              <w:pStyle w:val="TableText"/>
              <w:tabs>
                <w:tab w:val="decimal" w:pos="368"/>
              </w:tabs>
              <w:jc w:val="right"/>
              <w:rPr>
                <w:szCs w:val="18"/>
                <w:lang w:eastAsia="en-NZ"/>
              </w:rPr>
            </w:pPr>
            <w:r w:rsidRPr="00E2564F">
              <w:rPr>
                <w:szCs w:val="18"/>
                <w:lang w:eastAsia="en-NZ"/>
              </w:rPr>
              <w:t>9.7</w:t>
            </w:r>
            <w:r>
              <w:rPr>
                <w:szCs w:val="18"/>
                <w:lang w:eastAsia="en-NZ"/>
              </w:rPr>
              <w:t xml:space="preserve"> (5.7</w:t>
            </w:r>
            <w:r w:rsidR="00E50A9C">
              <w:rPr>
                <w:szCs w:val="18"/>
                <w:lang w:eastAsia="en-NZ"/>
              </w:rPr>
              <w:t>–</w:t>
            </w:r>
            <w:r>
              <w:rPr>
                <w:szCs w:val="18"/>
                <w:lang w:eastAsia="en-NZ"/>
              </w:rPr>
              <w:t>13.7)</w:t>
            </w:r>
          </w:p>
        </w:tc>
      </w:tr>
    </w:tbl>
    <w:p w14:paraId="42378FA3" w14:textId="77777777" w:rsidR="00E50A9C" w:rsidRDefault="00E50A9C" w:rsidP="00E50A9C"/>
    <w:p w14:paraId="688E3CC0" w14:textId="3293A223" w:rsidR="00E63420" w:rsidRDefault="00E63420" w:rsidP="00E50A9C">
      <w:r>
        <w:t xml:space="preserve">Knowing that many children experience difficulties in more than one area </w:t>
      </w:r>
      <w:r w:rsidR="005E0992">
        <w:t xml:space="preserve">of development </w:t>
      </w:r>
      <w:r>
        <w:t>is important,</w:t>
      </w:r>
      <w:r w:rsidRPr="00A126A5">
        <w:t xml:space="preserve"> as research has found that children with comorbid difficulties or disorders generally experience greater levels of impairment and poorer outcomes over the long term (eg, Armstrong et al 2015). They require more complex interventions that may cover multiple domains of service provision. Problems </w:t>
      </w:r>
      <w:r>
        <w:t>children experience in one area are often related to</w:t>
      </w:r>
      <w:r w:rsidRPr="00A126A5">
        <w:t xml:space="preserve"> their functioning in other areas</w:t>
      </w:r>
      <w:r>
        <w:t xml:space="preserve"> at an older age (Croft et al 2015)</w:t>
      </w:r>
      <w:r w:rsidRPr="00A126A5">
        <w:t xml:space="preserve">. </w:t>
      </w:r>
      <w:r>
        <w:t>As such, i</w:t>
      </w:r>
      <w:r w:rsidRPr="00A126A5">
        <w:t xml:space="preserve">f </w:t>
      </w:r>
      <w:r>
        <w:t>social, emotional or behavioural difficulties</w:t>
      </w:r>
      <w:r w:rsidRPr="003C7674">
        <w:t xml:space="preserve"> </w:t>
      </w:r>
      <w:r>
        <w:t xml:space="preserve">are identified and adequately addressed </w:t>
      </w:r>
      <w:r w:rsidRPr="003C7674">
        <w:t xml:space="preserve">at an early age, the effect </w:t>
      </w:r>
      <w:r>
        <w:t xml:space="preserve">of those difficulties </w:t>
      </w:r>
      <w:r w:rsidRPr="003C7674">
        <w:t>on other areas of behavioural and developmental functioning</w:t>
      </w:r>
      <w:r>
        <w:t xml:space="preserve"> may be reduced</w:t>
      </w:r>
      <w:r w:rsidRPr="003C7674">
        <w:t>.</w:t>
      </w:r>
    </w:p>
    <w:p w14:paraId="33BD781A" w14:textId="77777777" w:rsidR="00E50A9C" w:rsidRPr="004F2F39" w:rsidRDefault="00E50A9C" w:rsidP="00E50A9C"/>
    <w:p w14:paraId="06B55BEF" w14:textId="01474FA6" w:rsidR="00E63420" w:rsidRPr="008B3F78" w:rsidRDefault="00E63420" w:rsidP="00E50A9C">
      <w:pPr>
        <w:pStyle w:val="Heading2"/>
      </w:pPr>
      <w:bookmarkStart w:id="40" w:name="_Toc486922602"/>
      <w:bookmarkStart w:id="41" w:name="_Toc512506772"/>
      <w:r w:rsidRPr="003C7674">
        <w:t xml:space="preserve">Prevalence </w:t>
      </w:r>
      <w:r>
        <w:t xml:space="preserve">of </w:t>
      </w:r>
      <w:r w:rsidR="00000BFB">
        <w:t>‘</w:t>
      </w:r>
      <w:r>
        <w:t>concerning</w:t>
      </w:r>
      <w:r w:rsidR="00000BFB">
        <w:t>’</w:t>
      </w:r>
      <w:r>
        <w:t xml:space="preserve"> </w:t>
      </w:r>
      <w:r w:rsidR="007F07BA">
        <w:t xml:space="preserve">SDQ </w:t>
      </w:r>
      <w:r>
        <w:t xml:space="preserve">scores </w:t>
      </w:r>
      <w:r w:rsidRPr="003C7674">
        <w:t>by age</w:t>
      </w:r>
      <w:bookmarkEnd w:id="40"/>
      <w:bookmarkEnd w:id="41"/>
    </w:p>
    <w:p w14:paraId="7694952C" w14:textId="77777777" w:rsidR="00E63420" w:rsidRDefault="00E63420" w:rsidP="00E50A9C">
      <w:pPr>
        <w:pStyle w:val="Heading3"/>
      </w:pPr>
      <w:r>
        <w:t>Children in e</w:t>
      </w:r>
      <w:r w:rsidRPr="003C7674">
        <w:t>arly</w:t>
      </w:r>
      <w:r>
        <w:t xml:space="preserve"> to middle</w:t>
      </w:r>
      <w:r w:rsidRPr="003C7674">
        <w:t xml:space="preserve"> primary school </w:t>
      </w:r>
      <w:r>
        <w:t xml:space="preserve">years </w:t>
      </w:r>
      <w:r w:rsidRPr="003C7674">
        <w:t xml:space="preserve">were least likely to have a </w:t>
      </w:r>
      <w:r w:rsidR="00000BFB">
        <w:t>‘</w:t>
      </w:r>
      <w:r w:rsidRPr="003C7674">
        <w:t>concerning</w:t>
      </w:r>
      <w:r w:rsidR="00000BFB">
        <w:t>’</w:t>
      </w:r>
      <w:r w:rsidRPr="003C7674">
        <w:t xml:space="preserve"> SDQ score</w:t>
      </w:r>
    </w:p>
    <w:p w14:paraId="3D2B9F69" w14:textId="7520853E" w:rsidR="00E63420" w:rsidRPr="003C7674" w:rsidRDefault="00E63420" w:rsidP="00E50A9C">
      <w:r w:rsidRPr="003C7674">
        <w:t>After adjusting for differences in sex, ethnicity</w:t>
      </w:r>
      <w:r>
        <w:t xml:space="preserve"> and neighbourhood deprivation, </w:t>
      </w:r>
      <w:r w:rsidRPr="00A41F07">
        <w:t xml:space="preserve">rates of </w:t>
      </w:r>
      <w:r w:rsidR="00000BFB">
        <w:t>‘</w:t>
      </w:r>
      <w:r w:rsidRPr="00A41F07">
        <w:t>concerning</w:t>
      </w:r>
      <w:r w:rsidR="00000BFB">
        <w:t>’</w:t>
      </w:r>
      <w:r w:rsidRPr="00A41F07">
        <w:t xml:space="preserve"> SDQ scores differed </w:t>
      </w:r>
      <w:r>
        <w:t>across age groups (see Table 4</w:t>
      </w:r>
      <w:r w:rsidR="00CD47EC">
        <w:t xml:space="preserve"> and Figure 3</w:t>
      </w:r>
      <w:r>
        <w:t>)</w:t>
      </w:r>
      <w:r w:rsidRPr="003C7674">
        <w:t>:</w:t>
      </w:r>
    </w:p>
    <w:p w14:paraId="4D8F64AC" w14:textId="77777777" w:rsidR="00FA43BB" w:rsidRDefault="00E63420" w:rsidP="002D688B">
      <w:pPr>
        <w:pStyle w:val="Bullet"/>
        <w:spacing w:before="60"/>
      </w:pPr>
      <w:r w:rsidRPr="00A41F07">
        <w:t xml:space="preserve">Parents of children aged 5–9 years reported the lowest rate of </w:t>
      </w:r>
      <w:r w:rsidR="00000BFB">
        <w:t>‘</w:t>
      </w:r>
      <w:r w:rsidRPr="00A41F07">
        <w:t>concerning</w:t>
      </w:r>
      <w:r w:rsidR="00000BFB">
        <w:t>’</w:t>
      </w:r>
      <w:r w:rsidRPr="00A41F07">
        <w:t xml:space="preserve"> total difficulties scores</w:t>
      </w:r>
      <w:r>
        <w:t>:</w:t>
      </w:r>
    </w:p>
    <w:p w14:paraId="1115F90C" w14:textId="371CBF67" w:rsidR="00E63420" w:rsidRPr="003C7674" w:rsidRDefault="00E63420" w:rsidP="002D688B">
      <w:pPr>
        <w:pStyle w:val="Dash"/>
        <w:spacing w:before="40"/>
        <w:ind w:left="568" w:hanging="284"/>
      </w:pPr>
      <w:r>
        <w:t>C</w:t>
      </w:r>
      <w:r w:rsidRPr="003C7674">
        <w:t>hildren</w:t>
      </w:r>
      <w:r>
        <w:t xml:space="preserve"> aged 3–4 years</w:t>
      </w:r>
      <w:r w:rsidR="005E0992">
        <w:t xml:space="preserve"> were 1.45 times more likely </w:t>
      </w:r>
      <w:r w:rsidRPr="003C7674">
        <w:t xml:space="preserve">to have a </w:t>
      </w:r>
      <w:r w:rsidR="00000BFB">
        <w:t>‘</w:t>
      </w:r>
      <w:r w:rsidRPr="003C7674">
        <w:t>concerning</w:t>
      </w:r>
      <w:r w:rsidR="00000BFB">
        <w:t>’</w:t>
      </w:r>
      <w:r w:rsidRPr="003C7674">
        <w:t xml:space="preserve"> total difficulties score than children</w:t>
      </w:r>
      <w:r>
        <w:t xml:space="preserve"> aged 5–9 years.</w:t>
      </w:r>
    </w:p>
    <w:p w14:paraId="12FFFDAE" w14:textId="23E572E3" w:rsidR="00E63420" w:rsidRPr="003C7674" w:rsidRDefault="00E63420" w:rsidP="002D688B">
      <w:pPr>
        <w:pStyle w:val="Dash"/>
        <w:spacing w:before="40"/>
        <w:ind w:left="568" w:hanging="284"/>
      </w:pPr>
      <w:r>
        <w:t>C</w:t>
      </w:r>
      <w:r w:rsidRPr="003C7674">
        <w:t xml:space="preserve">hildren </w:t>
      </w:r>
      <w:r>
        <w:t xml:space="preserve">aged 10–14 years </w:t>
      </w:r>
      <w:r w:rsidRPr="003C7674">
        <w:t xml:space="preserve">were 1.27 times more likely to have a </w:t>
      </w:r>
      <w:r w:rsidR="00000BFB">
        <w:t>‘</w:t>
      </w:r>
      <w:r w:rsidRPr="003C7674">
        <w:t>concerning</w:t>
      </w:r>
      <w:r w:rsidR="00000BFB">
        <w:t>’</w:t>
      </w:r>
      <w:r w:rsidRPr="003C7674">
        <w:t xml:space="preserve"> total difficulties score than children</w:t>
      </w:r>
      <w:r>
        <w:t xml:space="preserve"> aged 5–9 years</w:t>
      </w:r>
      <w:r w:rsidRPr="003C7674">
        <w:t>.</w:t>
      </w:r>
    </w:p>
    <w:p w14:paraId="01B3B828" w14:textId="1E871802" w:rsidR="00E63420" w:rsidRPr="003C7674" w:rsidRDefault="00E63420" w:rsidP="002D688B">
      <w:pPr>
        <w:pStyle w:val="Bullet"/>
        <w:spacing w:before="60"/>
      </w:pPr>
      <w:r>
        <w:t>T</w:t>
      </w:r>
      <w:r w:rsidRPr="003C7674">
        <w:t xml:space="preserve">he rates of </w:t>
      </w:r>
      <w:r w:rsidR="00000BFB">
        <w:t>‘</w:t>
      </w:r>
      <w:r w:rsidRPr="003C7674">
        <w:t>concerning</w:t>
      </w:r>
      <w:r w:rsidR="00000BFB">
        <w:t>’</w:t>
      </w:r>
      <w:r w:rsidRPr="003C7674">
        <w:t xml:space="preserve"> scores for </w:t>
      </w:r>
      <w:r w:rsidR="005E0992" w:rsidRPr="003C7674">
        <w:t xml:space="preserve">peer </w:t>
      </w:r>
      <w:r w:rsidRPr="003C7674">
        <w:t xml:space="preserve">and </w:t>
      </w:r>
      <w:r w:rsidR="005E0992" w:rsidRPr="003C7674">
        <w:t xml:space="preserve">conduct </w:t>
      </w:r>
      <w:r w:rsidRPr="003C7674">
        <w:t xml:space="preserve">problems were </w:t>
      </w:r>
      <w:r>
        <w:t xml:space="preserve">comparable </w:t>
      </w:r>
      <w:r w:rsidRPr="003C7674">
        <w:t>across age groups</w:t>
      </w:r>
      <w:r>
        <w:t>.</w:t>
      </w:r>
    </w:p>
    <w:p w14:paraId="06032BB6" w14:textId="27F96A8F" w:rsidR="00FA43BB" w:rsidRDefault="00E63420" w:rsidP="002D688B">
      <w:pPr>
        <w:pStyle w:val="Bullet"/>
        <w:spacing w:before="60"/>
      </w:pPr>
      <w:r>
        <w:t xml:space="preserve">Children aged </w:t>
      </w:r>
      <w:r w:rsidRPr="003C7674">
        <w:t>3</w:t>
      </w:r>
      <w:r>
        <w:t>–</w:t>
      </w:r>
      <w:r w:rsidRPr="003C7674">
        <w:t>4 year</w:t>
      </w:r>
      <w:r>
        <w:t>s</w:t>
      </w:r>
      <w:r w:rsidRPr="003C7674">
        <w:t xml:space="preserve"> and 10</w:t>
      </w:r>
      <w:r>
        <w:t>–</w:t>
      </w:r>
      <w:r w:rsidRPr="003C7674">
        <w:t>14 year</w:t>
      </w:r>
      <w:r>
        <w:t>s</w:t>
      </w:r>
      <w:r w:rsidRPr="003C7674">
        <w:t xml:space="preserve"> were </w:t>
      </w:r>
      <w:r w:rsidR="005E0992">
        <w:t xml:space="preserve">1.40 times </w:t>
      </w:r>
      <w:r w:rsidRPr="003C7674">
        <w:t>more likely than</w:t>
      </w:r>
      <w:r>
        <w:t xml:space="preserve"> those aged</w:t>
      </w:r>
      <w:r w:rsidRPr="003C7674">
        <w:t xml:space="preserve"> 5</w:t>
      </w:r>
      <w:r>
        <w:t>–</w:t>
      </w:r>
      <w:r w:rsidRPr="003C7674">
        <w:t>9 year</w:t>
      </w:r>
      <w:r>
        <w:t>s</w:t>
      </w:r>
      <w:r w:rsidRPr="003C7674">
        <w:t xml:space="preserve"> to have </w:t>
      </w:r>
      <w:r>
        <w:t xml:space="preserve">a </w:t>
      </w:r>
      <w:r w:rsidR="00000BFB">
        <w:t>‘</w:t>
      </w:r>
      <w:r>
        <w:t>concerning</w:t>
      </w:r>
      <w:r w:rsidR="00000BFB">
        <w:t>’</w:t>
      </w:r>
      <w:r>
        <w:t xml:space="preserve"> </w:t>
      </w:r>
      <w:r w:rsidRPr="003C7674">
        <w:t>emotional symptoms</w:t>
      </w:r>
      <w:r w:rsidR="005E0992">
        <w:t xml:space="preserve"> scores</w:t>
      </w:r>
      <w:r w:rsidRPr="003C7674">
        <w:t>.</w:t>
      </w:r>
    </w:p>
    <w:p w14:paraId="6252A07C" w14:textId="03FA0A15" w:rsidR="005E0992" w:rsidRPr="003C7674" w:rsidRDefault="005E0992" w:rsidP="005E0992">
      <w:pPr>
        <w:pStyle w:val="Bullet"/>
        <w:spacing w:before="60"/>
      </w:pPr>
      <w:r>
        <w:t>C</w:t>
      </w:r>
      <w:r w:rsidRPr="003C7674">
        <w:t xml:space="preserve">hildren </w:t>
      </w:r>
      <w:r>
        <w:t xml:space="preserve">aged </w:t>
      </w:r>
      <w:r w:rsidRPr="003C7674">
        <w:t>10</w:t>
      </w:r>
      <w:r>
        <w:t>–</w:t>
      </w:r>
      <w:r w:rsidRPr="003C7674">
        <w:t>14</w:t>
      </w:r>
      <w:r>
        <w:t xml:space="preserve"> years </w:t>
      </w:r>
      <w:r w:rsidRPr="003C7674">
        <w:t xml:space="preserve">had </w:t>
      </w:r>
      <w:r w:rsidR="00A51DEF" w:rsidRPr="003C7674">
        <w:t xml:space="preserve">rates of </w:t>
      </w:r>
      <w:r w:rsidR="00A51DEF">
        <w:t>‘</w:t>
      </w:r>
      <w:r w:rsidR="00A51DEF" w:rsidRPr="003C7674">
        <w:t>concerning</w:t>
      </w:r>
      <w:r w:rsidR="00A51DEF">
        <w:t>’</w:t>
      </w:r>
      <w:r w:rsidR="00A51DEF" w:rsidRPr="003C7674">
        <w:t xml:space="preserve"> scores on the hyperactivity subscale </w:t>
      </w:r>
      <w:r w:rsidR="00A51DEF">
        <w:t xml:space="preserve">that were </w:t>
      </w:r>
      <w:r w:rsidR="00AC38CE">
        <w:t>1.</w:t>
      </w:r>
      <w:r w:rsidR="00144191">
        <w:t>28</w:t>
      </w:r>
      <w:r w:rsidR="00AC38CE">
        <w:t xml:space="preserve"> times </w:t>
      </w:r>
      <w:r>
        <w:t>higher</w:t>
      </w:r>
      <w:r w:rsidRPr="003C7674">
        <w:t xml:space="preserve"> </w:t>
      </w:r>
      <w:r>
        <w:t>than those</w:t>
      </w:r>
      <w:r w:rsidR="00A51DEF">
        <w:t xml:space="preserve"> of children</w:t>
      </w:r>
      <w:r>
        <w:t xml:space="preserve"> aged</w:t>
      </w:r>
      <w:r w:rsidRPr="003C7674">
        <w:t xml:space="preserve"> </w:t>
      </w:r>
      <w:r>
        <w:t xml:space="preserve">3–4 </w:t>
      </w:r>
      <w:r w:rsidRPr="003C7674">
        <w:t>year</w:t>
      </w:r>
      <w:r>
        <w:t>s.</w:t>
      </w:r>
    </w:p>
    <w:p w14:paraId="141C6D8C" w14:textId="552A0F0F" w:rsidR="00E63420" w:rsidRDefault="00E63420" w:rsidP="002D688B">
      <w:pPr>
        <w:pStyle w:val="Table"/>
        <w:spacing w:before="360"/>
      </w:pPr>
      <w:bookmarkStart w:id="42" w:name="_Toc512259104"/>
      <w:r>
        <w:t>Table 4</w:t>
      </w:r>
      <w:r w:rsidR="00E50A9C">
        <w:t>:</w:t>
      </w:r>
      <w:r>
        <w:t xml:space="preserve"> Adjusted rate ratios comparing </w:t>
      </w:r>
      <w:r w:rsidR="00000BFB">
        <w:t>‘</w:t>
      </w:r>
      <w:r>
        <w:t>concerning</w:t>
      </w:r>
      <w:r w:rsidR="00000BFB">
        <w:t>’</w:t>
      </w:r>
      <w:r>
        <w:t xml:space="preserve"> SDQ scores </w:t>
      </w:r>
      <w:r w:rsidR="00955D99">
        <w:t>across</w:t>
      </w:r>
      <w:r>
        <w:t xml:space="preserve"> age groups</w:t>
      </w:r>
      <w:bookmarkEnd w:id="42"/>
    </w:p>
    <w:tbl>
      <w:tblPr>
        <w:tblW w:w="0" w:type="auto"/>
        <w:tblInd w:w="57" w:type="dxa"/>
        <w:tblLayout w:type="fixed"/>
        <w:tblCellMar>
          <w:left w:w="57" w:type="dxa"/>
          <w:right w:w="57" w:type="dxa"/>
        </w:tblCellMar>
        <w:tblLook w:val="04A0" w:firstRow="1" w:lastRow="0" w:firstColumn="1" w:lastColumn="0" w:noHBand="0" w:noVBand="1"/>
      </w:tblPr>
      <w:tblGrid>
        <w:gridCol w:w="2127"/>
        <w:gridCol w:w="2409"/>
        <w:gridCol w:w="2410"/>
        <w:gridCol w:w="2410"/>
      </w:tblGrid>
      <w:tr w:rsidR="00B639E6" w:rsidRPr="00730B09" w14:paraId="57170092" w14:textId="77777777" w:rsidTr="00BC79DE">
        <w:trPr>
          <w:cantSplit/>
        </w:trPr>
        <w:tc>
          <w:tcPr>
            <w:tcW w:w="2127" w:type="dxa"/>
            <w:vMerge w:val="restart"/>
            <w:tcBorders>
              <w:top w:val="single" w:sz="4" w:space="0" w:color="auto"/>
            </w:tcBorders>
            <w:shd w:val="clear" w:color="auto" w:fill="auto"/>
          </w:tcPr>
          <w:p w14:paraId="21A34EC1" w14:textId="77777777" w:rsidR="00B639E6" w:rsidRPr="00FD3D38" w:rsidDel="00535CDA" w:rsidRDefault="00B639E6" w:rsidP="00B639E6">
            <w:pPr>
              <w:pStyle w:val="TableText"/>
              <w:rPr>
                <w:lang w:eastAsia="en-NZ"/>
              </w:rPr>
            </w:pPr>
          </w:p>
        </w:tc>
        <w:tc>
          <w:tcPr>
            <w:tcW w:w="7229" w:type="dxa"/>
            <w:gridSpan w:val="3"/>
            <w:tcBorders>
              <w:top w:val="single" w:sz="4" w:space="0" w:color="auto"/>
              <w:bottom w:val="single" w:sz="4" w:space="0" w:color="auto"/>
            </w:tcBorders>
            <w:shd w:val="clear" w:color="auto" w:fill="auto"/>
          </w:tcPr>
          <w:p w14:paraId="1111131D" w14:textId="77777777" w:rsidR="00B639E6" w:rsidRPr="00B639E6" w:rsidRDefault="00B639E6" w:rsidP="00B639E6">
            <w:pPr>
              <w:pStyle w:val="TableText"/>
              <w:jc w:val="center"/>
              <w:rPr>
                <w:b/>
                <w:lang w:eastAsia="en-NZ"/>
              </w:rPr>
            </w:pPr>
            <w:r w:rsidRPr="00B639E6">
              <w:rPr>
                <w:b/>
                <w:lang w:eastAsia="en-NZ"/>
              </w:rPr>
              <w:t>ARR (95% CI)</w:t>
            </w:r>
          </w:p>
        </w:tc>
      </w:tr>
      <w:tr w:rsidR="00B639E6" w:rsidRPr="00730B09" w14:paraId="776B50B7" w14:textId="77777777" w:rsidTr="00BC79DE">
        <w:trPr>
          <w:cantSplit/>
        </w:trPr>
        <w:tc>
          <w:tcPr>
            <w:tcW w:w="2127" w:type="dxa"/>
            <w:vMerge/>
            <w:tcBorders>
              <w:bottom w:val="single" w:sz="4" w:space="0" w:color="auto"/>
            </w:tcBorders>
            <w:shd w:val="clear" w:color="auto" w:fill="auto"/>
          </w:tcPr>
          <w:p w14:paraId="287DD45B" w14:textId="77777777" w:rsidR="00B639E6" w:rsidRPr="00FD3D38" w:rsidRDefault="00B639E6" w:rsidP="00B639E6">
            <w:pPr>
              <w:pStyle w:val="TableText"/>
              <w:rPr>
                <w:lang w:eastAsia="en-NZ"/>
              </w:rPr>
            </w:pPr>
          </w:p>
        </w:tc>
        <w:tc>
          <w:tcPr>
            <w:tcW w:w="2409" w:type="dxa"/>
            <w:tcBorders>
              <w:top w:val="single" w:sz="4" w:space="0" w:color="auto"/>
              <w:bottom w:val="single" w:sz="4" w:space="0" w:color="auto"/>
            </w:tcBorders>
            <w:shd w:val="clear" w:color="auto" w:fill="auto"/>
          </w:tcPr>
          <w:p w14:paraId="7E486F70" w14:textId="77777777" w:rsidR="00B639E6" w:rsidRPr="00B639E6" w:rsidRDefault="00B639E6" w:rsidP="00B639E6">
            <w:pPr>
              <w:pStyle w:val="TableText"/>
              <w:jc w:val="center"/>
              <w:rPr>
                <w:b/>
                <w:lang w:eastAsia="en-NZ"/>
              </w:rPr>
            </w:pPr>
            <w:r w:rsidRPr="00B639E6">
              <w:rPr>
                <w:b/>
                <w:lang w:eastAsia="en-NZ"/>
              </w:rPr>
              <w:t>3–4 vs 5–9 years</w:t>
            </w:r>
          </w:p>
        </w:tc>
        <w:tc>
          <w:tcPr>
            <w:tcW w:w="2410" w:type="dxa"/>
            <w:tcBorders>
              <w:top w:val="single" w:sz="4" w:space="0" w:color="auto"/>
              <w:bottom w:val="single" w:sz="4" w:space="0" w:color="auto"/>
            </w:tcBorders>
            <w:shd w:val="clear" w:color="auto" w:fill="auto"/>
          </w:tcPr>
          <w:p w14:paraId="3BE8075C" w14:textId="77777777" w:rsidR="00B639E6" w:rsidRPr="00B639E6" w:rsidRDefault="00B639E6" w:rsidP="00B639E6">
            <w:pPr>
              <w:pStyle w:val="TableText"/>
              <w:jc w:val="center"/>
              <w:rPr>
                <w:b/>
                <w:lang w:eastAsia="en-NZ"/>
              </w:rPr>
            </w:pPr>
            <w:r w:rsidRPr="00B639E6">
              <w:rPr>
                <w:b/>
                <w:lang w:eastAsia="en-NZ"/>
              </w:rPr>
              <w:t>3–4 vs 10–14 years</w:t>
            </w:r>
          </w:p>
        </w:tc>
        <w:tc>
          <w:tcPr>
            <w:tcW w:w="2410" w:type="dxa"/>
            <w:tcBorders>
              <w:top w:val="single" w:sz="4" w:space="0" w:color="auto"/>
              <w:bottom w:val="single" w:sz="4" w:space="0" w:color="auto"/>
            </w:tcBorders>
            <w:shd w:val="clear" w:color="auto" w:fill="auto"/>
          </w:tcPr>
          <w:p w14:paraId="4F6F2F02" w14:textId="77777777" w:rsidR="00B639E6" w:rsidRPr="00B639E6" w:rsidRDefault="00B639E6" w:rsidP="00B639E6">
            <w:pPr>
              <w:pStyle w:val="TableText"/>
              <w:jc w:val="center"/>
              <w:rPr>
                <w:b/>
                <w:lang w:eastAsia="en-NZ"/>
              </w:rPr>
            </w:pPr>
            <w:r w:rsidRPr="00B639E6">
              <w:rPr>
                <w:b/>
                <w:lang w:eastAsia="en-NZ"/>
              </w:rPr>
              <w:t>5–9 vs 10–14 years</w:t>
            </w:r>
          </w:p>
        </w:tc>
      </w:tr>
      <w:tr w:rsidR="00E63420" w:rsidRPr="00730B09" w14:paraId="7076386D" w14:textId="77777777" w:rsidTr="00B639E6">
        <w:trPr>
          <w:cantSplit/>
        </w:trPr>
        <w:tc>
          <w:tcPr>
            <w:tcW w:w="2127" w:type="dxa"/>
            <w:tcBorders>
              <w:top w:val="single" w:sz="4" w:space="0" w:color="auto"/>
            </w:tcBorders>
            <w:shd w:val="clear" w:color="auto" w:fill="auto"/>
            <w:hideMark/>
          </w:tcPr>
          <w:p w14:paraId="6B047962" w14:textId="77777777" w:rsidR="00E63420" w:rsidRPr="00FD3D38" w:rsidRDefault="00E63420" w:rsidP="00B639E6">
            <w:pPr>
              <w:pStyle w:val="TableText"/>
              <w:rPr>
                <w:bCs/>
                <w:lang w:eastAsia="en-NZ"/>
              </w:rPr>
            </w:pPr>
            <w:r w:rsidRPr="00FD3D38">
              <w:rPr>
                <w:bCs/>
                <w:lang w:eastAsia="en-NZ"/>
              </w:rPr>
              <w:t>Total difficulties</w:t>
            </w:r>
          </w:p>
        </w:tc>
        <w:tc>
          <w:tcPr>
            <w:tcW w:w="2409" w:type="dxa"/>
            <w:tcBorders>
              <w:top w:val="single" w:sz="4" w:space="0" w:color="auto"/>
            </w:tcBorders>
            <w:shd w:val="clear" w:color="auto" w:fill="auto"/>
          </w:tcPr>
          <w:p w14:paraId="25B19D03" w14:textId="77777777" w:rsidR="00E63420" w:rsidRPr="00FD3D38" w:rsidRDefault="00E63420" w:rsidP="00576C8B">
            <w:pPr>
              <w:pStyle w:val="TableText"/>
              <w:tabs>
                <w:tab w:val="decimal" w:pos="510"/>
              </w:tabs>
              <w:rPr>
                <w:lang w:eastAsia="en-NZ"/>
              </w:rPr>
            </w:pPr>
            <w:r w:rsidRPr="00FD3D38">
              <w:rPr>
                <w:lang w:eastAsia="en-NZ"/>
              </w:rPr>
              <w:t>1.45 (1.12–1.79)</w:t>
            </w:r>
            <w:r>
              <w:t xml:space="preserve"> *</w:t>
            </w:r>
          </w:p>
        </w:tc>
        <w:tc>
          <w:tcPr>
            <w:tcW w:w="2410" w:type="dxa"/>
            <w:tcBorders>
              <w:top w:val="single" w:sz="4" w:space="0" w:color="auto"/>
            </w:tcBorders>
            <w:shd w:val="clear" w:color="auto" w:fill="auto"/>
          </w:tcPr>
          <w:p w14:paraId="29E15209" w14:textId="77777777" w:rsidR="00E63420" w:rsidRPr="00FD3D38" w:rsidRDefault="00E63420" w:rsidP="00576C8B">
            <w:pPr>
              <w:pStyle w:val="TableText"/>
              <w:tabs>
                <w:tab w:val="decimal" w:pos="510"/>
              </w:tabs>
              <w:rPr>
                <w:lang w:eastAsia="en-NZ"/>
              </w:rPr>
            </w:pPr>
            <w:r w:rsidRPr="00FD3D38">
              <w:rPr>
                <w:lang w:eastAsia="en-NZ"/>
              </w:rPr>
              <w:t>1.15 (0.88–1.41)</w:t>
            </w:r>
          </w:p>
        </w:tc>
        <w:tc>
          <w:tcPr>
            <w:tcW w:w="2410" w:type="dxa"/>
            <w:tcBorders>
              <w:top w:val="single" w:sz="4" w:space="0" w:color="auto"/>
            </w:tcBorders>
            <w:shd w:val="clear" w:color="auto" w:fill="auto"/>
          </w:tcPr>
          <w:p w14:paraId="4414E3DC" w14:textId="77777777" w:rsidR="00E63420" w:rsidRPr="00FD3D38" w:rsidRDefault="00E63420" w:rsidP="00576C8B">
            <w:pPr>
              <w:pStyle w:val="TableText"/>
              <w:tabs>
                <w:tab w:val="decimal" w:pos="510"/>
              </w:tabs>
              <w:rPr>
                <w:lang w:eastAsia="en-NZ"/>
              </w:rPr>
            </w:pPr>
            <w:r w:rsidRPr="00FD3D38">
              <w:rPr>
                <w:lang w:eastAsia="en-NZ"/>
              </w:rPr>
              <w:t>0.79 (0.64–0.94)</w:t>
            </w:r>
            <w:r>
              <w:t xml:space="preserve"> *</w:t>
            </w:r>
          </w:p>
        </w:tc>
      </w:tr>
      <w:tr w:rsidR="00E63420" w:rsidRPr="00730B09" w14:paraId="2C34043A" w14:textId="77777777" w:rsidTr="00B639E6">
        <w:trPr>
          <w:cantSplit/>
        </w:trPr>
        <w:tc>
          <w:tcPr>
            <w:tcW w:w="2127" w:type="dxa"/>
            <w:shd w:val="clear" w:color="auto" w:fill="auto"/>
          </w:tcPr>
          <w:p w14:paraId="025F8EB5" w14:textId="77777777" w:rsidR="00E63420" w:rsidRPr="00FD3D38" w:rsidRDefault="00E63420" w:rsidP="00BC79DE">
            <w:pPr>
              <w:pStyle w:val="TableText"/>
              <w:spacing w:before="30"/>
              <w:rPr>
                <w:bCs/>
                <w:lang w:eastAsia="en-NZ"/>
              </w:rPr>
            </w:pPr>
            <w:r w:rsidRPr="00FD3D38">
              <w:rPr>
                <w:bCs/>
                <w:lang w:eastAsia="en-NZ"/>
              </w:rPr>
              <w:t>Emotional symptoms</w:t>
            </w:r>
          </w:p>
        </w:tc>
        <w:tc>
          <w:tcPr>
            <w:tcW w:w="2409" w:type="dxa"/>
            <w:shd w:val="clear" w:color="auto" w:fill="auto"/>
          </w:tcPr>
          <w:p w14:paraId="26F278D1" w14:textId="77777777" w:rsidR="00E63420" w:rsidRPr="00FD3D38" w:rsidRDefault="00E63420" w:rsidP="00576C8B">
            <w:pPr>
              <w:pStyle w:val="TableText"/>
              <w:tabs>
                <w:tab w:val="decimal" w:pos="510"/>
              </w:tabs>
              <w:spacing w:before="30"/>
              <w:rPr>
                <w:lang w:eastAsia="en-NZ"/>
              </w:rPr>
            </w:pPr>
            <w:r w:rsidRPr="00FD3D38">
              <w:rPr>
                <w:lang w:eastAsia="en-NZ"/>
              </w:rPr>
              <w:t>1.40 (1.05–1.75)</w:t>
            </w:r>
            <w:r>
              <w:t xml:space="preserve"> *</w:t>
            </w:r>
          </w:p>
        </w:tc>
        <w:tc>
          <w:tcPr>
            <w:tcW w:w="2410" w:type="dxa"/>
            <w:shd w:val="clear" w:color="auto" w:fill="auto"/>
          </w:tcPr>
          <w:p w14:paraId="3F11B335" w14:textId="77777777" w:rsidR="00E63420" w:rsidRPr="00FD3D38" w:rsidRDefault="00E63420" w:rsidP="00576C8B">
            <w:pPr>
              <w:pStyle w:val="TableText"/>
              <w:tabs>
                <w:tab w:val="decimal" w:pos="510"/>
              </w:tabs>
              <w:spacing w:before="30"/>
              <w:rPr>
                <w:lang w:eastAsia="en-NZ"/>
              </w:rPr>
            </w:pPr>
            <w:r w:rsidRPr="00FD3D38">
              <w:rPr>
                <w:lang w:eastAsia="en-NZ"/>
              </w:rPr>
              <w:t>0.98 (0.76–1.19)</w:t>
            </w:r>
          </w:p>
        </w:tc>
        <w:tc>
          <w:tcPr>
            <w:tcW w:w="2410" w:type="dxa"/>
            <w:shd w:val="clear" w:color="auto" w:fill="auto"/>
          </w:tcPr>
          <w:p w14:paraId="2514DB76" w14:textId="77777777" w:rsidR="00E63420" w:rsidRPr="00FD3D38" w:rsidRDefault="00E63420" w:rsidP="00576C8B">
            <w:pPr>
              <w:pStyle w:val="TableText"/>
              <w:tabs>
                <w:tab w:val="decimal" w:pos="510"/>
              </w:tabs>
              <w:spacing w:before="30"/>
              <w:rPr>
                <w:lang w:eastAsia="en-NZ"/>
              </w:rPr>
            </w:pPr>
            <w:r w:rsidRPr="00FD3D38">
              <w:rPr>
                <w:lang w:eastAsia="en-NZ"/>
              </w:rPr>
              <w:t>0.70 (0.57–0.83)</w:t>
            </w:r>
            <w:r>
              <w:t xml:space="preserve"> *</w:t>
            </w:r>
          </w:p>
        </w:tc>
      </w:tr>
      <w:tr w:rsidR="00E63420" w:rsidRPr="00730B09" w14:paraId="1528DFE6" w14:textId="77777777" w:rsidTr="00B639E6">
        <w:trPr>
          <w:cantSplit/>
        </w:trPr>
        <w:tc>
          <w:tcPr>
            <w:tcW w:w="2127" w:type="dxa"/>
            <w:shd w:val="clear" w:color="auto" w:fill="auto"/>
          </w:tcPr>
          <w:p w14:paraId="6292EE0C" w14:textId="77777777" w:rsidR="00E63420" w:rsidRPr="00FD3D38" w:rsidRDefault="00E63420" w:rsidP="00BC79DE">
            <w:pPr>
              <w:pStyle w:val="TableText"/>
              <w:spacing w:before="30"/>
              <w:rPr>
                <w:bCs/>
                <w:lang w:eastAsia="en-NZ"/>
              </w:rPr>
            </w:pPr>
            <w:r w:rsidRPr="00FD3D38">
              <w:rPr>
                <w:bCs/>
                <w:lang w:eastAsia="en-NZ"/>
              </w:rPr>
              <w:t>Peer problems</w:t>
            </w:r>
          </w:p>
        </w:tc>
        <w:tc>
          <w:tcPr>
            <w:tcW w:w="2409" w:type="dxa"/>
            <w:shd w:val="clear" w:color="auto" w:fill="auto"/>
          </w:tcPr>
          <w:p w14:paraId="39C33F6A" w14:textId="2364BB2D" w:rsidR="00E63420" w:rsidRPr="00FD3D38" w:rsidRDefault="00E63420" w:rsidP="00576C8B">
            <w:pPr>
              <w:pStyle w:val="TableText"/>
              <w:tabs>
                <w:tab w:val="decimal" w:pos="510"/>
              </w:tabs>
              <w:spacing w:before="30"/>
              <w:rPr>
                <w:lang w:eastAsia="en-NZ"/>
              </w:rPr>
            </w:pPr>
            <w:r w:rsidRPr="00FD3D38">
              <w:rPr>
                <w:lang w:eastAsia="en-NZ"/>
              </w:rPr>
              <w:t>1.02 (0.85–1.19)</w:t>
            </w:r>
            <w:r w:rsidR="00576C8B">
              <w:rPr>
                <w:lang w:eastAsia="en-NZ"/>
              </w:rPr>
              <w:t xml:space="preserve">    </w:t>
            </w:r>
          </w:p>
        </w:tc>
        <w:tc>
          <w:tcPr>
            <w:tcW w:w="2410" w:type="dxa"/>
            <w:shd w:val="clear" w:color="auto" w:fill="auto"/>
          </w:tcPr>
          <w:p w14:paraId="1264A56B" w14:textId="77777777" w:rsidR="00E63420" w:rsidRPr="00FD3D38" w:rsidRDefault="00E63420" w:rsidP="00576C8B">
            <w:pPr>
              <w:pStyle w:val="TableText"/>
              <w:tabs>
                <w:tab w:val="decimal" w:pos="510"/>
              </w:tabs>
              <w:spacing w:before="30"/>
              <w:rPr>
                <w:lang w:eastAsia="en-NZ"/>
              </w:rPr>
            </w:pPr>
            <w:r w:rsidRPr="00FD3D38">
              <w:rPr>
                <w:lang w:eastAsia="en-NZ"/>
              </w:rPr>
              <w:t>0.91 (0.76–1.06)</w:t>
            </w:r>
          </w:p>
        </w:tc>
        <w:tc>
          <w:tcPr>
            <w:tcW w:w="2410" w:type="dxa"/>
            <w:shd w:val="clear" w:color="auto" w:fill="auto"/>
          </w:tcPr>
          <w:p w14:paraId="3A2AC087" w14:textId="77777777" w:rsidR="00E63420" w:rsidRPr="00FD3D38" w:rsidRDefault="00E63420" w:rsidP="00576C8B">
            <w:pPr>
              <w:pStyle w:val="TableText"/>
              <w:tabs>
                <w:tab w:val="decimal" w:pos="510"/>
              </w:tabs>
              <w:spacing w:before="30"/>
              <w:rPr>
                <w:lang w:eastAsia="en-NZ"/>
              </w:rPr>
            </w:pPr>
            <w:r w:rsidRPr="00FD3D38">
              <w:rPr>
                <w:lang w:eastAsia="en-NZ"/>
              </w:rPr>
              <w:t>0.89 (0.78–1.01)</w:t>
            </w:r>
          </w:p>
        </w:tc>
      </w:tr>
      <w:tr w:rsidR="00E63420" w:rsidRPr="00730B09" w14:paraId="16D36D7B" w14:textId="77777777" w:rsidTr="00B639E6">
        <w:trPr>
          <w:cantSplit/>
        </w:trPr>
        <w:tc>
          <w:tcPr>
            <w:tcW w:w="2127" w:type="dxa"/>
            <w:shd w:val="clear" w:color="auto" w:fill="auto"/>
            <w:hideMark/>
          </w:tcPr>
          <w:p w14:paraId="5C2240C3" w14:textId="77777777" w:rsidR="00E63420" w:rsidRPr="00FD3D38" w:rsidRDefault="00B639E6" w:rsidP="00BC79DE">
            <w:pPr>
              <w:pStyle w:val="TableText"/>
              <w:spacing w:before="30"/>
              <w:rPr>
                <w:bCs/>
                <w:lang w:eastAsia="en-NZ"/>
              </w:rPr>
            </w:pPr>
            <w:r>
              <w:rPr>
                <w:bCs/>
                <w:lang w:eastAsia="en-NZ"/>
              </w:rPr>
              <w:t>Hyperactivity</w:t>
            </w:r>
          </w:p>
        </w:tc>
        <w:tc>
          <w:tcPr>
            <w:tcW w:w="2409" w:type="dxa"/>
            <w:shd w:val="clear" w:color="auto" w:fill="auto"/>
          </w:tcPr>
          <w:p w14:paraId="291B5A40" w14:textId="6A6D616C" w:rsidR="00E63420" w:rsidRPr="00FD3D38" w:rsidRDefault="00E63420" w:rsidP="00576C8B">
            <w:pPr>
              <w:pStyle w:val="TableText"/>
              <w:tabs>
                <w:tab w:val="decimal" w:pos="510"/>
              </w:tabs>
              <w:spacing w:before="30"/>
              <w:rPr>
                <w:lang w:eastAsia="en-NZ"/>
              </w:rPr>
            </w:pPr>
            <w:r w:rsidRPr="00FD3D38">
              <w:rPr>
                <w:lang w:eastAsia="en-NZ"/>
              </w:rPr>
              <w:t>0.91 (0.69–1.13)</w:t>
            </w:r>
            <w:r w:rsidR="00576C8B">
              <w:rPr>
                <w:lang w:eastAsia="en-NZ"/>
              </w:rPr>
              <w:t xml:space="preserve"> </w:t>
            </w:r>
          </w:p>
        </w:tc>
        <w:tc>
          <w:tcPr>
            <w:tcW w:w="2410" w:type="dxa"/>
            <w:shd w:val="clear" w:color="auto" w:fill="auto"/>
          </w:tcPr>
          <w:p w14:paraId="196201D3" w14:textId="77777777" w:rsidR="00E63420" w:rsidRPr="00FD3D38" w:rsidRDefault="00E63420" w:rsidP="00576C8B">
            <w:pPr>
              <w:pStyle w:val="TableText"/>
              <w:tabs>
                <w:tab w:val="decimal" w:pos="510"/>
              </w:tabs>
              <w:spacing w:before="30"/>
              <w:rPr>
                <w:lang w:eastAsia="en-NZ"/>
              </w:rPr>
            </w:pPr>
            <w:r w:rsidRPr="00FD3D38">
              <w:rPr>
                <w:lang w:eastAsia="en-NZ"/>
              </w:rPr>
              <w:t>0.78 (0.58–0.99)</w:t>
            </w:r>
            <w:r>
              <w:t xml:space="preserve"> *</w:t>
            </w:r>
          </w:p>
        </w:tc>
        <w:tc>
          <w:tcPr>
            <w:tcW w:w="2410" w:type="dxa"/>
            <w:shd w:val="clear" w:color="auto" w:fill="auto"/>
          </w:tcPr>
          <w:p w14:paraId="5FECB472" w14:textId="77777777" w:rsidR="00E63420" w:rsidRPr="00FD3D38" w:rsidRDefault="00E63420" w:rsidP="00576C8B">
            <w:pPr>
              <w:pStyle w:val="TableText"/>
              <w:tabs>
                <w:tab w:val="decimal" w:pos="510"/>
              </w:tabs>
              <w:spacing w:before="30"/>
              <w:rPr>
                <w:lang w:eastAsia="en-NZ"/>
              </w:rPr>
            </w:pPr>
            <w:r w:rsidRPr="00FD3D38">
              <w:rPr>
                <w:lang w:eastAsia="en-NZ"/>
              </w:rPr>
              <w:t>0.86 (0.69–1.02)</w:t>
            </w:r>
          </w:p>
        </w:tc>
      </w:tr>
      <w:tr w:rsidR="00E63420" w:rsidRPr="00730B09" w14:paraId="4326FD2D" w14:textId="77777777" w:rsidTr="00B639E6">
        <w:trPr>
          <w:cantSplit/>
        </w:trPr>
        <w:tc>
          <w:tcPr>
            <w:tcW w:w="2127" w:type="dxa"/>
            <w:tcBorders>
              <w:bottom w:val="single" w:sz="4" w:space="0" w:color="auto"/>
            </w:tcBorders>
            <w:shd w:val="clear" w:color="auto" w:fill="auto"/>
            <w:hideMark/>
          </w:tcPr>
          <w:p w14:paraId="481BC905" w14:textId="77777777" w:rsidR="00E63420" w:rsidRPr="00FD3D38" w:rsidRDefault="00E63420" w:rsidP="00BC79DE">
            <w:pPr>
              <w:pStyle w:val="TableText"/>
              <w:spacing w:before="30"/>
              <w:rPr>
                <w:bCs/>
                <w:lang w:eastAsia="en-NZ"/>
              </w:rPr>
            </w:pPr>
            <w:r w:rsidRPr="00FD3D38">
              <w:rPr>
                <w:bCs/>
                <w:lang w:eastAsia="en-NZ"/>
              </w:rPr>
              <w:t>Conduct problems</w:t>
            </w:r>
          </w:p>
        </w:tc>
        <w:tc>
          <w:tcPr>
            <w:tcW w:w="2409" w:type="dxa"/>
            <w:tcBorders>
              <w:bottom w:val="single" w:sz="4" w:space="0" w:color="auto"/>
            </w:tcBorders>
            <w:shd w:val="clear" w:color="auto" w:fill="auto"/>
          </w:tcPr>
          <w:p w14:paraId="6CFBADA3" w14:textId="77777777" w:rsidR="00E63420" w:rsidRPr="00FD3D38" w:rsidRDefault="00E63420" w:rsidP="00576C8B">
            <w:pPr>
              <w:pStyle w:val="TableText"/>
              <w:tabs>
                <w:tab w:val="decimal" w:pos="510"/>
              </w:tabs>
              <w:spacing w:before="30"/>
              <w:rPr>
                <w:lang w:eastAsia="en-NZ"/>
              </w:rPr>
            </w:pPr>
            <w:r w:rsidRPr="00FD3D38">
              <w:rPr>
                <w:lang w:eastAsia="en-NZ"/>
              </w:rPr>
              <w:t>1.02 (0.82–1.23)</w:t>
            </w:r>
          </w:p>
        </w:tc>
        <w:tc>
          <w:tcPr>
            <w:tcW w:w="2410" w:type="dxa"/>
            <w:tcBorders>
              <w:bottom w:val="single" w:sz="4" w:space="0" w:color="auto"/>
            </w:tcBorders>
            <w:shd w:val="clear" w:color="auto" w:fill="auto"/>
          </w:tcPr>
          <w:p w14:paraId="0E414AD7" w14:textId="77777777" w:rsidR="00E63420" w:rsidRPr="00FD3D38" w:rsidRDefault="00E63420" w:rsidP="00576C8B">
            <w:pPr>
              <w:pStyle w:val="TableText"/>
              <w:tabs>
                <w:tab w:val="decimal" w:pos="510"/>
              </w:tabs>
              <w:spacing w:before="30"/>
              <w:rPr>
                <w:lang w:eastAsia="en-NZ"/>
              </w:rPr>
            </w:pPr>
            <w:r w:rsidRPr="00FD3D38">
              <w:rPr>
                <w:lang w:eastAsia="en-NZ"/>
              </w:rPr>
              <w:t>0.95 (0.74–1.16)</w:t>
            </w:r>
          </w:p>
        </w:tc>
        <w:tc>
          <w:tcPr>
            <w:tcW w:w="2410" w:type="dxa"/>
            <w:tcBorders>
              <w:bottom w:val="single" w:sz="4" w:space="0" w:color="auto"/>
            </w:tcBorders>
            <w:shd w:val="clear" w:color="auto" w:fill="auto"/>
          </w:tcPr>
          <w:p w14:paraId="79E0E10F" w14:textId="77777777" w:rsidR="00E63420" w:rsidRPr="00FD3D38" w:rsidRDefault="00E63420" w:rsidP="00576C8B">
            <w:pPr>
              <w:pStyle w:val="TableText"/>
              <w:tabs>
                <w:tab w:val="decimal" w:pos="510"/>
              </w:tabs>
              <w:spacing w:before="30"/>
              <w:rPr>
                <w:lang w:eastAsia="en-NZ"/>
              </w:rPr>
            </w:pPr>
            <w:r w:rsidRPr="00FD3D38">
              <w:rPr>
                <w:lang w:eastAsia="en-NZ"/>
              </w:rPr>
              <w:t>0.93 (0.76–1.09)</w:t>
            </w:r>
          </w:p>
        </w:tc>
      </w:tr>
    </w:tbl>
    <w:p w14:paraId="49CB8396" w14:textId="77777777" w:rsidR="00B639E6" w:rsidRDefault="00E63420" w:rsidP="00B639E6">
      <w:pPr>
        <w:pStyle w:val="Note"/>
        <w:rPr>
          <w:color w:val="000000"/>
          <w:lang w:eastAsia="en-NZ"/>
        </w:rPr>
      </w:pPr>
      <w:r>
        <w:t>Note: Rate r</w:t>
      </w:r>
      <w:r w:rsidRPr="004F2F39">
        <w:t xml:space="preserve">atios are adjusted for </w:t>
      </w:r>
      <w:r>
        <w:t>sex</w:t>
      </w:r>
      <w:r w:rsidRPr="004F2F39">
        <w:t xml:space="preserve">, </w:t>
      </w:r>
      <w:r w:rsidRPr="004F2F39">
        <w:rPr>
          <w:color w:val="000000"/>
          <w:lang w:eastAsia="en-NZ"/>
        </w:rPr>
        <w:t>neighbourhood deprivation, and ethnicity.</w:t>
      </w:r>
    </w:p>
    <w:p w14:paraId="1F83DBF9" w14:textId="1221E8AC" w:rsidR="00FA43BB" w:rsidRDefault="00E63420" w:rsidP="00BC79DE">
      <w:pPr>
        <w:pStyle w:val="Note"/>
        <w:spacing w:before="40"/>
        <w:ind w:left="284" w:hanging="284"/>
        <w:rPr>
          <w:color w:val="000000"/>
          <w:lang w:eastAsia="en-NZ"/>
        </w:rPr>
      </w:pPr>
      <w:r>
        <w:t>*</w:t>
      </w:r>
      <w:r w:rsidR="00B639E6">
        <w:tab/>
        <w:t>S</w:t>
      </w:r>
      <w:r>
        <w:t>tatistically significant</w:t>
      </w:r>
      <w:r w:rsidR="00C368CB">
        <w:t xml:space="preserve"> difference in rate</w:t>
      </w:r>
      <w:r w:rsidR="00B639E6">
        <w:t>.</w:t>
      </w:r>
    </w:p>
    <w:p w14:paraId="1036D03D" w14:textId="749641AA" w:rsidR="00CD47EC" w:rsidRDefault="00CD47EC" w:rsidP="00CD47EC">
      <w:pPr>
        <w:pStyle w:val="Figure"/>
      </w:pPr>
      <w:bookmarkStart w:id="43" w:name="_Toc486922512"/>
      <w:bookmarkStart w:id="44" w:name="_Toc512588382"/>
      <w:r w:rsidRPr="003C7674">
        <w:t>Figure</w:t>
      </w:r>
      <w:r>
        <w:t xml:space="preserve"> 3:</w:t>
      </w:r>
      <w:r w:rsidRPr="003C7674">
        <w:t xml:space="preserve"> </w:t>
      </w:r>
      <w:bookmarkEnd w:id="43"/>
      <w:r w:rsidR="00653A2E" w:rsidRPr="00653A2E">
        <w:t xml:space="preserve">Adjusted prevalence of ‘concerning’ SDQ scores </w:t>
      </w:r>
      <w:r w:rsidR="00653A2E">
        <w:t>by age group</w:t>
      </w:r>
      <w:bookmarkEnd w:id="44"/>
    </w:p>
    <w:p w14:paraId="21DF5EF2" w14:textId="77777777" w:rsidR="00CD47EC" w:rsidRPr="00C4529D" w:rsidRDefault="00CD47EC" w:rsidP="00653A2E">
      <w:r>
        <w:rPr>
          <w:noProof/>
          <w:lang w:eastAsia="en-NZ"/>
        </w:rPr>
        <w:drawing>
          <wp:inline distT="0" distB="0" distL="0" distR="0" wp14:anchorId="67754789" wp14:editId="19464244">
            <wp:extent cx="4780800" cy="2934000"/>
            <wp:effectExtent l="0" t="0" r="1270" b="0"/>
            <wp:docPr id="7" name="Picture 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0800" cy="2934000"/>
                    </a:xfrm>
                    <a:prstGeom prst="rect">
                      <a:avLst/>
                    </a:prstGeom>
                    <a:noFill/>
                    <a:ln>
                      <a:noFill/>
                    </a:ln>
                  </pic:spPr>
                </pic:pic>
              </a:graphicData>
            </a:graphic>
          </wp:inline>
        </w:drawing>
      </w:r>
    </w:p>
    <w:p w14:paraId="7BA49FB2" w14:textId="40336C50" w:rsidR="00CD47EC" w:rsidRDefault="00CD47EC" w:rsidP="00CD47EC">
      <w:pPr>
        <w:pStyle w:val="Note"/>
        <w:ind w:right="1701"/>
      </w:pPr>
      <w:r w:rsidRPr="004F2F39">
        <w:t>Note</w:t>
      </w:r>
      <w:r>
        <w:t>:</w:t>
      </w:r>
      <w:r w:rsidRPr="00C7799C">
        <w:t xml:space="preserve"> </w:t>
      </w:r>
      <w:r>
        <w:t>Percentages are a</w:t>
      </w:r>
      <w:r w:rsidRPr="003C7674">
        <w:t>djusted for differences in sex, neighbourhood deprivation</w:t>
      </w:r>
      <w:r>
        <w:t xml:space="preserve"> </w:t>
      </w:r>
      <w:r w:rsidR="00A51DEF">
        <w:t xml:space="preserve">and </w:t>
      </w:r>
      <w:r w:rsidR="00A51DEF" w:rsidRPr="003C7674">
        <w:t>ethnicity</w:t>
      </w:r>
      <w:r w:rsidR="00A51DEF">
        <w:t>.</w:t>
      </w:r>
      <w:r w:rsidR="00A51DEF" w:rsidRPr="003C7674">
        <w:t xml:space="preserve"> </w:t>
      </w:r>
    </w:p>
    <w:p w14:paraId="114A38E4" w14:textId="758F5963" w:rsidR="00CD47EC" w:rsidRDefault="00CD47EC" w:rsidP="00CD47EC">
      <w:pPr>
        <w:pStyle w:val="Note"/>
        <w:ind w:right="1701"/>
      </w:pPr>
      <w:r>
        <w:t>*</w:t>
      </w:r>
      <w:r>
        <w:tab/>
        <w:t>S</w:t>
      </w:r>
      <w:r w:rsidRPr="003C7674">
        <w:t>tatistical</w:t>
      </w:r>
      <w:r>
        <w:t>ly</w:t>
      </w:r>
      <w:r w:rsidRPr="003C7674">
        <w:t xml:space="preserve"> significant</w:t>
      </w:r>
      <w:r>
        <w:t xml:space="preserve"> difference between age groups.</w:t>
      </w:r>
    </w:p>
    <w:p w14:paraId="209AA811" w14:textId="77777777" w:rsidR="00B639E6" w:rsidRDefault="00B639E6" w:rsidP="00B639E6"/>
    <w:p w14:paraId="682E4806" w14:textId="5D6851E1" w:rsidR="00FA43BB" w:rsidRDefault="00E63420" w:rsidP="00B639E6">
      <w:r>
        <w:t xml:space="preserve">The </w:t>
      </w:r>
      <w:r w:rsidRPr="002162A7">
        <w:t>comparison</w:t>
      </w:r>
      <w:r>
        <w:t xml:space="preserve"> of rates</w:t>
      </w:r>
      <w:r w:rsidRPr="002162A7">
        <w:t xml:space="preserve"> across age groups </w:t>
      </w:r>
      <w:r>
        <w:t>is based on</w:t>
      </w:r>
      <w:r w:rsidRPr="002162A7">
        <w:t xml:space="preserve"> </w:t>
      </w:r>
      <w:r>
        <w:t>sc</w:t>
      </w:r>
      <w:r w:rsidRPr="002162A7">
        <w:t xml:space="preserve">ores </w:t>
      </w:r>
      <w:r>
        <w:t xml:space="preserve">being </w:t>
      </w:r>
      <w:r w:rsidRPr="002162A7">
        <w:t xml:space="preserve">above or below a set threshold. Services use these thresholds to decide whether to </w:t>
      </w:r>
      <w:r w:rsidR="00CB1F14">
        <w:t>refer</w:t>
      </w:r>
      <w:r w:rsidRPr="002162A7">
        <w:t xml:space="preserve"> a child for further assessment</w:t>
      </w:r>
      <w:r>
        <w:t>, as they help identify children who are most likely to experience substantial difficulties</w:t>
      </w:r>
      <w:r w:rsidRPr="002162A7">
        <w:t xml:space="preserve">. </w:t>
      </w:r>
      <w:r>
        <w:t>Besides rates of scores above the threshold (yes or no), the full range of scores (0</w:t>
      </w:r>
      <w:r w:rsidR="00BC79DE">
        <w:t>–</w:t>
      </w:r>
      <w:r>
        <w:t>10 for each subscale) provides additional insights. While one group of children may experience the most severe difficulties, another group may have higher SDQ scores on average, meaning more children experience some level of difficulty.</w:t>
      </w:r>
    </w:p>
    <w:p w14:paraId="528E02B1" w14:textId="77777777" w:rsidR="00B639E6" w:rsidRDefault="00B639E6" w:rsidP="00B639E6"/>
    <w:p w14:paraId="2D0A2B73" w14:textId="0BD2C1D0" w:rsidR="00FA43BB" w:rsidRDefault="00E63420" w:rsidP="00B639E6">
      <w:r>
        <w:t xml:space="preserve">The following section </w:t>
      </w:r>
      <w:r w:rsidR="00336247">
        <w:t>reports</w:t>
      </w:r>
      <w:r>
        <w:t xml:space="preserve"> mean scores</w:t>
      </w:r>
      <w:r w:rsidRPr="00C67F14">
        <w:t xml:space="preserve">. </w:t>
      </w:r>
      <w:r w:rsidR="00336247">
        <w:t xml:space="preserve">Linear regression analysis was used to explore group differences in SDQ mean scores. The detailed output of this analysis can be found in Appendix 3. </w:t>
      </w:r>
      <w:r w:rsidRPr="00C67F14">
        <w:t>A recent study confirmed that it is possible to compare SDQ mean scores across the three age groups (Pannekoek et al, submitted). However, it is important to use caution when comparing conduct problem scores across age groups, as two items of this subscale are different for children aged 3–4 years</w:t>
      </w:r>
      <w:r w:rsidR="00336247">
        <w:t xml:space="preserve"> (preschool version)</w:t>
      </w:r>
      <w:r w:rsidRPr="00C67F14">
        <w:t>.</w:t>
      </w:r>
      <w:r w:rsidRPr="007B6D5A">
        <w:t xml:space="preserve"> </w:t>
      </w:r>
    </w:p>
    <w:p w14:paraId="7A31AADF" w14:textId="77777777" w:rsidR="00B639E6" w:rsidRDefault="00B639E6" w:rsidP="00B639E6"/>
    <w:p w14:paraId="5E7533E2" w14:textId="6716355D" w:rsidR="00E63420" w:rsidRDefault="00E63420" w:rsidP="00BC79DE">
      <w:r>
        <w:t xml:space="preserve">In line with the </w:t>
      </w:r>
      <w:r w:rsidR="004063AE">
        <w:t xml:space="preserve">lower </w:t>
      </w:r>
      <w:r>
        <w:t xml:space="preserve">rate of </w:t>
      </w:r>
      <w:r w:rsidR="00000BFB">
        <w:t>‘</w:t>
      </w:r>
      <w:r>
        <w:t>concerning</w:t>
      </w:r>
      <w:r w:rsidR="00000BFB">
        <w:t>’</w:t>
      </w:r>
      <w:r>
        <w:t xml:space="preserve"> total difficulties scores</w:t>
      </w:r>
      <w:r w:rsidRPr="00C67F14">
        <w:t xml:space="preserve">, children aged </w:t>
      </w:r>
      <w:r w:rsidR="004063AE">
        <w:t>5-9</w:t>
      </w:r>
      <w:r w:rsidRPr="00C67F14">
        <w:t xml:space="preserve"> years had the </w:t>
      </w:r>
      <w:r w:rsidR="004063AE">
        <w:t>low</w:t>
      </w:r>
      <w:r w:rsidRPr="00C67F14">
        <w:t>est mean score</w:t>
      </w:r>
      <w:r>
        <w:t xml:space="preserve"> for the total SDQ</w:t>
      </w:r>
      <w:r w:rsidRPr="00C67F14">
        <w:t xml:space="preserve"> (see Table 5). For the (1) hyperactivity and (2) emotional symptoms subscales </w:t>
      </w:r>
      <w:r>
        <w:t xml:space="preserve">the pattern of age group differences was different when looking at mean scores rather than rates of </w:t>
      </w:r>
      <w:r w:rsidR="00000BFB">
        <w:t>‘</w:t>
      </w:r>
      <w:r>
        <w:t>concerning</w:t>
      </w:r>
      <w:r w:rsidR="00000BFB">
        <w:t>’</w:t>
      </w:r>
      <w:r>
        <w:t xml:space="preserve"> scores</w:t>
      </w:r>
      <w:r w:rsidRPr="00C67F14">
        <w:t>.</w:t>
      </w:r>
    </w:p>
    <w:p w14:paraId="51543D24" w14:textId="77777777" w:rsidR="00B639E6" w:rsidRPr="00C67F14" w:rsidRDefault="00B639E6" w:rsidP="00B639E6"/>
    <w:p w14:paraId="27BA7854" w14:textId="77777777" w:rsidR="00E63420" w:rsidRPr="003C7674" w:rsidRDefault="00E63420" w:rsidP="00B639E6">
      <w:pPr>
        <w:pStyle w:val="Table"/>
      </w:pPr>
      <w:bookmarkStart w:id="45" w:name="_Toc486922567"/>
      <w:bookmarkStart w:id="46" w:name="_Toc512259105"/>
      <w:r w:rsidRPr="003C7674">
        <w:t xml:space="preserve">Table </w:t>
      </w:r>
      <w:r>
        <w:t>5</w:t>
      </w:r>
      <w:r w:rsidR="00B639E6">
        <w:t>:</w:t>
      </w:r>
      <w:r w:rsidRPr="003C7674">
        <w:t xml:space="preserve"> </w:t>
      </w:r>
      <w:r>
        <w:t>Mean</w:t>
      </w:r>
      <w:r w:rsidRPr="003C7674">
        <w:t xml:space="preserve"> SDQ scores</w:t>
      </w:r>
      <w:r>
        <w:t xml:space="preserve"> </w:t>
      </w:r>
      <w:r w:rsidRPr="003C7674">
        <w:t>by age group</w:t>
      </w:r>
      <w:bookmarkEnd w:id="45"/>
      <w:bookmarkEnd w:id="46"/>
    </w:p>
    <w:tbl>
      <w:tblPr>
        <w:tblW w:w="494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00"/>
        <w:gridCol w:w="1643"/>
        <w:gridCol w:w="1646"/>
        <w:gridCol w:w="1644"/>
        <w:gridCol w:w="1646"/>
        <w:gridCol w:w="1644"/>
      </w:tblGrid>
      <w:tr w:rsidR="00B639E6" w:rsidRPr="003C7674" w14:paraId="3AFA7799" w14:textId="77777777" w:rsidTr="00B639E6">
        <w:trPr>
          <w:cantSplit/>
        </w:trPr>
        <w:tc>
          <w:tcPr>
            <w:tcW w:w="683" w:type="pct"/>
            <w:vMerge w:val="restart"/>
            <w:tcBorders>
              <w:top w:val="single" w:sz="4" w:space="0" w:color="auto"/>
              <w:bottom w:val="nil"/>
            </w:tcBorders>
            <w:shd w:val="clear" w:color="auto" w:fill="auto"/>
          </w:tcPr>
          <w:p w14:paraId="37A6F7B9" w14:textId="77777777" w:rsidR="00B639E6" w:rsidRPr="00B639E6" w:rsidRDefault="00B639E6" w:rsidP="00B639E6">
            <w:pPr>
              <w:pStyle w:val="TableText"/>
              <w:rPr>
                <w:b/>
              </w:rPr>
            </w:pPr>
            <w:r w:rsidRPr="00B639E6">
              <w:rPr>
                <w:b/>
              </w:rPr>
              <w:t>Age (years)</w:t>
            </w:r>
          </w:p>
        </w:tc>
        <w:tc>
          <w:tcPr>
            <w:tcW w:w="4317" w:type="pct"/>
            <w:gridSpan w:val="5"/>
            <w:tcBorders>
              <w:top w:val="single" w:sz="4" w:space="0" w:color="auto"/>
              <w:bottom w:val="single" w:sz="4" w:space="0" w:color="auto"/>
            </w:tcBorders>
            <w:shd w:val="clear" w:color="auto" w:fill="auto"/>
          </w:tcPr>
          <w:p w14:paraId="1B7A3971" w14:textId="77777777" w:rsidR="00B639E6" w:rsidRPr="00B639E6" w:rsidRDefault="00B639E6" w:rsidP="00B639E6">
            <w:pPr>
              <w:pStyle w:val="TableText"/>
              <w:jc w:val="center"/>
              <w:rPr>
                <w:b/>
              </w:rPr>
            </w:pPr>
            <w:r w:rsidRPr="00B639E6">
              <w:rPr>
                <w:b/>
              </w:rPr>
              <w:t>Mean score (95% CI)</w:t>
            </w:r>
          </w:p>
        </w:tc>
      </w:tr>
      <w:tr w:rsidR="00E63420" w:rsidRPr="003C7674" w14:paraId="5236DF4F" w14:textId="77777777" w:rsidTr="00994B7F">
        <w:trPr>
          <w:cantSplit/>
        </w:trPr>
        <w:tc>
          <w:tcPr>
            <w:tcW w:w="683" w:type="pct"/>
            <w:vMerge/>
            <w:tcBorders>
              <w:top w:val="nil"/>
              <w:bottom w:val="single" w:sz="4" w:space="0" w:color="auto"/>
            </w:tcBorders>
            <w:shd w:val="clear" w:color="auto" w:fill="auto"/>
          </w:tcPr>
          <w:p w14:paraId="35CAF05D" w14:textId="77777777" w:rsidR="00E63420" w:rsidRPr="00B639E6" w:rsidRDefault="00E63420" w:rsidP="00B639E6">
            <w:pPr>
              <w:pStyle w:val="TableText"/>
              <w:rPr>
                <w:b/>
              </w:rPr>
            </w:pPr>
          </w:p>
        </w:tc>
        <w:tc>
          <w:tcPr>
            <w:tcW w:w="863" w:type="pct"/>
            <w:tcBorders>
              <w:top w:val="single" w:sz="4" w:space="0" w:color="auto"/>
              <w:bottom w:val="single" w:sz="4" w:space="0" w:color="auto"/>
            </w:tcBorders>
            <w:shd w:val="clear" w:color="auto" w:fill="auto"/>
          </w:tcPr>
          <w:p w14:paraId="4573FA13" w14:textId="77777777" w:rsidR="00E63420" w:rsidRPr="00B639E6" w:rsidRDefault="00E63420" w:rsidP="00B639E6">
            <w:pPr>
              <w:pStyle w:val="TableText"/>
              <w:jc w:val="center"/>
              <w:rPr>
                <w:b/>
              </w:rPr>
            </w:pPr>
            <w:r w:rsidRPr="00B639E6">
              <w:rPr>
                <w:b/>
              </w:rPr>
              <w:t>Total difficulties</w:t>
            </w:r>
          </w:p>
        </w:tc>
        <w:tc>
          <w:tcPr>
            <w:tcW w:w="864" w:type="pct"/>
            <w:tcBorders>
              <w:top w:val="single" w:sz="4" w:space="0" w:color="auto"/>
              <w:bottom w:val="single" w:sz="4" w:space="0" w:color="auto"/>
            </w:tcBorders>
            <w:shd w:val="clear" w:color="auto" w:fill="auto"/>
          </w:tcPr>
          <w:p w14:paraId="0D4D8006" w14:textId="77777777" w:rsidR="00E63420" w:rsidRPr="00B639E6" w:rsidRDefault="00E63420" w:rsidP="00B639E6">
            <w:pPr>
              <w:pStyle w:val="TableText"/>
              <w:jc w:val="center"/>
              <w:rPr>
                <w:b/>
              </w:rPr>
            </w:pPr>
            <w:r w:rsidRPr="00B639E6">
              <w:rPr>
                <w:b/>
              </w:rPr>
              <w:t>Emotional symptoms</w:t>
            </w:r>
          </w:p>
        </w:tc>
        <w:tc>
          <w:tcPr>
            <w:tcW w:w="863" w:type="pct"/>
            <w:tcBorders>
              <w:top w:val="single" w:sz="4" w:space="0" w:color="auto"/>
              <w:bottom w:val="single" w:sz="4" w:space="0" w:color="auto"/>
            </w:tcBorders>
            <w:shd w:val="clear" w:color="auto" w:fill="auto"/>
          </w:tcPr>
          <w:p w14:paraId="713526D7" w14:textId="77777777" w:rsidR="00E63420" w:rsidRPr="00B639E6" w:rsidRDefault="00E63420" w:rsidP="00B639E6">
            <w:pPr>
              <w:pStyle w:val="TableText"/>
              <w:jc w:val="center"/>
              <w:rPr>
                <w:b/>
              </w:rPr>
            </w:pPr>
            <w:r w:rsidRPr="00B639E6">
              <w:rPr>
                <w:b/>
              </w:rPr>
              <w:t>Peer problems</w:t>
            </w:r>
          </w:p>
        </w:tc>
        <w:tc>
          <w:tcPr>
            <w:tcW w:w="864" w:type="pct"/>
            <w:tcBorders>
              <w:top w:val="single" w:sz="4" w:space="0" w:color="auto"/>
              <w:bottom w:val="single" w:sz="4" w:space="0" w:color="auto"/>
            </w:tcBorders>
            <w:shd w:val="clear" w:color="auto" w:fill="auto"/>
          </w:tcPr>
          <w:p w14:paraId="1F1FFCF2" w14:textId="77777777" w:rsidR="00E63420" w:rsidRPr="00B639E6" w:rsidRDefault="00E63420" w:rsidP="00B639E6">
            <w:pPr>
              <w:pStyle w:val="TableText"/>
              <w:jc w:val="center"/>
              <w:rPr>
                <w:b/>
              </w:rPr>
            </w:pPr>
            <w:r w:rsidRPr="00B639E6">
              <w:rPr>
                <w:b/>
              </w:rPr>
              <w:t>Hyperactivity</w:t>
            </w:r>
          </w:p>
        </w:tc>
        <w:tc>
          <w:tcPr>
            <w:tcW w:w="863" w:type="pct"/>
            <w:tcBorders>
              <w:top w:val="single" w:sz="4" w:space="0" w:color="auto"/>
              <w:bottom w:val="single" w:sz="4" w:space="0" w:color="auto"/>
            </w:tcBorders>
            <w:shd w:val="clear" w:color="auto" w:fill="auto"/>
          </w:tcPr>
          <w:p w14:paraId="293786B0" w14:textId="77777777" w:rsidR="00E63420" w:rsidRPr="00B639E6" w:rsidRDefault="00E63420" w:rsidP="00B639E6">
            <w:pPr>
              <w:pStyle w:val="TableText"/>
              <w:jc w:val="center"/>
              <w:rPr>
                <w:b/>
              </w:rPr>
            </w:pPr>
            <w:r w:rsidRPr="00B639E6">
              <w:rPr>
                <w:b/>
              </w:rPr>
              <w:t>Conduct problems</w:t>
            </w:r>
          </w:p>
        </w:tc>
      </w:tr>
      <w:tr w:rsidR="00E63420" w:rsidRPr="003C7674" w14:paraId="2A8F254B" w14:textId="77777777" w:rsidTr="00994B7F">
        <w:trPr>
          <w:cantSplit/>
        </w:trPr>
        <w:tc>
          <w:tcPr>
            <w:tcW w:w="683" w:type="pct"/>
            <w:tcBorders>
              <w:top w:val="single" w:sz="4" w:space="0" w:color="auto"/>
              <w:bottom w:val="nil"/>
            </w:tcBorders>
            <w:shd w:val="clear" w:color="auto" w:fill="auto"/>
          </w:tcPr>
          <w:p w14:paraId="1E21BD95" w14:textId="77777777" w:rsidR="00E63420" w:rsidRPr="00E63420" w:rsidRDefault="00E63420" w:rsidP="00B639E6">
            <w:pPr>
              <w:pStyle w:val="TableText"/>
            </w:pPr>
            <w:r w:rsidRPr="00E63420">
              <w:t>3–4</w:t>
            </w:r>
          </w:p>
        </w:tc>
        <w:tc>
          <w:tcPr>
            <w:tcW w:w="863" w:type="pct"/>
            <w:tcBorders>
              <w:top w:val="single" w:sz="4" w:space="0" w:color="auto"/>
              <w:bottom w:val="nil"/>
            </w:tcBorders>
            <w:shd w:val="clear" w:color="auto" w:fill="auto"/>
          </w:tcPr>
          <w:p w14:paraId="0F72B57A" w14:textId="77777777" w:rsidR="00E63420" w:rsidRPr="00E63420" w:rsidRDefault="00E63420" w:rsidP="002D2CC0">
            <w:pPr>
              <w:pStyle w:val="TableText"/>
              <w:jc w:val="right"/>
            </w:pPr>
            <w:r w:rsidRPr="00E63420">
              <w:t>8.38 (8.09–8.66)</w:t>
            </w:r>
          </w:p>
        </w:tc>
        <w:tc>
          <w:tcPr>
            <w:tcW w:w="864" w:type="pct"/>
            <w:tcBorders>
              <w:top w:val="single" w:sz="4" w:space="0" w:color="auto"/>
              <w:bottom w:val="nil"/>
            </w:tcBorders>
            <w:shd w:val="clear" w:color="auto" w:fill="auto"/>
          </w:tcPr>
          <w:p w14:paraId="3EA8D393" w14:textId="77777777" w:rsidR="00E63420" w:rsidRPr="00E63420" w:rsidRDefault="00E63420" w:rsidP="002D2CC0">
            <w:pPr>
              <w:pStyle w:val="TableText"/>
              <w:jc w:val="right"/>
            </w:pPr>
            <w:r w:rsidRPr="00E63420">
              <w:t>1.40 (1.31–1.49)</w:t>
            </w:r>
          </w:p>
        </w:tc>
        <w:tc>
          <w:tcPr>
            <w:tcW w:w="863" w:type="pct"/>
            <w:tcBorders>
              <w:top w:val="single" w:sz="4" w:space="0" w:color="auto"/>
              <w:bottom w:val="nil"/>
            </w:tcBorders>
            <w:shd w:val="clear" w:color="auto" w:fill="auto"/>
          </w:tcPr>
          <w:p w14:paraId="6DC98877" w14:textId="77777777" w:rsidR="00E63420" w:rsidRPr="00E63420" w:rsidRDefault="00E63420" w:rsidP="002D2CC0">
            <w:pPr>
              <w:pStyle w:val="TableText"/>
              <w:jc w:val="right"/>
            </w:pPr>
            <w:r w:rsidRPr="00E63420">
              <w:t>1.63 (1.54–1.72)</w:t>
            </w:r>
          </w:p>
        </w:tc>
        <w:tc>
          <w:tcPr>
            <w:tcW w:w="864" w:type="pct"/>
            <w:tcBorders>
              <w:top w:val="single" w:sz="4" w:space="0" w:color="auto"/>
              <w:bottom w:val="nil"/>
            </w:tcBorders>
            <w:shd w:val="clear" w:color="auto" w:fill="auto"/>
          </w:tcPr>
          <w:p w14:paraId="678523CE" w14:textId="77777777" w:rsidR="00E63420" w:rsidRPr="00E63420" w:rsidRDefault="00E63420" w:rsidP="002D2CC0">
            <w:pPr>
              <w:pStyle w:val="TableText"/>
              <w:jc w:val="right"/>
            </w:pPr>
            <w:r w:rsidRPr="00E63420">
              <w:t>3.29 (3.17–3.42)</w:t>
            </w:r>
          </w:p>
        </w:tc>
        <w:tc>
          <w:tcPr>
            <w:tcW w:w="863" w:type="pct"/>
            <w:tcBorders>
              <w:top w:val="single" w:sz="4" w:space="0" w:color="auto"/>
              <w:bottom w:val="nil"/>
            </w:tcBorders>
            <w:shd w:val="clear" w:color="auto" w:fill="auto"/>
          </w:tcPr>
          <w:p w14:paraId="79BB894C" w14:textId="77777777" w:rsidR="00E63420" w:rsidRPr="00E63420" w:rsidRDefault="00E63420" w:rsidP="002D2CC0">
            <w:pPr>
              <w:pStyle w:val="TableText"/>
              <w:jc w:val="right"/>
            </w:pPr>
            <w:r w:rsidRPr="00E63420">
              <w:t>2.06 (1.95–2.16)</w:t>
            </w:r>
          </w:p>
        </w:tc>
      </w:tr>
      <w:tr w:rsidR="00E63420" w:rsidRPr="003C7674" w14:paraId="7565F714" w14:textId="77777777" w:rsidTr="00994B7F">
        <w:trPr>
          <w:cantSplit/>
        </w:trPr>
        <w:tc>
          <w:tcPr>
            <w:tcW w:w="683" w:type="pct"/>
            <w:tcBorders>
              <w:top w:val="nil"/>
              <w:bottom w:val="nil"/>
            </w:tcBorders>
            <w:shd w:val="clear" w:color="auto" w:fill="auto"/>
          </w:tcPr>
          <w:p w14:paraId="50966B50" w14:textId="77777777" w:rsidR="00E63420" w:rsidRPr="00E63420" w:rsidRDefault="00E63420" w:rsidP="00B639E6">
            <w:pPr>
              <w:pStyle w:val="TableText"/>
            </w:pPr>
            <w:r w:rsidRPr="00E63420">
              <w:t>5–9</w:t>
            </w:r>
          </w:p>
        </w:tc>
        <w:tc>
          <w:tcPr>
            <w:tcW w:w="863" w:type="pct"/>
            <w:tcBorders>
              <w:top w:val="nil"/>
              <w:bottom w:val="nil"/>
            </w:tcBorders>
            <w:shd w:val="clear" w:color="auto" w:fill="auto"/>
          </w:tcPr>
          <w:p w14:paraId="359FB753" w14:textId="77777777" w:rsidR="00E63420" w:rsidRPr="00E63420" w:rsidRDefault="00E63420" w:rsidP="002D2CC0">
            <w:pPr>
              <w:pStyle w:val="TableText"/>
              <w:jc w:val="right"/>
            </w:pPr>
            <w:r w:rsidRPr="00E63420">
              <w:t>7.65 (7.46–7.85)</w:t>
            </w:r>
          </w:p>
        </w:tc>
        <w:tc>
          <w:tcPr>
            <w:tcW w:w="864" w:type="pct"/>
            <w:tcBorders>
              <w:top w:val="nil"/>
              <w:bottom w:val="nil"/>
            </w:tcBorders>
            <w:shd w:val="clear" w:color="auto" w:fill="auto"/>
          </w:tcPr>
          <w:p w14:paraId="4B48CE22" w14:textId="77777777" w:rsidR="00E63420" w:rsidRPr="00E63420" w:rsidRDefault="00E63420" w:rsidP="002D2CC0">
            <w:pPr>
              <w:pStyle w:val="TableText"/>
              <w:jc w:val="right"/>
            </w:pPr>
            <w:r w:rsidRPr="00E63420">
              <w:t>1.57 (1.50–1.64)</w:t>
            </w:r>
          </w:p>
        </w:tc>
        <w:tc>
          <w:tcPr>
            <w:tcW w:w="863" w:type="pct"/>
            <w:tcBorders>
              <w:top w:val="nil"/>
              <w:bottom w:val="nil"/>
            </w:tcBorders>
            <w:shd w:val="clear" w:color="auto" w:fill="auto"/>
          </w:tcPr>
          <w:p w14:paraId="4318C62B" w14:textId="77777777" w:rsidR="00E63420" w:rsidRPr="00E63420" w:rsidRDefault="00E63420" w:rsidP="002D2CC0">
            <w:pPr>
              <w:pStyle w:val="TableText"/>
              <w:jc w:val="right"/>
            </w:pPr>
            <w:r w:rsidRPr="00E63420">
              <w:t>1.55 (1.49–1.62)</w:t>
            </w:r>
          </w:p>
        </w:tc>
        <w:tc>
          <w:tcPr>
            <w:tcW w:w="864" w:type="pct"/>
            <w:tcBorders>
              <w:top w:val="nil"/>
              <w:bottom w:val="nil"/>
            </w:tcBorders>
            <w:shd w:val="clear" w:color="auto" w:fill="auto"/>
          </w:tcPr>
          <w:p w14:paraId="287734F7" w14:textId="77777777" w:rsidR="00E63420" w:rsidRPr="00E63420" w:rsidRDefault="00E63420" w:rsidP="002D2CC0">
            <w:pPr>
              <w:pStyle w:val="TableText"/>
              <w:jc w:val="right"/>
            </w:pPr>
            <w:r w:rsidRPr="00E63420">
              <w:t>3.09 (3.00–3.18)</w:t>
            </w:r>
          </w:p>
        </w:tc>
        <w:tc>
          <w:tcPr>
            <w:tcW w:w="863" w:type="pct"/>
            <w:tcBorders>
              <w:top w:val="nil"/>
              <w:bottom w:val="nil"/>
            </w:tcBorders>
            <w:shd w:val="clear" w:color="auto" w:fill="auto"/>
          </w:tcPr>
          <w:p w14:paraId="0037BD4E" w14:textId="77777777" w:rsidR="00E63420" w:rsidRPr="00E63420" w:rsidRDefault="00E63420" w:rsidP="002D2CC0">
            <w:pPr>
              <w:pStyle w:val="TableText"/>
              <w:jc w:val="right"/>
            </w:pPr>
            <w:r w:rsidRPr="00E63420">
              <w:t>1.44 (1.38–1.49)</w:t>
            </w:r>
          </w:p>
        </w:tc>
      </w:tr>
      <w:tr w:rsidR="00E63420" w:rsidRPr="003C7674" w14:paraId="647A1EB2" w14:textId="77777777" w:rsidTr="00994B7F">
        <w:trPr>
          <w:cantSplit/>
        </w:trPr>
        <w:tc>
          <w:tcPr>
            <w:tcW w:w="683" w:type="pct"/>
            <w:tcBorders>
              <w:top w:val="nil"/>
              <w:bottom w:val="single" w:sz="4" w:space="0" w:color="auto"/>
            </w:tcBorders>
            <w:shd w:val="clear" w:color="auto" w:fill="auto"/>
          </w:tcPr>
          <w:p w14:paraId="63C4BEBD" w14:textId="77777777" w:rsidR="00E63420" w:rsidRPr="00E63420" w:rsidRDefault="00E63420" w:rsidP="00B639E6">
            <w:pPr>
              <w:pStyle w:val="TableText"/>
            </w:pPr>
            <w:r w:rsidRPr="00E63420">
              <w:t>10–14</w:t>
            </w:r>
          </w:p>
        </w:tc>
        <w:tc>
          <w:tcPr>
            <w:tcW w:w="863" w:type="pct"/>
            <w:tcBorders>
              <w:top w:val="nil"/>
              <w:bottom w:val="single" w:sz="4" w:space="0" w:color="auto"/>
            </w:tcBorders>
            <w:shd w:val="clear" w:color="auto" w:fill="auto"/>
          </w:tcPr>
          <w:p w14:paraId="0DD64649" w14:textId="77777777" w:rsidR="00E63420" w:rsidRPr="00E63420" w:rsidRDefault="00E63420" w:rsidP="002D2CC0">
            <w:pPr>
              <w:pStyle w:val="TableText"/>
              <w:jc w:val="right"/>
            </w:pPr>
            <w:r w:rsidRPr="00E63420">
              <w:t>8.02 (7.80–8.23)</w:t>
            </w:r>
          </w:p>
        </w:tc>
        <w:tc>
          <w:tcPr>
            <w:tcW w:w="864" w:type="pct"/>
            <w:tcBorders>
              <w:top w:val="nil"/>
              <w:bottom w:val="single" w:sz="4" w:space="0" w:color="auto"/>
            </w:tcBorders>
            <w:shd w:val="clear" w:color="auto" w:fill="auto"/>
          </w:tcPr>
          <w:p w14:paraId="70530807" w14:textId="77777777" w:rsidR="00E63420" w:rsidRPr="00E63420" w:rsidRDefault="00E63420" w:rsidP="002D2CC0">
            <w:pPr>
              <w:pStyle w:val="TableText"/>
              <w:jc w:val="right"/>
            </w:pPr>
            <w:r w:rsidRPr="00E63420">
              <w:t>1.92 (1.84–2.00)</w:t>
            </w:r>
          </w:p>
        </w:tc>
        <w:tc>
          <w:tcPr>
            <w:tcW w:w="863" w:type="pct"/>
            <w:tcBorders>
              <w:top w:val="nil"/>
              <w:bottom w:val="single" w:sz="4" w:space="0" w:color="auto"/>
            </w:tcBorders>
            <w:shd w:val="clear" w:color="auto" w:fill="auto"/>
          </w:tcPr>
          <w:p w14:paraId="3C67E682" w14:textId="77777777" w:rsidR="00E63420" w:rsidRPr="00E63420" w:rsidRDefault="00E63420" w:rsidP="002D2CC0">
            <w:pPr>
              <w:pStyle w:val="TableText"/>
              <w:jc w:val="right"/>
            </w:pPr>
            <w:r w:rsidRPr="00E63420">
              <w:t>1.70 (1.63–1.77)</w:t>
            </w:r>
          </w:p>
        </w:tc>
        <w:tc>
          <w:tcPr>
            <w:tcW w:w="864" w:type="pct"/>
            <w:tcBorders>
              <w:top w:val="nil"/>
              <w:bottom w:val="single" w:sz="4" w:space="0" w:color="auto"/>
            </w:tcBorders>
            <w:shd w:val="clear" w:color="auto" w:fill="auto"/>
          </w:tcPr>
          <w:p w14:paraId="7902EDB4" w14:textId="77777777" w:rsidR="00E63420" w:rsidRPr="00E63420" w:rsidRDefault="00E63420" w:rsidP="002D2CC0">
            <w:pPr>
              <w:pStyle w:val="TableText"/>
              <w:jc w:val="right"/>
            </w:pPr>
            <w:r w:rsidRPr="00E63420">
              <w:t>3.02 (2.92–3.12)</w:t>
            </w:r>
          </w:p>
        </w:tc>
        <w:tc>
          <w:tcPr>
            <w:tcW w:w="863" w:type="pct"/>
            <w:tcBorders>
              <w:top w:val="nil"/>
              <w:bottom w:val="single" w:sz="4" w:space="0" w:color="auto"/>
            </w:tcBorders>
            <w:shd w:val="clear" w:color="auto" w:fill="auto"/>
          </w:tcPr>
          <w:p w14:paraId="0066027D" w14:textId="77777777" w:rsidR="00E63420" w:rsidRPr="00E63420" w:rsidRDefault="00E63420" w:rsidP="002D2CC0">
            <w:pPr>
              <w:pStyle w:val="TableText"/>
              <w:jc w:val="right"/>
            </w:pPr>
            <w:r w:rsidRPr="00E63420">
              <w:t>1.38 (1.31–1.44)</w:t>
            </w:r>
          </w:p>
        </w:tc>
      </w:tr>
    </w:tbl>
    <w:p w14:paraId="3BF86FBA" w14:textId="0B5E5E0E" w:rsidR="00EA0539" w:rsidRDefault="00994B7F" w:rsidP="00EA0539">
      <w:pPr>
        <w:rPr>
          <w:rFonts w:ascii="Arial" w:hAnsi="Arial"/>
          <w:sz w:val="18"/>
        </w:rPr>
      </w:pPr>
      <w:r w:rsidRPr="00994B7F">
        <w:rPr>
          <w:rFonts w:ascii="Arial" w:hAnsi="Arial"/>
          <w:sz w:val="18"/>
        </w:rPr>
        <w:t>Note:</w:t>
      </w:r>
      <w:r>
        <w:rPr>
          <w:rFonts w:ascii="Arial" w:hAnsi="Arial"/>
          <w:sz w:val="18"/>
        </w:rPr>
        <w:t xml:space="preserve"> Estimates are unadjusted. </w:t>
      </w:r>
    </w:p>
    <w:p w14:paraId="030FEE23" w14:textId="77777777" w:rsidR="00336247" w:rsidRDefault="00336247" w:rsidP="00EA0539">
      <w:pPr>
        <w:rPr>
          <w:rFonts w:ascii="Arial" w:hAnsi="Arial"/>
          <w:sz w:val="18"/>
        </w:rPr>
      </w:pPr>
    </w:p>
    <w:p w14:paraId="152F6AE4" w14:textId="77777777" w:rsidR="00336247" w:rsidRDefault="00336247" w:rsidP="00EA0539">
      <w:pPr>
        <w:rPr>
          <w:rFonts w:ascii="Arial" w:hAnsi="Arial"/>
          <w:sz w:val="18"/>
        </w:rPr>
      </w:pPr>
    </w:p>
    <w:p w14:paraId="5EBE09E7" w14:textId="77777777" w:rsidR="00336247" w:rsidRDefault="00336247" w:rsidP="00EA0539">
      <w:pPr>
        <w:ind w:left="567" w:hanging="567"/>
      </w:pPr>
    </w:p>
    <w:p w14:paraId="44E30B5C" w14:textId="6E9B4891" w:rsidR="00FA43BB" w:rsidRDefault="00B639E6" w:rsidP="00EA0539">
      <w:pPr>
        <w:ind w:left="567" w:hanging="567"/>
      </w:pPr>
      <w:r>
        <w:t>(1)</w:t>
      </w:r>
      <w:r>
        <w:tab/>
      </w:r>
      <w:r w:rsidR="00E63420" w:rsidRPr="003C7674">
        <w:t xml:space="preserve">For the </w:t>
      </w:r>
      <w:r w:rsidR="00E63420" w:rsidRPr="00BB123E">
        <w:t>hyperactivity subscale, children aged 3–4 years had higher mean scores compare</w:t>
      </w:r>
      <w:r w:rsidR="003D0213">
        <w:t>d with the two older age groups</w:t>
      </w:r>
      <w:r w:rsidR="00567516">
        <w:t xml:space="preserve"> (Table 5)</w:t>
      </w:r>
      <w:r w:rsidR="00E63420" w:rsidRPr="00BB123E">
        <w:t xml:space="preserve">, despite having lower rates of </w:t>
      </w:r>
      <w:r w:rsidR="00E63420">
        <w:t xml:space="preserve">hyperactivity </w:t>
      </w:r>
      <w:r w:rsidR="00E63420" w:rsidRPr="00BB123E">
        <w:t xml:space="preserve">scores above the threshold for </w:t>
      </w:r>
      <w:r w:rsidR="00000BFB">
        <w:t>‘</w:t>
      </w:r>
      <w:r w:rsidR="00E63420" w:rsidRPr="00BB123E">
        <w:t>concerning</w:t>
      </w:r>
      <w:r w:rsidR="00000BFB">
        <w:t>’</w:t>
      </w:r>
      <w:r w:rsidR="00E63420" w:rsidRPr="00BB123E">
        <w:t xml:space="preserve">. Regression analysis, adjusting for sex, ethnicity and neighbourhood deprivation, confirmed that </w:t>
      </w:r>
      <w:r w:rsidR="003D0213" w:rsidRPr="00BB123E">
        <w:t>preschool children ha</w:t>
      </w:r>
      <w:r w:rsidR="003D0213">
        <w:t>d a</w:t>
      </w:r>
      <w:r w:rsidR="003D0213" w:rsidRPr="00BB123E">
        <w:t xml:space="preserve"> higher</w:t>
      </w:r>
      <w:r w:rsidR="003D0213">
        <w:t xml:space="preserve"> hyperactivity mean</w:t>
      </w:r>
      <w:r w:rsidR="003D0213" w:rsidRPr="00BB123E">
        <w:t xml:space="preserve"> score</w:t>
      </w:r>
      <w:r w:rsidR="003D0213">
        <w:t xml:space="preserve"> (see Appendix 3)</w:t>
      </w:r>
      <w:r w:rsidR="00E63420" w:rsidRPr="00BB123E">
        <w:t>. As</w:t>
      </w:r>
      <w:r w:rsidR="00E63420" w:rsidRPr="003C7674">
        <w:t xml:space="preserve"> Figure </w:t>
      </w:r>
      <w:r w:rsidR="00E63420">
        <w:t>4 shows</w:t>
      </w:r>
      <w:r w:rsidR="00E63420" w:rsidRPr="003C7674">
        <w:t>,</w:t>
      </w:r>
      <w:r w:rsidR="00E63420">
        <w:t xml:space="preserve"> preschool children had</w:t>
      </w:r>
      <w:r w:rsidR="00E63420" w:rsidRPr="003C7674">
        <w:t xml:space="preserve"> mid-range scores </w:t>
      </w:r>
      <w:r w:rsidR="00E63420">
        <w:t xml:space="preserve">more often than </w:t>
      </w:r>
      <w:r w:rsidR="00E63420" w:rsidRPr="003C7674">
        <w:t xml:space="preserve">older children. </w:t>
      </w:r>
      <w:r w:rsidR="00E63420">
        <w:t>Because</w:t>
      </w:r>
      <w:r w:rsidR="00E63420" w:rsidRPr="003C7674">
        <w:t xml:space="preserve"> the data only reflect one point in time, we do not know whether</w:t>
      </w:r>
      <w:r w:rsidR="00AC38CE">
        <w:t xml:space="preserve"> the</w:t>
      </w:r>
      <w:r w:rsidR="00E63420" w:rsidRPr="003C7674">
        <w:t xml:space="preserve"> children with a mid</w:t>
      </w:r>
      <w:r w:rsidR="00E63420">
        <w:t>-</w:t>
      </w:r>
      <w:r w:rsidR="00E63420" w:rsidRPr="003C7674">
        <w:t xml:space="preserve">range score </w:t>
      </w:r>
      <w:r w:rsidR="00AC38CE">
        <w:t>we</w:t>
      </w:r>
      <w:r w:rsidR="00E63420" w:rsidRPr="003C7674">
        <w:t xml:space="preserve">re on a path to more concerning levels of hyperactivity at older ages. It is possible that children with a </w:t>
      </w:r>
      <w:r w:rsidR="00000BFB">
        <w:t>‘</w:t>
      </w:r>
      <w:r w:rsidR="00E63420" w:rsidRPr="003C7674">
        <w:t>borderline</w:t>
      </w:r>
      <w:r w:rsidR="00000BFB">
        <w:t>’</w:t>
      </w:r>
      <w:r w:rsidR="00E63420" w:rsidRPr="003C7674">
        <w:t xml:space="preserve"> score may benefit from relatively minor in</w:t>
      </w:r>
      <w:r w:rsidR="003D0213">
        <w:t>itiatives</w:t>
      </w:r>
      <w:r w:rsidR="00E63420" w:rsidRPr="003C7674">
        <w:t xml:space="preserve"> to prevent the develop</w:t>
      </w:r>
      <w:r w:rsidR="003D0213">
        <w:t xml:space="preserve">ment of </w:t>
      </w:r>
      <w:r w:rsidR="00E63420" w:rsidRPr="003C7674">
        <w:t xml:space="preserve">more </w:t>
      </w:r>
      <w:r w:rsidR="00AC38CE">
        <w:t>substantial</w:t>
      </w:r>
      <w:r w:rsidR="00E63420" w:rsidRPr="003C7674">
        <w:t xml:space="preserve"> </w:t>
      </w:r>
      <w:r w:rsidR="003D0213">
        <w:t>difficulties</w:t>
      </w:r>
      <w:r w:rsidR="00E63420" w:rsidRPr="003C7674">
        <w:t>.</w:t>
      </w:r>
    </w:p>
    <w:p w14:paraId="0A005E3F" w14:textId="77777777" w:rsidR="00D932E0" w:rsidRDefault="00D932E0" w:rsidP="00EA0539">
      <w:pPr>
        <w:ind w:left="567" w:hanging="567"/>
      </w:pPr>
    </w:p>
    <w:p w14:paraId="53C005D8" w14:textId="1BBC98D0" w:rsidR="00B639E6" w:rsidRPr="00D932E0" w:rsidRDefault="00B639E6" w:rsidP="00D932E0">
      <w:pPr>
        <w:pStyle w:val="Box"/>
      </w:pPr>
      <w:r w:rsidRPr="00D932E0">
        <w:t xml:space="preserve">While substantial difficulties with hyperactivity were less prevalent in preschool children, </w:t>
      </w:r>
      <w:r w:rsidR="00234B87" w:rsidRPr="00D932E0">
        <w:t xml:space="preserve">children at preschool age </w:t>
      </w:r>
      <w:r w:rsidRPr="00D932E0">
        <w:t>were more likely to display some level of hyperactivity behaviour compared with school age children.</w:t>
      </w:r>
    </w:p>
    <w:p w14:paraId="08AD1ED1" w14:textId="38987111" w:rsidR="00E63420" w:rsidRPr="003C7674" w:rsidRDefault="00E63420" w:rsidP="00CD47EC">
      <w:pPr>
        <w:pStyle w:val="Figure"/>
        <w:ind w:left="567"/>
      </w:pPr>
      <w:bookmarkStart w:id="47" w:name="_Toc486922513"/>
      <w:bookmarkStart w:id="48" w:name="_Toc512588383"/>
      <w:r w:rsidRPr="003C7674">
        <w:t>Figure</w:t>
      </w:r>
      <w:r>
        <w:t xml:space="preserve"> 4</w:t>
      </w:r>
      <w:r w:rsidR="00B639E6">
        <w:t>:</w:t>
      </w:r>
      <w:r w:rsidRPr="003C7674">
        <w:t xml:space="preserve"> </w:t>
      </w:r>
      <w:r w:rsidR="00E85CDF">
        <w:t>Distribution of</w:t>
      </w:r>
      <w:r w:rsidR="00234B87">
        <w:t xml:space="preserve"> scores on</w:t>
      </w:r>
      <w:r w:rsidRPr="003C7674">
        <w:t xml:space="preserve"> the hyperactivity subscale by age group</w:t>
      </w:r>
      <w:bookmarkEnd w:id="47"/>
      <w:bookmarkEnd w:id="48"/>
    </w:p>
    <w:p w14:paraId="7483E840" w14:textId="77777777" w:rsidR="00E63420" w:rsidRPr="003C7674" w:rsidRDefault="00D11EEA" w:rsidP="00CD47EC">
      <w:pPr>
        <w:ind w:left="567"/>
      </w:pPr>
      <w:r>
        <w:rPr>
          <w:noProof/>
          <w:lang w:eastAsia="en-NZ"/>
        </w:rPr>
        <w:drawing>
          <wp:inline distT="0" distB="0" distL="0" distR="0" wp14:anchorId="5C3197D9" wp14:editId="759B5551">
            <wp:extent cx="4791075" cy="2809875"/>
            <wp:effectExtent l="0" t="0" r="9525" b="9525"/>
            <wp:docPr id="8" name="Picture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2809875"/>
                    </a:xfrm>
                    <a:prstGeom prst="rect">
                      <a:avLst/>
                    </a:prstGeom>
                    <a:noFill/>
                    <a:ln>
                      <a:noFill/>
                    </a:ln>
                  </pic:spPr>
                </pic:pic>
              </a:graphicData>
            </a:graphic>
          </wp:inline>
        </w:drawing>
      </w:r>
    </w:p>
    <w:p w14:paraId="59437D05" w14:textId="77777777" w:rsidR="003111DC" w:rsidRDefault="00E63420" w:rsidP="00CD47EC">
      <w:pPr>
        <w:pStyle w:val="Note"/>
        <w:ind w:left="567" w:right="1701"/>
      </w:pPr>
      <w:r w:rsidRPr="004F2F39">
        <w:t>Note</w:t>
      </w:r>
      <w:r>
        <w:t>:</w:t>
      </w:r>
      <w:r w:rsidRPr="008D3472">
        <w:t xml:space="preserve"> </w:t>
      </w:r>
      <w:r w:rsidRPr="003C7674">
        <w:t xml:space="preserve">Rates are unadjusted. </w:t>
      </w:r>
    </w:p>
    <w:p w14:paraId="23D5AD62" w14:textId="4513C2C4" w:rsidR="003111DC" w:rsidRDefault="003111DC" w:rsidP="00CD47EC">
      <w:pPr>
        <w:pStyle w:val="Note"/>
        <w:ind w:left="567" w:right="1701"/>
      </w:pPr>
    </w:p>
    <w:p w14:paraId="57693C27" w14:textId="2FDB895D" w:rsidR="003111DC" w:rsidRPr="00D932E0" w:rsidRDefault="003111DC" w:rsidP="00D932E0">
      <w:pPr>
        <w:pStyle w:val="Box"/>
        <w:rPr>
          <w:b/>
        </w:rPr>
      </w:pPr>
      <w:r w:rsidRPr="00D932E0">
        <w:rPr>
          <w:b/>
        </w:rPr>
        <w:t>How to read the Figure</w:t>
      </w:r>
    </w:p>
    <w:p w14:paraId="14686756" w14:textId="05FF0740" w:rsidR="003111DC" w:rsidRPr="003111DC" w:rsidRDefault="003111DC" w:rsidP="00D932E0">
      <w:pPr>
        <w:pStyle w:val="Box"/>
      </w:pPr>
      <w:r>
        <w:t xml:space="preserve">Each subscale has a range of </w:t>
      </w:r>
      <w:r w:rsidR="0053130A">
        <w:t xml:space="preserve">possible scores of </w:t>
      </w:r>
      <w:r>
        <w:t>0</w:t>
      </w:r>
      <w:r w:rsidR="001C513D" w:rsidRPr="001C513D">
        <w:t>–</w:t>
      </w:r>
      <w:r>
        <w:t>10</w:t>
      </w:r>
      <w:r w:rsidR="0053130A">
        <w:t>. Taking hyperactivity as an example, a score of 0 indicates no difficulties with hyperactivity be</w:t>
      </w:r>
      <w:r w:rsidR="001C513D">
        <w:t xml:space="preserve">haviours, while a score of 10 suggests substantial difficulties. </w:t>
      </w:r>
      <w:r w:rsidR="00E34D6A">
        <w:t>For each possible score, t</w:t>
      </w:r>
      <w:r w:rsidR="001C513D">
        <w:t>he percentage</w:t>
      </w:r>
      <w:r w:rsidR="00E34D6A">
        <w:t xml:space="preserve"> of children with that</w:t>
      </w:r>
      <w:r w:rsidR="001C513D">
        <w:t xml:space="preserve"> score is indicated in the figure</w:t>
      </w:r>
      <w:r w:rsidR="00E34D6A">
        <w:t>. The percentages across the scores 0-10 add</w:t>
      </w:r>
      <w:r w:rsidR="001C513D">
        <w:t xml:space="preserve"> up to 100% </w:t>
      </w:r>
      <w:r w:rsidR="00E34D6A">
        <w:t>(for each age group)</w:t>
      </w:r>
      <w:r w:rsidR="001C513D">
        <w:t>. For example</w:t>
      </w:r>
      <w:r w:rsidR="001C513D" w:rsidRPr="001C513D">
        <w:t xml:space="preserve">, </w:t>
      </w:r>
      <w:r w:rsidR="001C513D">
        <w:t xml:space="preserve">looking at the far left of the figure, </w:t>
      </w:r>
      <w:r w:rsidR="001C513D" w:rsidRPr="001C513D">
        <w:t>7.7% of 3–4 year olds had a score of 0 on the hyperactivity subscale, 12.6% of 5–9 year olds and 14.6% of 10–14 year olds. The vertical line indicates the threshold for ‘concerning’ for all age groups.</w:t>
      </w:r>
      <w:r w:rsidR="001C513D">
        <w:t xml:space="preserve"> A child with a score to the right of this line is considered to have a ‘concerning’ score for hyperactivity. </w:t>
      </w:r>
    </w:p>
    <w:p w14:paraId="7B357CCE" w14:textId="565EEB40" w:rsidR="003111DC" w:rsidRDefault="003111DC" w:rsidP="00CD47EC">
      <w:pPr>
        <w:pStyle w:val="Note"/>
        <w:ind w:left="567" w:right="1701"/>
      </w:pPr>
    </w:p>
    <w:p w14:paraId="3517B08B" w14:textId="5582B50A" w:rsidR="00C0008F" w:rsidRDefault="00EA0539" w:rsidP="00C63D59">
      <w:pPr>
        <w:spacing w:before="160"/>
        <w:ind w:left="567"/>
      </w:pPr>
      <w:r>
        <w:t>(2)</w:t>
      </w:r>
      <w:r>
        <w:tab/>
      </w:r>
      <w:r w:rsidR="00E63420">
        <w:t>For</w:t>
      </w:r>
      <w:r w:rsidR="00E63420" w:rsidRPr="003C7674">
        <w:t xml:space="preserve"> the emotional symptoms subscale</w:t>
      </w:r>
      <w:r w:rsidR="00E63420">
        <w:t xml:space="preserve">, </w:t>
      </w:r>
      <w:r w:rsidR="00234B87">
        <w:t>c</w:t>
      </w:r>
      <w:r w:rsidR="00E63420">
        <w:t>hildren aged 5–</w:t>
      </w:r>
      <w:r w:rsidR="00E63420" w:rsidRPr="003C7674">
        <w:t>9 year</w:t>
      </w:r>
      <w:r w:rsidR="00E63420">
        <w:t>s</w:t>
      </w:r>
      <w:r w:rsidR="00E63420" w:rsidRPr="003C7674">
        <w:t xml:space="preserve"> had</w:t>
      </w:r>
      <w:r w:rsidR="00E63420">
        <w:t xml:space="preserve"> a</w:t>
      </w:r>
      <w:r w:rsidR="00E63420" w:rsidRPr="003C7674">
        <w:t xml:space="preserve"> higher </w:t>
      </w:r>
      <w:r w:rsidR="00E63420">
        <w:t>mean score</w:t>
      </w:r>
      <w:r w:rsidR="00E63420" w:rsidRPr="003C7674">
        <w:t xml:space="preserve"> than </w:t>
      </w:r>
      <w:r w:rsidR="00E63420">
        <w:t xml:space="preserve">those aged </w:t>
      </w:r>
      <w:r w:rsidR="00E63420" w:rsidRPr="003C7674">
        <w:t>3</w:t>
      </w:r>
      <w:r w:rsidR="00E63420">
        <w:t>–</w:t>
      </w:r>
      <w:r w:rsidR="00E63420" w:rsidRPr="003C7674">
        <w:t>4 year</w:t>
      </w:r>
      <w:r w:rsidR="00E63420">
        <w:t>s</w:t>
      </w:r>
      <w:r w:rsidR="00E63420" w:rsidRPr="003C7674">
        <w:t xml:space="preserve">, and </w:t>
      </w:r>
      <w:r w:rsidR="00E63420">
        <w:t xml:space="preserve">children aged </w:t>
      </w:r>
      <w:r w:rsidR="00E63420" w:rsidRPr="003C7674">
        <w:t>10</w:t>
      </w:r>
      <w:r w:rsidR="00E63420">
        <w:t>–</w:t>
      </w:r>
      <w:r w:rsidR="00E63420" w:rsidRPr="003C7674">
        <w:t>14 year</w:t>
      </w:r>
      <w:r w:rsidR="00E63420">
        <w:t>s</w:t>
      </w:r>
      <w:r w:rsidR="00E63420" w:rsidRPr="003C7674">
        <w:t xml:space="preserve"> had </w:t>
      </w:r>
      <w:r w:rsidR="00E63420">
        <w:t xml:space="preserve">a </w:t>
      </w:r>
      <w:r w:rsidR="00E63420" w:rsidRPr="003C7674">
        <w:t xml:space="preserve">higher </w:t>
      </w:r>
      <w:r w:rsidR="00E63420">
        <w:t xml:space="preserve">mean </w:t>
      </w:r>
      <w:r w:rsidR="00E63420" w:rsidRPr="003C7674">
        <w:t xml:space="preserve">score than </w:t>
      </w:r>
      <w:r w:rsidR="00E63420">
        <w:t xml:space="preserve">those aged </w:t>
      </w:r>
      <w:r w:rsidR="00E63420" w:rsidRPr="003C7674">
        <w:t>5</w:t>
      </w:r>
      <w:r w:rsidR="00E63420">
        <w:t>–</w:t>
      </w:r>
      <w:r w:rsidR="00E63420" w:rsidRPr="003C7674">
        <w:t>9 year</w:t>
      </w:r>
      <w:r w:rsidR="00E63420">
        <w:t>s</w:t>
      </w:r>
      <w:r w:rsidR="00E63420" w:rsidRPr="003C7674">
        <w:t xml:space="preserve"> (</w:t>
      </w:r>
      <w:r w:rsidR="00E34D6A">
        <w:t xml:space="preserve">Table 5, </w:t>
      </w:r>
      <w:r w:rsidR="00E63420">
        <w:t>Figure 5</w:t>
      </w:r>
      <w:r w:rsidR="00E63420" w:rsidRPr="003C7674">
        <w:t xml:space="preserve">). </w:t>
      </w:r>
      <w:r w:rsidR="00234B87">
        <w:t>R</w:t>
      </w:r>
      <w:r w:rsidR="00234B87" w:rsidRPr="003C7674">
        <w:t xml:space="preserve">egression analysis </w:t>
      </w:r>
      <w:r w:rsidR="00234B87">
        <w:t>confirmed</w:t>
      </w:r>
      <w:r w:rsidR="00234B87" w:rsidRPr="003C7674">
        <w:t xml:space="preserve"> that scores on average were higher for older age groups. </w:t>
      </w:r>
      <w:r w:rsidR="00E63420" w:rsidRPr="003C7674">
        <w:t xml:space="preserve">This pattern differs from that for the rate </w:t>
      </w:r>
      <w:r w:rsidR="00E63420">
        <w:t>ratios (Table</w:t>
      </w:r>
      <w:r w:rsidR="00E26E0D">
        <w:t> </w:t>
      </w:r>
      <w:r w:rsidR="00E63420">
        <w:t>4)</w:t>
      </w:r>
      <w:r w:rsidR="00E63420" w:rsidRPr="003C7674">
        <w:t xml:space="preserve">, where </w:t>
      </w:r>
      <w:r w:rsidR="00E63420">
        <w:t xml:space="preserve">those aged </w:t>
      </w:r>
      <w:r w:rsidR="00E63420" w:rsidRPr="003C7674">
        <w:t>5</w:t>
      </w:r>
      <w:r w:rsidR="00E63420">
        <w:t>–</w:t>
      </w:r>
      <w:r w:rsidR="00E63420" w:rsidRPr="003C7674">
        <w:t>9 year</w:t>
      </w:r>
      <w:r w:rsidR="00E63420">
        <w:t>s</w:t>
      </w:r>
      <w:r w:rsidR="00E63420" w:rsidRPr="003C7674">
        <w:t xml:space="preserve"> had the lowest rate of </w:t>
      </w:r>
      <w:r w:rsidR="00000BFB">
        <w:t>‘</w:t>
      </w:r>
      <w:r w:rsidR="00E63420" w:rsidRPr="003C7674">
        <w:t>concerning</w:t>
      </w:r>
      <w:r w:rsidR="00000BFB">
        <w:t>’</w:t>
      </w:r>
      <w:r w:rsidR="00E63420" w:rsidRPr="003C7674">
        <w:t xml:space="preserve"> scores</w:t>
      </w:r>
      <w:r w:rsidR="00E63420" w:rsidRPr="00BC4FC9">
        <w:t xml:space="preserve"> </w:t>
      </w:r>
      <w:r w:rsidR="00E63420">
        <w:t>for the emotional symptoms subscale</w:t>
      </w:r>
      <w:r w:rsidR="00E63420" w:rsidRPr="003C7674">
        <w:t>.</w:t>
      </w:r>
      <w:r w:rsidR="00C63D59" w:rsidRPr="00C63D59">
        <w:t xml:space="preserve"> </w:t>
      </w:r>
    </w:p>
    <w:p w14:paraId="7C092418" w14:textId="6FD52F7E" w:rsidR="00FA43BB" w:rsidRDefault="00C0008F" w:rsidP="00D932E0">
      <w:pPr>
        <w:spacing w:line="240" w:lineRule="auto"/>
      </w:pPr>
      <w:r>
        <w:br w:type="page"/>
      </w:r>
      <w:r w:rsidR="00C63D59">
        <w:t>This discrepancy is a result of the thresholds used. The</w:t>
      </w:r>
      <w:r w:rsidR="00C63D59" w:rsidRPr="003C7674">
        <w:t xml:space="preserve"> </w:t>
      </w:r>
      <w:r w:rsidR="00C63D59">
        <w:t>threshold</w:t>
      </w:r>
      <w:r w:rsidR="00C63D59" w:rsidRPr="003C7674">
        <w:t xml:space="preserve"> </w:t>
      </w:r>
      <w:r w:rsidR="00C63D59">
        <w:t xml:space="preserve">for concern with regards to emotional symptoms is lower </w:t>
      </w:r>
      <w:r w:rsidR="00C63D59" w:rsidRPr="003C7674">
        <w:t xml:space="preserve">for </w:t>
      </w:r>
      <w:r w:rsidR="00C63D59">
        <w:t xml:space="preserve">children aged </w:t>
      </w:r>
      <w:r w:rsidR="00C63D59" w:rsidRPr="003C7674">
        <w:t>3</w:t>
      </w:r>
      <w:r w:rsidR="00C63D59">
        <w:t>–</w:t>
      </w:r>
      <w:r w:rsidR="00C63D59" w:rsidRPr="003C7674">
        <w:t>4 year</w:t>
      </w:r>
      <w:r w:rsidR="00C63D59">
        <w:t>s</w:t>
      </w:r>
      <w:r w:rsidR="00C63D59" w:rsidRPr="003C7674">
        <w:t xml:space="preserve"> (a s</w:t>
      </w:r>
      <w:r w:rsidR="00C63D59">
        <w:t>ubscale s</w:t>
      </w:r>
      <w:r w:rsidR="00C63D59" w:rsidRPr="003C7674">
        <w:t>core of 4 and over)</w:t>
      </w:r>
      <w:r w:rsidR="00C63D59">
        <w:t xml:space="preserve"> compared with that for </w:t>
      </w:r>
      <w:r w:rsidR="00C63D59" w:rsidRPr="003C7674">
        <w:t>older age groups (a s</w:t>
      </w:r>
      <w:r w:rsidR="00C63D59">
        <w:t>ubscale s</w:t>
      </w:r>
      <w:r w:rsidR="00C63D59" w:rsidRPr="003C7674">
        <w:t>core of 5 and over)</w:t>
      </w:r>
      <w:r w:rsidR="00C63D59">
        <w:t>. If the threshold for older children was also used for preschool children</w:t>
      </w:r>
      <w:r w:rsidR="00C63D59" w:rsidRPr="003C7674">
        <w:t>, only 5.2% (95% CI 3.6</w:t>
      </w:r>
      <w:r w:rsidR="00C63D59">
        <w:t>–</w:t>
      </w:r>
      <w:r w:rsidR="00C63D59" w:rsidRPr="003C7674">
        <w:t>6.7) of</w:t>
      </w:r>
      <w:r w:rsidR="00F144C6">
        <w:t xml:space="preserve"> children aged 3–4 years would</w:t>
      </w:r>
      <w:r w:rsidR="00C63D59" w:rsidRPr="003C7674">
        <w:t xml:space="preserve"> </w:t>
      </w:r>
      <w:r w:rsidR="00C63D59">
        <w:t xml:space="preserve">be classified as having </w:t>
      </w:r>
      <w:r w:rsidR="00C63D59" w:rsidRPr="003C7674">
        <w:t xml:space="preserve">a </w:t>
      </w:r>
      <w:r w:rsidR="00C63D59">
        <w:t>‘</w:t>
      </w:r>
      <w:r w:rsidR="00C63D59" w:rsidRPr="003C7674">
        <w:t>concerning</w:t>
      </w:r>
      <w:r w:rsidR="00C63D59">
        <w:t>’</w:t>
      </w:r>
      <w:r w:rsidR="00C63D59" w:rsidRPr="003C7674">
        <w:t xml:space="preserve"> score rather than 11.1% (95% CI</w:t>
      </w:r>
      <w:r w:rsidR="00C63D59">
        <w:t xml:space="preserve"> </w:t>
      </w:r>
      <w:r w:rsidR="00C63D59" w:rsidRPr="003C7674">
        <w:t>8.9</w:t>
      </w:r>
      <w:r w:rsidR="00C63D59">
        <w:t>–</w:t>
      </w:r>
      <w:r w:rsidR="00C63D59" w:rsidRPr="003C7674">
        <w:t>13.3)</w:t>
      </w:r>
      <w:r w:rsidR="00C63D59">
        <w:t>. For preschool children, the</w:t>
      </w:r>
      <w:r w:rsidR="00C63D59" w:rsidRPr="00FD31A8">
        <w:t xml:space="preserve"> targeted rate of 8%</w:t>
      </w:r>
      <w:r w:rsidR="00F144C6">
        <w:t xml:space="preserve"> of children being identified </w:t>
      </w:r>
      <w:r w:rsidR="00C63D59" w:rsidRPr="00FD31A8">
        <w:t xml:space="preserve">falls between the two </w:t>
      </w:r>
      <w:r w:rsidR="00C63D59" w:rsidRPr="00351199">
        <w:t>threshold</w:t>
      </w:r>
      <w:r w:rsidR="00C63D59">
        <w:t>s</w:t>
      </w:r>
      <w:r w:rsidR="00C63D59" w:rsidRPr="00FD31A8">
        <w:t>.</w:t>
      </w:r>
    </w:p>
    <w:p w14:paraId="05BA994B" w14:textId="77777777" w:rsidR="00EA0539" w:rsidRDefault="00EA0539" w:rsidP="00C63D59">
      <w:pPr>
        <w:pStyle w:val="Box"/>
      </w:pPr>
      <w:r>
        <w:t>Mean scores on the emotional symptoms subscale were higher for older children.</w:t>
      </w:r>
    </w:p>
    <w:p w14:paraId="6E9B50F9" w14:textId="77777777" w:rsidR="00E63420" w:rsidRDefault="00E63420" w:rsidP="00C63D59">
      <w:pPr>
        <w:ind w:left="284"/>
      </w:pPr>
    </w:p>
    <w:p w14:paraId="248E9951" w14:textId="7DE5BBDB" w:rsidR="00000BFB" w:rsidRDefault="00E63420" w:rsidP="0076032C">
      <w:pPr>
        <w:pStyle w:val="Figure"/>
        <w:rPr>
          <w:noProof/>
          <w:lang w:eastAsia="en-NZ"/>
        </w:rPr>
      </w:pPr>
      <w:bookmarkStart w:id="49" w:name="_Toc512588384"/>
      <w:r w:rsidRPr="00E63420">
        <w:t>Figure 5</w:t>
      </w:r>
      <w:r w:rsidR="00000BFB">
        <w:t>:</w:t>
      </w:r>
      <w:r w:rsidRPr="00E63420">
        <w:t xml:space="preserve"> </w:t>
      </w:r>
      <w:r w:rsidR="0076032C" w:rsidRPr="0076032C">
        <w:t xml:space="preserve">Distribution of scores on the </w:t>
      </w:r>
      <w:r w:rsidR="0076032C">
        <w:t>emotional symptoms</w:t>
      </w:r>
      <w:r w:rsidR="0076032C" w:rsidRPr="0076032C">
        <w:t xml:space="preserve"> subscale by age group </w:t>
      </w:r>
      <w:r w:rsidR="00D932E0">
        <w:rPr>
          <w:noProof/>
          <w:lang w:eastAsia="en-NZ"/>
        </w:rPr>
        <w:drawing>
          <wp:inline distT="0" distB="0" distL="0" distR="0" wp14:anchorId="6FD88803" wp14:editId="34BB4D38">
            <wp:extent cx="4718304" cy="277368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5.jpg"/>
                    <pic:cNvPicPr/>
                  </pic:nvPicPr>
                  <pic:blipFill>
                    <a:blip r:embed="rId26">
                      <a:extLst>
                        <a:ext uri="{28A0092B-C50C-407E-A947-70E740481C1C}">
                          <a14:useLocalDpi xmlns:a14="http://schemas.microsoft.com/office/drawing/2010/main" val="0"/>
                        </a:ext>
                      </a:extLst>
                    </a:blip>
                    <a:stretch>
                      <a:fillRect/>
                    </a:stretch>
                  </pic:blipFill>
                  <pic:spPr>
                    <a:xfrm>
                      <a:off x="0" y="0"/>
                      <a:ext cx="4718304" cy="2773680"/>
                    </a:xfrm>
                    <a:prstGeom prst="rect">
                      <a:avLst/>
                    </a:prstGeom>
                  </pic:spPr>
                </pic:pic>
              </a:graphicData>
            </a:graphic>
          </wp:inline>
        </w:drawing>
      </w:r>
      <w:bookmarkEnd w:id="49"/>
    </w:p>
    <w:p w14:paraId="0D9C8F7F" w14:textId="63858BDD" w:rsidR="00E63420" w:rsidRDefault="00E63420" w:rsidP="00682CBF">
      <w:pPr>
        <w:pStyle w:val="Note"/>
        <w:ind w:right="1701"/>
      </w:pPr>
      <w:r w:rsidRPr="004F2F39">
        <w:t>Note</w:t>
      </w:r>
      <w:r>
        <w:t>:</w:t>
      </w:r>
      <w:r w:rsidRPr="008D3472">
        <w:t xml:space="preserve"> </w:t>
      </w:r>
      <w:r w:rsidRPr="003C7674">
        <w:t>Rates are unadjusted. For each age group</w:t>
      </w:r>
      <w:r>
        <w:t>,</w:t>
      </w:r>
      <w:r w:rsidRPr="003C7674">
        <w:t xml:space="preserve"> the percentages for each score (0</w:t>
      </w:r>
      <w:r>
        <w:t>–</w:t>
      </w:r>
      <w:r w:rsidRPr="003C7674">
        <w:t>10)</w:t>
      </w:r>
      <w:r>
        <w:t xml:space="preserve"> on the emotional symptoms subscale </w:t>
      </w:r>
      <w:r w:rsidRPr="003C7674">
        <w:t>add up to 100%</w:t>
      </w:r>
      <w:r>
        <w:t>.</w:t>
      </w:r>
      <w:r w:rsidRPr="006B50BD">
        <w:t xml:space="preserve"> </w:t>
      </w:r>
      <w:r>
        <w:t>The vertical</w:t>
      </w:r>
      <w:r w:rsidRPr="004F2F39">
        <w:t xml:space="preserve"> line</w:t>
      </w:r>
      <w:r>
        <w:t>s</w:t>
      </w:r>
      <w:r w:rsidRPr="004F2F39">
        <w:t xml:space="preserve"> indicate the </w:t>
      </w:r>
      <w:r w:rsidRPr="00351199">
        <w:t>threshold</w:t>
      </w:r>
      <w:r>
        <w:t>s, bl</w:t>
      </w:r>
      <w:r w:rsidR="00E26E0D">
        <w:t>ack</w:t>
      </w:r>
      <w:r>
        <w:t xml:space="preserve"> for 3</w:t>
      </w:r>
      <w:r w:rsidR="00000BFB">
        <w:t>–</w:t>
      </w:r>
      <w:r>
        <w:t xml:space="preserve">4 year olds, </w:t>
      </w:r>
      <w:r w:rsidR="00E26E0D">
        <w:t>grey</w:t>
      </w:r>
      <w:r>
        <w:t xml:space="preserve"> for children 5+ years</w:t>
      </w:r>
      <w:r w:rsidRPr="004F2F39">
        <w:t>.</w:t>
      </w:r>
    </w:p>
    <w:p w14:paraId="4A39B129" w14:textId="77777777" w:rsidR="00000BFB" w:rsidRPr="00000BFB" w:rsidRDefault="00000BFB" w:rsidP="00682CBF"/>
    <w:p w14:paraId="224E4A50" w14:textId="02C95826" w:rsidR="00FA43BB" w:rsidRDefault="00E63420" w:rsidP="00000BFB">
      <w:pPr>
        <w:pStyle w:val="Heading2"/>
      </w:pPr>
      <w:bookmarkStart w:id="50" w:name="_Toc486922603"/>
      <w:bookmarkStart w:id="51" w:name="_Toc512506773"/>
      <w:r w:rsidRPr="003C7674">
        <w:t xml:space="preserve">Prevalence </w:t>
      </w:r>
      <w:r>
        <w:t xml:space="preserve">of </w:t>
      </w:r>
      <w:r w:rsidR="00000BFB">
        <w:t>‘</w:t>
      </w:r>
      <w:r>
        <w:t>concerning</w:t>
      </w:r>
      <w:r w:rsidR="00000BFB">
        <w:t>’</w:t>
      </w:r>
      <w:r>
        <w:t xml:space="preserve"> </w:t>
      </w:r>
      <w:r w:rsidR="007F07BA">
        <w:t xml:space="preserve">SDQ </w:t>
      </w:r>
      <w:r>
        <w:t xml:space="preserve">scores </w:t>
      </w:r>
      <w:r w:rsidRPr="003C7674">
        <w:t>by sex</w:t>
      </w:r>
      <w:bookmarkEnd w:id="50"/>
      <w:bookmarkEnd w:id="51"/>
    </w:p>
    <w:p w14:paraId="30859F6D" w14:textId="77777777" w:rsidR="00E63420" w:rsidRPr="003C7674" w:rsidRDefault="00E63420" w:rsidP="00000BFB">
      <w:pPr>
        <w:pStyle w:val="Heading3"/>
      </w:pPr>
      <w:r w:rsidRPr="003C7674">
        <w:t xml:space="preserve">Boys were more likely than girls to have a </w:t>
      </w:r>
      <w:r w:rsidR="00000BFB">
        <w:t>‘</w:t>
      </w:r>
      <w:r w:rsidRPr="003C7674">
        <w:t>concerning</w:t>
      </w:r>
      <w:r w:rsidR="00000BFB">
        <w:t>’</w:t>
      </w:r>
      <w:r w:rsidRPr="003C7674">
        <w:t xml:space="preserve"> SDQ score</w:t>
      </w:r>
    </w:p>
    <w:p w14:paraId="1141F390" w14:textId="0440364A" w:rsidR="00E63420" w:rsidRDefault="00E63420" w:rsidP="00A53CC7">
      <w:r>
        <w:t xml:space="preserve">An </w:t>
      </w:r>
      <w:r w:rsidRPr="000D0AC2">
        <w:t>estimated 34,000 boys (9.4%) and 23,000 girls (6.6%) in the New Zealand child population</w:t>
      </w:r>
      <w:r w:rsidR="00682CBF">
        <w:t xml:space="preserve"> aged 3-14 years</w:t>
      </w:r>
      <w:r w:rsidRPr="000D0AC2">
        <w:t xml:space="preserve"> had a SDQ total difficulties score indicating concern, meeting the criteria for referral for more detailed assessment.</w:t>
      </w:r>
    </w:p>
    <w:p w14:paraId="627388F4" w14:textId="77777777" w:rsidR="003D0213" w:rsidRDefault="003D0213" w:rsidP="00A53CC7"/>
    <w:p w14:paraId="1A48CB2D" w14:textId="77777777" w:rsidR="00E63420" w:rsidRPr="003C7674" w:rsidRDefault="00E63420" w:rsidP="00000BFB">
      <w:r w:rsidRPr="003C7674">
        <w:t xml:space="preserve">After adjusting for differences </w:t>
      </w:r>
      <w:r>
        <w:t xml:space="preserve">in </w:t>
      </w:r>
      <w:r w:rsidRPr="003C7674">
        <w:t xml:space="preserve">age, ethnicity and neighbourhood deprivation, rates of </w:t>
      </w:r>
      <w:r w:rsidR="00000BFB">
        <w:t>‘</w:t>
      </w:r>
      <w:r w:rsidRPr="003C7674">
        <w:t>concerning</w:t>
      </w:r>
      <w:r w:rsidR="00000BFB">
        <w:t>’</w:t>
      </w:r>
      <w:r w:rsidRPr="003C7674">
        <w:t xml:space="preserve"> SDQ scores differed </w:t>
      </w:r>
      <w:r>
        <w:t>between boys and girls</w:t>
      </w:r>
      <w:r w:rsidRPr="003C7674">
        <w:t xml:space="preserve"> (see Table </w:t>
      </w:r>
      <w:r>
        <w:t>6</w:t>
      </w:r>
      <w:r w:rsidRPr="003C7674">
        <w:t>)</w:t>
      </w:r>
      <w:r>
        <w:t>.</w:t>
      </w:r>
    </w:p>
    <w:p w14:paraId="75A72AD4" w14:textId="77777777" w:rsidR="00FA43BB" w:rsidRDefault="00E63420" w:rsidP="00000BFB">
      <w:pPr>
        <w:pStyle w:val="Bullet"/>
      </w:pPr>
      <w:r w:rsidRPr="003C7674">
        <w:t xml:space="preserve">Boys were </w:t>
      </w:r>
      <w:r>
        <w:t xml:space="preserve">1.46 times </w:t>
      </w:r>
      <w:r w:rsidRPr="003C7674">
        <w:t xml:space="preserve">more likely than girls to have a </w:t>
      </w:r>
      <w:r w:rsidR="00000BFB">
        <w:t>‘</w:t>
      </w:r>
      <w:r w:rsidRPr="003C7674">
        <w:t>concerning</w:t>
      </w:r>
      <w:r w:rsidR="00000BFB">
        <w:t>’</w:t>
      </w:r>
      <w:r w:rsidRPr="003C7674">
        <w:t xml:space="preserve"> total difficulties score.</w:t>
      </w:r>
    </w:p>
    <w:p w14:paraId="2922EAAC" w14:textId="77777777" w:rsidR="00E63420" w:rsidRPr="003C7674" w:rsidRDefault="00E63420" w:rsidP="00000BFB">
      <w:pPr>
        <w:pStyle w:val="Bullet"/>
      </w:pPr>
      <w:r w:rsidRPr="003C7674">
        <w:t xml:space="preserve">Boys had higher rates of </w:t>
      </w:r>
      <w:r w:rsidR="00000BFB">
        <w:t>‘</w:t>
      </w:r>
      <w:r w:rsidRPr="003C7674">
        <w:t>concerning</w:t>
      </w:r>
      <w:r w:rsidR="00000BFB">
        <w:t>’</w:t>
      </w:r>
      <w:r w:rsidRPr="003C7674">
        <w:t xml:space="preserve"> scores for conduct, peer and hyperactivity problems than girls.</w:t>
      </w:r>
    </w:p>
    <w:p w14:paraId="3B919270" w14:textId="282BDBE4" w:rsidR="00E63420" w:rsidRPr="003C7674" w:rsidRDefault="00E63420" w:rsidP="00000BFB">
      <w:pPr>
        <w:pStyle w:val="Bullet"/>
      </w:pPr>
      <w:r w:rsidRPr="003C7674">
        <w:t xml:space="preserve">Girls </w:t>
      </w:r>
      <w:r w:rsidR="00144191">
        <w:t xml:space="preserve">were 1.26 times more likely than boys to have a </w:t>
      </w:r>
      <w:r w:rsidR="00000BFB">
        <w:t>‘</w:t>
      </w:r>
      <w:r w:rsidRPr="003C7674">
        <w:t>concerning</w:t>
      </w:r>
      <w:r w:rsidR="00000BFB">
        <w:t>’</w:t>
      </w:r>
      <w:r w:rsidR="00144191">
        <w:t xml:space="preserve"> score</w:t>
      </w:r>
      <w:r w:rsidRPr="003C7674">
        <w:t xml:space="preserve"> for emotional symptoms.</w:t>
      </w:r>
    </w:p>
    <w:p w14:paraId="5AABB73D" w14:textId="77777777" w:rsidR="00FA43BB" w:rsidRDefault="00E63420" w:rsidP="00000BFB">
      <w:pPr>
        <w:pStyle w:val="Bullet"/>
      </w:pPr>
      <w:r w:rsidRPr="003C7674">
        <w:t>For both boys and girls</w:t>
      </w:r>
      <w:r>
        <w:t>,</w:t>
      </w:r>
      <w:r w:rsidRPr="003C7674">
        <w:t xml:space="preserve"> peer problems were</w:t>
      </w:r>
      <w:r>
        <w:t xml:space="preserve"> the</w:t>
      </w:r>
      <w:r w:rsidRPr="003C7674">
        <w:t xml:space="preserve"> most </w:t>
      </w:r>
      <w:r>
        <w:t>common</w:t>
      </w:r>
      <w:r w:rsidRPr="003C7674">
        <w:t>, with rates of 15.0%</w:t>
      </w:r>
      <w:r>
        <w:t xml:space="preserve"> and 12.2</w:t>
      </w:r>
      <w:r w:rsidRPr="003C7674">
        <w:t>% respectively</w:t>
      </w:r>
      <w:r>
        <w:t xml:space="preserve"> (see Table 2)</w:t>
      </w:r>
      <w:r w:rsidRPr="003C7674">
        <w:t>.</w:t>
      </w:r>
    </w:p>
    <w:p w14:paraId="08A1963A" w14:textId="3671F13B" w:rsidR="005024F0" w:rsidRDefault="005024F0">
      <w:pPr>
        <w:spacing w:line="240" w:lineRule="auto"/>
      </w:pPr>
      <w:r>
        <w:br w:type="page"/>
      </w:r>
    </w:p>
    <w:p w14:paraId="3A0CD43C" w14:textId="602801D5" w:rsidR="00E63420" w:rsidRDefault="00E63420" w:rsidP="00000BFB">
      <w:pPr>
        <w:rPr>
          <w:spacing w:val="-2"/>
        </w:rPr>
      </w:pPr>
      <w:r w:rsidRPr="00A53CC7">
        <w:rPr>
          <w:spacing w:val="-2"/>
        </w:rPr>
        <w:t xml:space="preserve">The higher rate of conduct problems reported by parents for boys than girls </w:t>
      </w:r>
      <w:r w:rsidR="005024F0">
        <w:rPr>
          <w:spacing w:val="-2"/>
        </w:rPr>
        <w:t>is</w:t>
      </w:r>
      <w:r w:rsidRPr="00A53CC7">
        <w:rPr>
          <w:spacing w:val="-2"/>
        </w:rPr>
        <w:t xml:space="preserve"> in line with a tendency for boys to show their problems through externalising behaviours, causing behavioural difficulties that are primarily directed outward (Chaplin &amp; Aldao 2013). On the other hand, the higher rate of emotional problems for girls is consistent with the tendency for girls to express their problems more through internalising behaviours such as anxiety and sadness (Chaplin &amp; Aldao 2013).</w:t>
      </w:r>
    </w:p>
    <w:p w14:paraId="188E4BBE" w14:textId="77777777" w:rsidR="00056260" w:rsidRDefault="00056260" w:rsidP="00722F13">
      <w:pPr>
        <w:pStyle w:val="Table"/>
        <w:spacing w:before="200"/>
      </w:pPr>
      <w:bookmarkStart w:id="52" w:name="_Toc486922568"/>
      <w:bookmarkStart w:id="53" w:name="_Toc512259106"/>
      <w:r>
        <w:t>Table 6: Adjusted rate ratios comparing ‘concerning’ SDQ scores for boys and girls</w:t>
      </w:r>
      <w:bookmarkEnd w:id="52"/>
      <w:bookmarkEnd w:id="53"/>
    </w:p>
    <w:tbl>
      <w:tblPr>
        <w:tblW w:w="0" w:type="auto"/>
        <w:tblInd w:w="57" w:type="dxa"/>
        <w:tblLayout w:type="fixed"/>
        <w:tblCellMar>
          <w:left w:w="57" w:type="dxa"/>
          <w:right w:w="57" w:type="dxa"/>
        </w:tblCellMar>
        <w:tblLook w:val="04A0" w:firstRow="1" w:lastRow="0" w:firstColumn="1" w:lastColumn="0" w:noHBand="0" w:noVBand="1"/>
      </w:tblPr>
      <w:tblGrid>
        <w:gridCol w:w="2127"/>
        <w:gridCol w:w="1559"/>
        <w:gridCol w:w="3544"/>
      </w:tblGrid>
      <w:tr w:rsidR="00056260" w:rsidRPr="00866BA8" w14:paraId="7FE7E9EA" w14:textId="77777777" w:rsidTr="00056260">
        <w:trPr>
          <w:cantSplit/>
        </w:trPr>
        <w:tc>
          <w:tcPr>
            <w:tcW w:w="2127" w:type="dxa"/>
            <w:tcBorders>
              <w:top w:val="single" w:sz="4" w:space="0" w:color="auto"/>
            </w:tcBorders>
            <w:shd w:val="clear" w:color="auto" w:fill="auto"/>
          </w:tcPr>
          <w:p w14:paraId="25FC6655" w14:textId="77777777" w:rsidR="00056260" w:rsidRPr="00E63420" w:rsidRDefault="00056260" w:rsidP="00056260">
            <w:pPr>
              <w:pStyle w:val="TableText"/>
              <w:keepNext/>
              <w:rPr>
                <w:lang w:eastAsia="en-NZ"/>
              </w:rPr>
            </w:pPr>
          </w:p>
        </w:tc>
        <w:tc>
          <w:tcPr>
            <w:tcW w:w="5103" w:type="dxa"/>
            <w:gridSpan w:val="2"/>
            <w:tcBorders>
              <w:top w:val="single" w:sz="4" w:space="0" w:color="auto"/>
              <w:bottom w:val="single" w:sz="4" w:space="0" w:color="auto"/>
            </w:tcBorders>
            <w:shd w:val="clear" w:color="auto" w:fill="auto"/>
          </w:tcPr>
          <w:p w14:paraId="5EEE8818" w14:textId="77777777" w:rsidR="00056260" w:rsidRPr="00000BFB" w:rsidRDefault="00056260" w:rsidP="00056260">
            <w:pPr>
              <w:pStyle w:val="TableText"/>
              <w:keepNext/>
              <w:jc w:val="center"/>
              <w:rPr>
                <w:b/>
                <w:lang w:eastAsia="en-NZ"/>
              </w:rPr>
            </w:pPr>
            <w:r w:rsidRPr="00000BFB">
              <w:rPr>
                <w:b/>
                <w:lang w:eastAsia="en-NZ"/>
              </w:rPr>
              <w:t>ARR (95% CI)</w:t>
            </w:r>
          </w:p>
        </w:tc>
      </w:tr>
      <w:tr w:rsidR="00056260" w:rsidRPr="00866BA8" w14:paraId="140306DA" w14:textId="77777777" w:rsidTr="00056260">
        <w:trPr>
          <w:cantSplit/>
        </w:trPr>
        <w:tc>
          <w:tcPr>
            <w:tcW w:w="2127" w:type="dxa"/>
            <w:tcBorders>
              <w:bottom w:val="single" w:sz="4" w:space="0" w:color="auto"/>
            </w:tcBorders>
            <w:shd w:val="clear" w:color="auto" w:fill="auto"/>
            <w:hideMark/>
          </w:tcPr>
          <w:p w14:paraId="7F05B71B" w14:textId="77777777" w:rsidR="00056260" w:rsidRPr="00E63420" w:rsidRDefault="00056260" w:rsidP="00056260">
            <w:pPr>
              <w:pStyle w:val="TableText"/>
              <w:keepNext/>
              <w:rPr>
                <w:lang w:eastAsia="en-NZ"/>
              </w:rPr>
            </w:pPr>
          </w:p>
        </w:tc>
        <w:tc>
          <w:tcPr>
            <w:tcW w:w="1559" w:type="dxa"/>
            <w:tcBorders>
              <w:top w:val="single" w:sz="4" w:space="0" w:color="auto"/>
              <w:bottom w:val="single" w:sz="4" w:space="0" w:color="auto"/>
            </w:tcBorders>
            <w:shd w:val="clear" w:color="auto" w:fill="auto"/>
            <w:hideMark/>
          </w:tcPr>
          <w:p w14:paraId="194E85D1" w14:textId="77777777" w:rsidR="00056260" w:rsidRPr="00000BFB" w:rsidRDefault="00056260" w:rsidP="00056260">
            <w:pPr>
              <w:pStyle w:val="TableText"/>
              <w:keepNext/>
              <w:jc w:val="center"/>
              <w:rPr>
                <w:b/>
                <w:lang w:eastAsia="en-NZ"/>
              </w:rPr>
            </w:pPr>
            <w:r w:rsidRPr="00000BFB">
              <w:rPr>
                <w:b/>
                <w:lang w:eastAsia="en-NZ"/>
              </w:rPr>
              <w:t>Boys vs girls</w:t>
            </w:r>
          </w:p>
        </w:tc>
        <w:tc>
          <w:tcPr>
            <w:tcW w:w="3544" w:type="dxa"/>
            <w:tcBorders>
              <w:top w:val="single" w:sz="4" w:space="0" w:color="auto"/>
              <w:bottom w:val="single" w:sz="4" w:space="0" w:color="auto"/>
            </w:tcBorders>
            <w:shd w:val="clear" w:color="auto" w:fill="auto"/>
          </w:tcPr>
          <w:p w14:paraId="747051E7" w14:textId="77777777" w:rsidR="00056260" w:rsidRPr="00000BFB" w:rsidRDefault="00056260" w:rsidP="00056260">
            <w:pPr>
              <w:pStyle w:val="TableText"/>
              <w:keepNext/>
              <w:jc w:val="center"/>
              <w:rPr>
                <w:b/>
                <w:lang w:eastAsia="en-NZ"/>
              </w:rPr>
            </w:pPr>
            <w:r w:rsidRPr="00000BFB">
              <w:rPr>
                <w:b/>
                <w:lang w:eastAsia="en-NZ"/>
              </w:rPr>
              <w:t>Boys vs girls adjusted for</w:t>
            </w:r>
            <w:r>
              <w:rPr>
                <w:b/>
                <w:lang w:eastAsia="en-NZ"/>
              </w:rPr>
              <w:br/>
            </w:r>
            <w:r w:rsidRPr="00000BFB">
              <w:rPr>
                <w:b/>
                <w:lang w:eastAsia="en-NZ"/>
              </w:rPr>
              <w:t>problems in other SDQ areas</w:t>
            </w:r>
          </w:p>
        </w:tc>
      </w:tr>
      <w:tr w:rsidR="00056260" w:rsidRPr="00866BA8" w14:paraId="18728862" w14:textId="77777777" w:rsidTr="00056260">
        <w:trPr>
          <w:cantSplit/>
        </w:trPr>
        <w:tc>
          <w:tcPr>
            <w:tcW w:w="2127" w:type="dxa"/>
            <w:tcBorders>
              <w:top w:val="single" w:sz="4" w:space="0" w:color="auto"/>
            </w:tcBorders>
            <w:shd w:val="clear" w:color="auto" w:fill="auto"/>
            <w:hideMark/>
          </w:tcPr>
          <w:p w14:paraId="532A9D74" w14:textId="77777777" w:rsidR="00056260" w:rsidRPr="00E63420" w:rsidRDefault="00056260" w:rsidP="00056260">
            <w:pPr>
              <w:pStyle w:val="TableText"/>
              <w:rPr>
                <w:bCs/>
                <w:lang w:eastAsia="en-NZ"/>
              </w:rPr>
            </w:pPr>
            <w:r w:rsidRPr="00E63420">
              <w:rPr>
                <w:bCs/>
                <w:lang w:eastAsia="en-NZ"/>
              </w:rPr>
              <w:t>Total difficulties</w:t>
            </w:r>
          </w:p>
        </w:tc>
        <w:tc>
          <w:tcPr>
            <w:tcW w:w="1559" w:type="dxa"/>
            <w:tcBorders>
              <w:top w:val="single" w:sz="4" w:space="0" w:color="auto"/>
            </w:tcBorders>
            <w:shd w:val="clear" w:color="auto" w:fill="auto"/>
            <w:hideMark/>
          </w:tcPr>
          <w:p w14:paraId="24E75730" w14:textId="77777777" w:rsidR="00056260" w:rsidRPr="00E63420" w:rsidRDefault="00056260" w:rsidP="002D2CC0">
            <w:pPr>
              <w:pStyle w:val="TableText"/>
              <w:jc w:val="right"/>
              <w:rPr>
                <w:lang w:eastAsia="en-NZ"/>
              </w:rPr>
            </w:pPr>
            <w:r w:rsidRPr="00E63420">
              <w:rPr>
                <w:lang w:eastAsia="en-NZ"/>
              </w:rPr>
              <w:t>1.46 (1.18–1.74)</w:t>
            </w:r>
            <w:r>
              <w:rPr>
                <w:rFonts w:cs="Arial"/>
              </w:rPr>
              <w:t xml:space="preserve"> *</w:t>
            </w:r>
          </w:p>
        </w:tc>
        <w:tc>
          <w:tcPr>
            <w:tcW w:w="3544" w:type="dxa"/>
            <w:tcBorders>
              <w:top w:val="single" w:sz="4" w:space="0" w:color="auto"/>
            </w:tcBorders>
            <w:shd w:val="clear" w:color="auto" w:fill="auto"/>
          </w:tcPr>
          <w:p w14:paraId="5A08A36E" w14:textId="77777777" w:rsidR="00056260" w:rsidRPr="00E63420" w:rsidRDefault="00056260" w:rsidP="002D2CC0">
            <w:pPr>
              <w:pStyle w:val="TableText"/>
              <w:tabs>
                <w:tab w:val="decimal" w:pos="1077"/>
              </w:tabs>
              <w:jc w:val="right"/>
              <w:rPr>
                <w:lang w:eastAsia="en-NZ"/>
              </w:rPr>
            </w:pPr>
          </w:p>
        </w:tc>
      </w:tr>
      <w:tr w:rsidR="00056260" w:rsidRPr="00866BA8" w14:paraId="5D93DA08" w14:textId="77777777" w:rsidTr="00056260">
        <w:trPr>
          <w:cantSplit/>
        </w:trPr>
        <w:tc>
          <w:tcPr>
            <w:tcW w:w="2127" w:type="dxa"/>
            <w:shd w:val="clear" w:color="auto" w:fill="auto"/>
          </w:tcPr>
          <w:p w14:paraId="7CE6CDC5" w14:textId="77777777" w:rsidR="00056260" w:rsidRPr="00E63420" w:rsidRDefault="00056260" w:rsidP="00056260">
            <w:pPr>
              <w:pStyle w:val="TableText"/>
              <w:rPr>
                <w:bCs/>
                <w:lang w:eastAsia="en-NZ"/>
              </w:rPr>
            </w:pPr>
            <w:r w:rsidRPr="00E63420">
              <w:rPr>
                <w:bCs/>
                <w:lang w:eastAsia="en-NZ"/>
              </w:rPr>
              <w:t>Emotional symptoms</w:t>
            </w:r>
          </w:p>
        </w:tc>
        <w:tc>
          <w:tcPr>
            <w:tcW w:w="1559" w:type="dxa"/>
            <w:shd w:val="clear" w:color="auto" w:fill="auto"/>
          </w:tcPr>
          <w:p w14:paraId="3D710B48" w14:textId="77777777" w:rsidR="00056260" w:rsidRPr="00E63420" w:rsidRDefault="00056260" w:rsidP="002D2CC0">
            <w:pPr>
              <w:pStyle w:val="TableText"/>
              <w:jc w:val="right"/>
              <w:rPr>
                <w:lang w:eastAsia="en-NZ"/>
              </w:rPr>
            </w:pPr>
            <w:r w:rsidRPr="00E63420">
              <w:rPr>
                <w:lang w:eastAsia="en-NZ"/>
              </w:rPr>
              <w:t>0.79 (0.65–0.94)</w:t>
            </w:r>
            <w:r>
              <w:rPr>
                <w:rFonts w:cs="Arial"/>
              </w:rPr>
              <w:t xml:space="preserve"> *</w:t>
            </w:r>
          </w:p>
        </w:tc>
        <w:tc>
          <w:tcPr>
            <w:tcW w:w="3544" w:type="dxa"/>
            <w:shd w:val="clear" w:color="auto" w:fill="auto"/>
          </w:tcPr>
          <w:p w14:paraId="34CAA7CB" w14:textId="77777777" w:rsidR="00056260" w:rsidRPr="00E63420" w:rsidRDefault="00056260" w:rsidP="002D2CC0">
            <w:pPr>
              <w:pStyle w:val="TableText"/>
              <w:tabs>
                <w:tab w:val="decimal" w:pos="1077"/>
              </w:tabs>
              <w:jc w:val="right"/>
              <w:rPr>
                <w:lang w:eastAsia="en-NZ"/>
              </w:rPr>
            </w:pPr>
            <w:r w:rsidRPr="00E63420">
              <w:rPr>
                <w:lang w:eastAsia="en-NZ"/>
              </w:rPr>
              <w:t>0.69 (0.57–0.80)</w:t>
            </w:r>
            <w:r>
              <w:rPr>
                <w:rFonts w:cs="Arial"/>
              </w:rPr>
              <w:t xml:space="preserve"> *</w:t>
            </w:r>
          </w:p>
        </w:tc>
      </w:tr>
      <w:tr w:rsidR="00056260" w:rsidRPr="00866BA8" w14:paraId="2E8AD918" w14:textId="77777777" w:rsidTr="00056260">
        <w:trPr>
          <w:cantSplit/>
        </w:trPr>
        <w:tc>
          <w:tcPr>
            <w:tcW w:w="2127" w:type="dxa"/>
            <w:shd w:val="clear" w:color="auto" w:fill="auto"/>
          </w:tcPr>
          <w:p w14:paraId="0C204318" w14:textId="77777777" w:rsidR="00056260" w:rsidRPr="00E63420" w:rsidRDefault="00056260" w:rsidP="00056260">
            <w:pPr>
              <w:pStyle w:val="TableText"/>
              <w:rPr>
                <w:bCs/>
                <w:lang w:eastAsia="en-NZ"/>
              </w:rPr>
            </w:pPr>
            <w:r w:rsidRPr="00E63420">
              <w:rPr>
                <w:bCs/>
                <w:lang w:eastAsia="en-NZ"/>
              </w:rPr>
              <w:t>Peer problems</w:t>
            </w:r>
          </w:p>
        </w:tc>
        <w:tc>
          <w:tcPr>
            <w:tcW w:w="1559" w:type="dxa"/>
            <w:shd w:val="clear" w:color="auto" w:fill="auto"/>
          </w:tcPr>
          <w:p w14:paraId="4CBAAF8F" w14:textId="77777777" w:rsidR="00056260" w:rsidRPr="00E63420" w:rsidRDefault="00056260" w:rsidP="002D2CC0">
            <w:pPr>
              <w:pStyle w:val="TableText"/>
              <w:jc w:val="right"/>
              <w:rPr>
                <w:lang w:eastAsia="en-NZ"/>
              </w:rPr>
            </w:pPr>
            <w:r w:rsidRPr="00E63420">
              <w:rPr>
                <w:lang w:eastAsia="en-NZ"/>
              </w:rPr>
              <w:t>1.24 (1.10–1.38)</w:t>
            </w:r>
            <w:r>
              <w:rPr>
                <w:rFonts w:cs="Arial"/>
              </w:rPr>
              <w:t xml:space="preserve"> *</w:t>
            </w:r>
          </w:p>
        </w:tc>
        <w:tc>
          <w:tcPr>
            <w:tcW w:w="3544" w:type="dxa"/>
            <w:shd w:val="clear" w:color="auto" w:fill="auto"/>
          </w:tcPr>
          <w:p w14:paraId="30EDD180" w14:textId="77777777" w:rsidR="00056260" w:rsidRPr="00E63420" w:rsidRDefault="00056260" w:rsidP="002D2CC0">
            <w:pPr>
              <w:pStyle w:val="TableText"/>
              <w:tabs>
                <w:tab w:val="decimal" w:pos="1077"/>
              </w:tabs>
              <w:jc w:val="right"/>
              <w:rPr>
                <w:lang w:eastAsia="en-NZ"/>
              </w:rPr>
            </w:pPr>
            <w:r w:rsidRPr="00E63420">
              <w:rPr>
                <w:lang w:eastAsia="en-NZ"/>
              </w:rPr>
              <w:t>1.18 (1.06–1.30)</w:t>
            </w:r>
            <w:r>
              <w:rPr>
                <w:rFonts w:cs="Arial"/>
              </w:rPr>
              <w:t xml:space="preserve"> *</w:t>
            </w:r>
          </w:p>
        </w:tc>
      </w:tr>
      <w:tr w:rsidR="00056260" w:rsidRPr="00866BA8" w14:paraId="43FF719D" w14:textId="77777777" w:rsidTr="00056260">
        <w:trPr>
          <w:cantSplit/>
        </w:trPr>
        <w:tc>
          <w:tcPr>
            <w:tcW w:w="2127" w:type="dxa"/>
            <w:shd w:val="clear" w:color="auto" w:fill="auto"/>
            <w:hideMark/>
          </w:tcPr>
          <w:p w14:paraId="1FB72D09" w14:textId="77777777" w:rsidR="00056260" w:rsidRPr="00E63420" w:rsidRDefault="00056260" w:rsidP="00056260">
            <w:pPr>
              <w:pStyle w:val="TableText"/>
              <w:rPr>
                <w:bCs/>
                <w:lang w:eastAsia="en-NZ"/>
              </w:rPr>
            </w:pPr>
            <w:r>
              <w:rPr>
                <w:bCs/>
                <w:lang w:eastAsia="en-NZ"/>
              </w:rPr>
              <w:t>Hyperactivity</w:t>
            </w:r>
          </w:p>
        </w:tc>
        <w:tc>
          <w:tcPr>
            <w:tcW w:w="1559" w:type="dxa"/>
            <w:shd w:val="clear" w:color="auto" w:fill="auto"/>
          </w:tcPr>
          <w:p w14:paraId="51477867" w14:textId="77777777" w:rsidR="00056260" w:rsidRPr="00E63420" w:rsidRDefault="00056260" w:rsidP="002D2CC0">
            <w:pPr>
              <w:pStyle w:val="TableText"/>
              <w:jc w:val="right"/>
              <w:rPr>
                <w:lang w:eastAsia="en-NZ"/>
              </w:rPr>
            </w:pPr>
            <w:r w:rsidRPr="00E63420">
              <w:rPr>
                <w:lang w:eastAsia="en-NZ"/>
              </w:rPr>
              <w:t>2.12 (1.76–2.48)</w:t>
            </w:r>
            <w:r>
              <w:rPr>
                <w:rFonts w:cs="Arial"/>
              </w:rPr>
              <w:t xml:space="preserve"> *</w:t>
            </w:r>
          </w:p>
        </w:tc>
        <w:tc>
          <w:tcPr>
            <w:tcW w:w="3544" w:type="dxa"/>
            <w:shd w:val="clear" w:color="auto" w:fill="auto"/>
          </w:tcPr>
          <w:p w14:paraId="3DE2E1DB" w14:textId="77777777" w:rsidR="00056260" w:rsidRPr="00E63420" w:rsidRDefault="00056260" w:rsidP="002D2CC0">
            <w:pPr>
              <w:pStyle w:val="TableText"/>
              <w:tabs>
                <w:tab w:val="decimal" w:pos="1077"/>
              </w:tabs>
              <w:jc w:val="right"/>
              <w:rPr>
                <w:lang w:eastAsia="en-NZ"/>
              </w:rPr>
            </w:pPr>
            <w:r w:rsidRPr="00E63420">
              <w:rPr>
                <w:lang w:eastAsia="en-NZ"/>
              </w:rPr>
              <w:t>1.96 (1.65–2.27)</w:t>
            </w:r>
            <w:r>
              <w:rPr>
                <w:rFonts w:cs="Arial"/>
              </w:rPr>
              <w:t xml:space="preserve"> *</w:t>
            </w:r>
          </w:p>
        </w:tc>
      </w:tr>
      <w:tr w:rsidR="00056260" w:rsidRPr="00866BA8" w14:paraId="65E10E5B" w14:textId="77777777" w:rsidTr="00056260">
        <w:trPr>
          <w:cantSplit/>
        </w:trPr>
        <w:tc>
          <w:tcPr>
            <w:tcW w:w="2127" w:type="dxa"/>
            <w:tcBorders>
              <w:bottom w:val="single" w:sz="4" w:space="0" w:color="auto"/>
            </w:tcBorders>
            <w:shd w:val="clear" w:color="auto" w:fill="auto"/>
            <w:hideMark/>
          </w:tcPr>
          <w:p w14:paraId="39B672D2" w14:textId="77777777" w:rsidR="00056260" w:rsidRPr="00E63420" w:rsidRDefault="00056260" w:rsidP="00056260">
            <w:pPr>
              <w:pStyle w:val="TableText"/>
              <w:rPr>
                <w:bCs/>
                <w:lang w:eastAsia="en-NZ"/>
              </w:rPr>
            </w:pPr>
            <w:r w:rsidRPr="00E63420">
              <w:rPr>
                <w:bCs/>
                <w:lang w:eastAsia="en-NZ"/>
              </w:rPr>
              <w:t>Conduct problems</w:t>
            </w:r>
          </w:p>
        </w:tc>
        <w:tc>
          <w:tcPr>
            <w:tcW w:w="1559" w:type="dxa"/>
            <w:tcBorders>
              <w:bottom w:val="single" w:sz="4" w:space="0" w:color="auto"/>
            </w:tcBorders>
            <w:shd w:val="clear" w:color="auto" w:fill="auto"/>
            <w:hideMark/>
          </w:tcPr>
          <w:p w14:paraId="275FB383" w14:textId="77777777" w:rsidR="00056260" w:rsidRPr="00E63420" w:rsidRDefault="00056260" w:rsidP="002D2CC0">
            <w:pPr>
              <w:pStyle w:val="TableText"/>
              <w:jc w:val="right"/>
              <w:rPr>
                <w:lang w:eastAsia="en-NZ"/>
              </w:rPr>
            </w:pPr>
            <w:r w:rsidRPr="00E63420">
              <w:rPr>
                <w:lang w:eastAsia="en-NZ"/>
              </w:rPr>
              <w:t>1.32 (1.11–1.53)</w:t>
            </w:r>
            <w:r>
              <w:rPr>
                <w:rFonts w:cs="Arial"/>
              </w:rPr>
              <w:t xml:space="preserve"> *</w:t>
            </w:r>
          </w:p>
        </w:tc>
        <w:tc>
          <w:tcPr>
            <w:tcW w:w="3544" w:type="dxa"/>
            <w:tcBorders>
              <w:bottom w:val="single" w:sz="4" w:space="0" w:color="auto"/>
            </w:tcBorders>
            <w:shd w:val="clear" w:color="auto" w:fill="auto"/>
          </w:tcPr>
          <w:p w14:paraId="1D767E89" w14:textId="2A098817" w:rsidR="00056260" w:rsidRPr="00E63420" w:rsidRDefault="00056260" w:rsidP="002D2CC0">
            <w:pPr>
              <w:pStyle w:val="TableText"/>
              <w:tabs>
                <w:tab w:val="decimal" w:pos="1077"/>
              </w:tabs>
              <w:jc w:val="right"/>
              <w:rPr>
                <w:lang w:eastAsia="en-NZ"/>
              </w:rPr>
            </w:pPr>
            <w:r w:rsidRPr="00E63420">
              <w:rPr>
                <w:lang w:eastAsia="en-NZ"/>
              </w:rPr>
              <w:t>1.12 (0.96–1.30)</w:t>
            </w:r>
            <w:r w:rsidR="002D2CC0">
              <w:rPr>
                <w:lang w:eastAsia="en-NZ"/>
              </w:rPr>
              <w:t xml:space="preserve"> </w:t>
            </w:r>
            <w:r w:rsidR="002D2CC0" w:rsidRPr="002D2CC0">
              <w:rPr>
                <w:color w:val="FFFFFF" w:themeColor="background1"/>
                <w:lang w:eastAsia="en-NZ"/>
              </w:rPr>
              <w:t>*</w:t>
            </w:r>
          </w:p>
        </w:tc>
      </w:tr>
    </w:tbl>
    <w:p w14:paraId="7C8D6D34" w14:textId="4D9E3F23" w:rsidR="00056260" w:rsidRDefault="00056260" w:rsidP="00C0008F">
      <w:pPr>
        <w:pStyle w:val="Note"/>
        <w:rPr>
          <w:color w:val="000000"/>
          <w:lang w:eastAsia="en-NZ"/>
        </w:rPr>
      </w:pPr>
      <w:r w:rsidRPr="004F2F39">
        <w:t xml:space="preserve">Note: </w:t>
      </w:r>
      <w:r>
        <w:t>Rate</w:t>
      </w:r>
      <w:r w:rsidRPr="004F2F39">
        <w:t xml:space="preserve"> ratios are adjusted for age group, </w:t>
      </w:r>
      <w:r w:rsidRPr="004F2F39">
        <w:rPr>
          <w:color w:val="000000"/>
          <w:lang w:eastAsia="en-NZ"/>
        </w:rPr>
        <w:t>neighbourhood deprivation, and ethnicity.</w:t>
      </w:r>
      <w:r w:rsidR="00C0008F">
        <w:rPr>
          <w:color w:val="000000"/>
          <w:lang w:eastAsia="en-NZ"/>
        </w:rPr>
        <w:t xml:space="preserve"> </w:t>
      </w:r>
      <w:r w:rsidR="00C0008F">
        <w:rPr>
          <w:color w:val="000000"/>
          <w:lang w:eastAsia="en-NZ"/>
        </w:rPr>
        <w:br/>
      </w:r>
      <w:r>
        <w:t>*</w:t>
      </w:r>
      <w:r w:rsidR="00C0008F">
        <w:t>S</w:t>
      </w:r>
      <w:r>
        <w:t xml:space="preserve">tatistically significant </w:t>
      </w:r>
      <w:r w:rsidR="00722F13">
        <w:t xml:space="preserve">sex </w:t>
      </w:r>
      <w:r>
        <w:t>difference in rate.</w:t>
      </w:r>
    </w:p>
    <w:p w14:paraId="1936DF3C" w14:textId="77777777" w:rsidR="00000BFB" w:rsidRDefault="00000BFB" w:rsidP="00000BFB"/>
    <w:p w14:paraId="691EC7AD" w14:textId="63E06535" w:rsidR="00E63420" w:rsidRDefault="002749A7" w:rsidP="00000BFB">
      <w:r>
        <w:t>One in ten</w:t>
      </w:r>
      <w:r w:rsidR="00E63420" w:rsidRPr="003C7674">
        <w:t xml:space="preserve"> children </w:t>
      </w:r>
      <w:r>
        <w:t xml:space="preserve">(9.9%, </w:t>
      </w:r>
      <w:r w:rsidRPr="003C7674">
        <w:t xml:space="preserve">see Figure </w:t>
      </w:r>
      <w:r>
        <w:t xml:space="preserve">2) </w:t>
      </w:r>
      <w:r w:rsidR="00333756">
        <w:t>experienced difficultie</w:t>
      </w:r>
      <w:r w:rsidR="00E63420" w:rsidRPr="003C7674">
        <w:t xml:space="preserve">s across </w:t>
      </w:r>
      <w:r w:rsidR="002602A6">
        <w:t>multiple</w:t>
      </w:r>
      <w:r w:rsidR="00E63420" w:rsidRPr="003C7674">
        <w:t xml:space="preserve"> SDQ </w:t>
      </w:r>
      <w:r w:rsidR="00E63420">
        <w:t>subsca</w:t>
      </w:r>
      <w:r>
        <w:t>le</w:t>
      </w:r>
      <w:r w:rsidR="002602A6">
        <w:t>s</w:t>
      </w:r>
      <w:r w:rsidR="00E63420" w:rsidRPr="003C7674">
        <w:t xml:space="preserve">. </w:t>
      </w:r>
      <w:r w:rsidR="00E63420">
        <w:t>If there is a relationship between</w:t>
      </w:r>
      <w:r w:rsidR="00682CBF">
        <w:t xml:space="preserve"> difficulties in</w:t>
      </w:r>
      <w:r w:rsidR="00E63420">
        <w:t xml:space="preserve"> the</w:t>
      </w:r>
      <w:r w:rsidR="00682CBF">
        <w:t xml:space="preserve"> </w:t>
      </w:r>
      <w:r w:rsidR="002602A6">
        <w:t xml:space="preserve">different </w:t>
      </w:r>
      <w:r w:rsidR="00E63420">
        <w:t xml:space="preserve">areas assessed by the SDQ, sex differences in the rate of </w:t>
      </w:r>
      <w:r w:rsidR="00000BFB">
        <w:t>‘</w:t>
      </w:r>
      <w:r w:rsidR="00E63420">
        <w:t>concerning</w:t>
      </w:r>
      <w:r w:rsidR="00000BFB">
        <w:t>’</w:t>
      </w:r>
      <w:r w:rsidR="00E63420">
        <w:t xml:space="preserve"> scores on one subscale could result in sex differences </w:t>
      </w:r>
      <w:r w:rsidR="002602A6">
        <w:t>on</w:t>
      </w:r>
      <w:r w:rsidR="00333756">
        <w:t xml:space="preserve"> another</w:t>
      </w:r>
      <w:r w:rsidR="00E63420">
        <w:t xml:space="preserve">. </w:t>
      </w:r>
      <w:r w:rsidR="00E63420" w:rsidRPr="003C7674">
        <w:t>When</w:t>
      </w:r>
      <w:r w:rsidR="00E63420">
        <w:t xml:space="preserve"> </w:t>
      </w:r>
      <w:r w:rsidR="00333756">
        <w:t>accounting for</w:t>
      </w:r>
      <w:r w:rsidR="00E63420" w:rsidRPr="003C7674">
        <w:t xml:space="preserve"> </w:t>
      </w:r>
      <w:r>
        <w:t>this</w:t>
      </w:r>
      <w:r w:rsidR="00333756">
        <w:t xml:space="preserve"> in the analysis</w:t>
      </w:r>
      <w:r w:rsidR="00E63420" w:rsidRPr="003C7674">
        <w:t xml:space="preserve">, sex differences for conduct problems </w:t>
      </w:r>
      <w:r w:rsidR="00E63420">
        <w:t>were no longer statistically significant</w:t>
      </w:r>
      <w:r w:rsidR="00E63420" w:rsidRPr="003C7674">
        <w:t xml:space="preserve"> (Table </w:t>
      </w:r>
      <w:r w:rsidR="00E63420">
        <w:t>6</w:t>
      </w:r>
      <w:r w:rsidR="00E63420" w:rsidRPr="003C7674">
        <w:t xml:space="preserve">). This was mainly </w:t>
      </w:r>
      <w:r w:rsidR="00333756">
        <w:t>due to</w:t>
      </w:r>
      <w:r w:rsidR="00E63420" w:rsidRPr="003C7674">
        <w:t xml:space="preserve"> sex differences in </w:t>
      </w:r>
      <w:r w:rsidR="005A5D41">
        <w:t>hyperactivity:</w:t>
      </w:r>
    </w:p>
    <w:p w14:paraId="5CDF319B" w14:textId="77777777" w:rsidR="00FA43BB" w:rsidRDefault="00E63420" w:rsidP="00000BFB">
      <w:pPr>
        <w:pStyle w:val="Bullet"/>
      </w:pPr>
      <w:r w:rsidRPr="003C7674">
        <w:t xml:space="preserve">Hyperactivity </w:t>
      </w:r>
      <w:r>
        <w:t>behaviours were</w:t>
      </w:r>
      <w:r w:rsidRPr="003C7674">
        <w:t xml:space="preserve"> more strongly related to conduct problems in boys </w:t>
      </w:r>
      <w:r>
        <w:t>than</w:t>
      </w:r>
      <w:r w:rsidRPr="003C7674">
        <w:t xml:space="preserve"> girls, suggesting</w:t>
      </w:r>
      <w:r>
        <w:t xml:space="preserve"> boys more often experienced</w:t>
      </w:r>
      <w:r w:rsidRPr="003C7674">
        <w:t xml:space="preserve"> the two problems together.</w:t>
      </w:r>
    </w:p>
    <w:p w14:paraId="797EE783" w14:textId="77777777" w:rsidR="00FA43BB" w:rsidRDefault="00E63420" w:rsidP="00000BFB">
      <w:pPr>
        <w:pStyle w:val="Bullet"/>
      </w:pPr>
      <w:r>
        <w:t>H</w:t>
      </w:r>
      <w:r w:rsidRPr="003C7674">
        <w:t xml:space="preserve">yperactivity </w:t>
      </w:r>
      <w:r>
        <w:t>behaviours were</w:t>
      </w:r>
      <w:r w:rsidRPr="003C7674">
        <w:t xml:space="preserve"> more </w:t>
      </w:r>
      <w:r>
        <w:t>common</w:t>
      </w:r>
      <w:r w:rsidRPr="003C7674">
        <w:t xml:space="preserve"> in boys than girls.</w:t>
      </w:r>
    </w:p>
    <w:p w14:paraId="1484957D" w14:textId="77777777" w:rsidR="00000BFB" w:rsidRDefault="00000BFB" w:rsidP="00000BFB"/>
    <w:p w14:paraId="3D678A7E" w14:textId="330AB8E1" w:rsidR="00FA43BB" w:rsidRDefault="00643208" w:rsidP="00000BFB">
      <w:r>
        <w:t>T</w:t>
      </w:r>
      <w:r w:rsidR="00E63420" w:rsidRPr="003C7674">
        <w:t xml:space="preserve">he higher prevalence of conduct problems in boys was largely </w:t>
      </w:r>
      <w:r w:rsidR="00E63420">
        <w:t>because they had</w:t>
      </w:r>
      <w:r w:rsidR="00E63420" w:rsidRPr="003C7674">
        <w:t xml:space="preserve"> a more complex pattern of problems across multiple areas</w:t>
      </w:r>
      <w:r w:rsidR="00000BFB">
        <w:t>.</w:t>
      </w:r>
      <w:r w:rsidR="00E63420" w:rsidRPr="00000BFB">
        <w:rPr>
          <w:rStyle w:val="FootnoteReference"/>
        </w:rPr>
        <w:footnoteReference w:id="3"/>
      </w:r>
      <w:r w:rsidR="005024F0">
        <w:t xml:space="preserve"> It is possible that t</w:t>
      </w:r>
      <w:r w:rsidR="00E63420" w:rsidRPr="003C7674">
        <w:t xml:space="preserve">hrough intervention in response to hyperactivity problems in particular, sex differences in the rate of conduct problems may </w:t>
      </w:r>
      <w:r w:rsidR="00E63420">
        <w:t>be reduced</w:t>
      </w:r>
      <w:r w:rsidR="00E63420" w:rsidRPr="003C7674">
        <w:t xml:space="preserve">. </w:t>
      </w:r>
      <w:r w:rsidR="00E63420">
        <w:t>Note that although this analysis demonstrated an association between hyperactivity and conduct problems, it</w:t>
      </w:r>
      <w:r w:rsidR="00E63420" w:rsidRPr="00220F65">
        <w:t xml:space="preserve"> is not possible to </w:t>
      </w:r>
      <w:r w:rsidR="00E63420">
        <w:t xml:space="preserve">draw any conclusions with regards to </w:t>
      </w:r>
      <w:r w:rsidR="00E63420" w:rsidRPr="00220F65">
        <w:t>cause and effect</w:t>
      </w:r>
      <w:r w:rsidR="00E63420">
        <w:t>.</w:t>
      </w:r>
    </w:p>
    <w:p w14:paraId="4838D273" w14:textId="77777777" w:rsidR="00000BFB" w:rsidRDefault="00000BFB" w:rsidP="00000BFB"/>
    <w:p w14:paraId="356662FC" w14:textId="4F1626E1" w:rsidR="00A01C1C" w:rsidRDefault="00722F13" w:rsidP="007348D6">
      <w:r>
        <w:t>Consistent</w:t>
      </w:r>
      <w:r w:rsidRPr="008343A5">
        <w:t xml:space="preserve"> with the</w:t>
      </w:r>
      <w:r>
        <w:t xml:space="preserve"> pattern for </w:t>
      </w:r>
      <w:r w:rsidRPr="008343A5">
        <w:t>‘concerning’ scores</w:t>
      </w:r>
      <w:r>
        <w:t>, m</w:t>
      </w:r>
      <w:r w:rsidR="00C0008F" w:rsidRPr="008343A5">
        <w:t>ean score</w:t>
      </w:r>
      <w:r w:rsidR="00C0008F">
        <w:t>s were higher for boys than girls for total difficulties, peer problems, hyp</w:t>
      </w:r>
      <w:r>
        <w:t>eractivity and conduct problems</w:t>
      </w:r>
      <w:r w:rsidR="008343A5">
        <w:t>. Girls had a higher mean score than boys for emotional symptoms</w:t>
      </w:r>
      <w:r w:rsidR="008343A5" w:rsidRPr="008343A5">
        <w:t xml:space="preserve"> (Table </w:t>
      </w:r>
      <w:r w:rsidR="007348D6">
        <w:t>7</w:t>
      </w:r>
      <w:r w:rsidR="008343A5" w:rsidRPr="008343A5">
        <w:t>).</w:t>
      </w:r>
      <w:r w:rsidR="008343A5">
        <w:t xml:space="preserve"> These</w:t>
      </w:r>
      <w:r>
        <w:t xml:space="preserve"> sex</w:t>
      </w:r>
      <w:r w:rsidR="008343A5">
        <w:t xml:space="preserve"> differences were confirmed </w:t>
      </w:r>
      <w:r>
        <w:t>with</w:t>
      </w:r>
      <w:r w:rsidR="008343A5">
        <w:t xml:space="preserve"> linear regression analysis, </w:t>
      </w:r>
      <w:r w:rsidR="008343A5" w:rsidRPr="00A01C1C">
        <w:t>adjusting for age</w:t>
      </w:r>
      <w:r w:rsidR="00C0008F">
        <w:t xml:space="preserve"> </w:t>
      </w:r>
      <w:r w:rsidR="008343A5" w:rsidRPr="00A01C1C">
        <w:t xml:space="preserve">group, ethnicity and neighbourhood deprivation (see Appendix </w:t>
      </w:r>
      <w:r w:rsidR="00A01C1C" w:rsidRPr="00A01C1C">
        <w:t>3)</w:t>
      </w:r>
      <w:r w:rsidR="008343A5">
        <w:t>.</w:t>
      </w:r>
    </w:p>
    <w:p w14:paraId="79EBB32B" w14:textId="6DC92A4F" w:rsidR="00C368CB" w:rsidRPr="007348D6" w:rsidRDefault="00C368CB" w:rsidP="00333756">
      <w:pPr>
        <w:pStyle w:val="Table"/>
        <w:spacing w:before="200"/>
      </w:pPr>
      <w:bookmarkStart w:id="54" w:name="_Toc512259107"/>
      <w:r w:rsidRPr="007348D6">
        <w:t xml:space="preserve">Table </w:t>
      </w:r>
      <w:r w:rsidR="007348D6" w:rsidRPr="007348D6">
        <w:t>7</w:t>
      </w:r>
      <w:r w:rsidRPr="007348D6">
        <w:t xml:space="preserve">: Mean SDQ scores by </w:t>
      </w:r>
      <w:r w:rsidR="00056260" w:rsidRPr="007348D6">
        <w:t>sex</w:t>
      </w:r>
      <w:bookmarkEnd w:id="54"/>
    </w:p>
    <w:tbl>
      <w:tblPr>
        <w:tblW w:w="0" w:type="auto"/>
        <w:tblInd w:w="57" w:type="dxa"/>
        <w:tblLayout w:type="fixed"/>
        <w:tblCellMar>
          <w:left w:w="57" w:type="dxa"/>
          <w:right w:w="57" w:type="dxa"/>
        </w:tblCellMar>
        <w:tblLook w:val="04A0" w:firstRow="1" w:lastRow="0" w:firstColumn="1" w:lastColumn="0" w:noHBand="0" w:noVBand="1"/>
      </w:tblPr>
      <w:tblGrid>
        <w:gridCol w:w="2324"/>
        <w:gridCol w:w="1815"/>
        <w:gridCol w:w="1815"/>
      </w:tblGrid>
      <w:tr w:rsidR="00C368CB" w:rsidRPr="00597DB6" w14:paraId="01404195" w14:textId="77777777" w:rsidTr="00C368CB">
        <w:trPr>
          <w:cantSplit/>
        </w:trPr>
        <w:tc>
          <w:tcPr>
            <w:tcW w:w="2324" w:type="dxa"/>
            <w:vMerge w:val="restart"/>
            <w:tcBorders>
              <w:top w:val="single" w:sz="4" w:space="0" w:color="auto"/>
            </w:tcBorders>
            <w:shd w:val="clear" w:color="auto" w:fill="auto"/>
            <w:noWrap/>
          </w:tcPr>
          <w:p w14:paraId="62457740" w14:textId="77777777" w:rsidR="00C368CB" w:rsidRPr="00E63420" w:rsidRDefault="00C368CB" w:rsidP="00C368CB">
            <w:pPr>
              <w:pStyle w:val="TableText"/>
              <w:keepNext/>
              <w:rPr>
                <w:lang w:eastAsia="en-NZ"/>
              </w:rPr>
            </w:pPr>
          </w:p>
        </w:tc>
        <w:tc>
          <w:tcPr>
            <w:tcW w:w="3630" w:type="dxa"/>
            <w:gridSpan w:val="2"/>
            <w:tcBorders>
              <w:top w:val="single" w:sz="4" w:space="0" w:color="auto"/>
              <w:bottom w:val="single" w:sz="4" w:space="0" w:color="auto"/>
            </w:tcBorders>
            <w:shd w:val="clear" w:color="auto" w:fill="auto"/>
            <w:noWrap/>
          </w:tcPr>
          <w:p w14:paraId="1DFCAB31" w14:textId="2E4B3E52" w:rsidR="00C368CB" w:rsidRPr="00CD1E05" w:rsidRDefault="00C368CB" w:rsidP="00056260">
            <w:pPr>
              <w:pStyle w:val="TableText"/>
              <w:keepNext/>
              <w:jc w:val="center"/>
              <w:rPr>
                <w:b/>
                <w:color w:val="000000"/>
                <w:lang w:eastAsia="en-NZ"/>
              </w:rPr>
            </w:pPr>
            <w:r w:rsidRPr="00CD1E05">
              <w:rPr>
                <w:b/>
                <w:color w:val="000000"/>
                <w:lang w:eastAsia="en-NZ"/>
              </w:rPr>
              <w:t>Mean score (</w:t>
            </w:r>
            <w:r w:rsidR="00056260">
              <w:rPr>
                <w:b/>
                <w:color w:val="000000"/>
                <w:lang w:eastAsia="en-NZ"/>
              </w:rPr>
              <w:t>95% CI</w:t>
            </w:r>
            <w:r w:rsidRPr="00CD1E05">
              <w:rPr>
                <w:b/>
                <w:color w:val="000000"/>
                <w:lang w:eastAsia="en-NZ"/>
              </w:rPr>
              <w:t>)</w:t>
            </w:r>
          </w:p>
        </w:tc>
      </w:tr>
      <w:tr w:rsidR="00C368CB" w:rsidRPr="00597DB6" w14:paraId="1A384392" w14:textId="77777777" w:rsidTr="00C368CB">
        <w:trPr>
          <w:cantSplit/>
        </w:trPr>
        <w:tc>
          <w:tcPr>
            <w:tcW w:w="2324" w:type="dxa"/>
            <w:vMerge/>
            <w:tcBorders>
              <w:bottom w:val="single" w:sz="4" w:space="0" w:color="auto"/>
            </w:tcBorders>
            <w:shd w:val="clear" w:color="auto" w:fill="auto"/>
            <w:noWrap/>
            <w:hideMark/>
          </w:tcPr>
          <w:p w14:paraId="1920AF3F" w14:textId="77777777" w:rsidR="00C368CB" w:rsidRPr="00E63420" w:rsidRDefault="00C368CB" w:rsidP="00C368CB">
            <w:pPr>
              <w:pStyle w:val="TableText"/>
              <w:rPr>
                <w:lang w:eastAsia="en-NZ"/>
              </w:rPr>
            </w:pPr>
          </w:p>
        </w:tc>
        <w:tc>
          <w:tcPr>
            <w:tcW w:w="1815" w:type="dxa"/>
            <w:tcBorders>
              <w:top w:val="single" w:sz="4" w:space="0" w:color="auto"/>
              <w:bottom w:val="single" w:sz="4" w:space="0" w:color="auto"/>
            </w:tcBorders>
            <w:shd w:val="clear" w:color="auto" w:fill="auto"/>
            <w:noWrap/>
            <w:hideMark/>
          </w:tcPr>
          <w:p w14:paraId="15EFCD9F" w14:textId="49CBBB05" w:rsidR="00C368CB" w:rsidRPr="00CD1E05" w:rsidRDefault="00C368CB" w:rsidP="00C368CB">
            <w:pPr>
              <w:pStyle w:val="TableText"/>
              <w:jc w:val="center"/>
              <w:rPr>
                <w:b/>
                <w:color w:val="000000"/>
                <w:lang w:eastAsia="en-NZ"/>
              </w:rPr>
            </w:pPr>
            <w:r>
              <w:rPr>
                <w:b/>
              </w:rPr>
              <w:t>Boys</w:t>
            </w:r>
          </w:p>
        </w:tc>
        <w:tc>
          <w:tcPr>
            <w:tcW w:w="1815" w:type="dxa"/>
            <w:tcBorders>
              <w:top w:val="single" w:sz="4" w:space="0" w:color="auto"/>
              <w:bottom w:val="single" w:sz="4" w:space="0" w:color="auto"/>
            </w:tcBorders>
            <w:shd w:val="clear" w:color="auto" w:fill="auto"/>
            <w:noWrap/>
            <w:hideMark/>
          </w:tcPr>
          <w:p w14:paraId="2BB0018D" w14:textId="54A8D17E" w:rsidR="00C368CB" w:rsidRPr="00CD1E05" w:rsidRDefault="00C368CB" w:rsidP="00C368CB">
            <w:pPr>
              <w:pStyle w:val="TableText"/>
              <w:jc w:val="center"/>
              <w:rPr>
                <w:b/>
                <w:color w:val="000000"/>
                <w:lang w:eastAsia="en-NZ"/>
              </w:rPr>
            </w:pPr>
            <w:r>
              <w:rPr>
                <w:b/>
                <w:color w:val="000000"/>
                <w:lang w:eastAsia="en-NZ"/>
              </w:rPr>
              <w:t>Girls</w:t>
            </w:r>
          </w:p>
        </w:tc>
      </w:tr>
      <w:tr w:rsidR="00C368CB" w:rsidRPr="00597DB6" w14:paraId="28EDFC47" w14:textId="77777777" w:rsidTr="00C368CB">
        <w:trPr>
          <w:cantSplit/>
        </w:trPr>
        <w:tc>
          <w:tcPr>
            <w:tcW w:w="2324" w:type="dxa"/>
            <w:tcBorders>
              <w:top w:val="single" w:sz="4" w:space="0" w:color="auto"/>
            </w:tcBorders>
            <w:shd w:val="clear" w:color="auto" w:fill="auto"/>
            <w:noWrap/>
            <w:hideMark/>
          </w:tcPr>
          <w:p w14:paraId="7B8502DA" w14:textId="77777777" w:rsidR="00C368CB" w:rsidRPr="00E63420" w:rsidRDefault="00C368CB" w:rsidP="00C368CB">
            <w:pPr>
              <w:pStyle w:val="TableText"/>
              <w:rPr>
                <w:color w:val="000000"/>
                <w:lang w:eastAsia="en-NZ"/>
              </w:rPr>
            </w:pPr>
            <w:r w:rsidRPr="00E63420">
              <w:rPr>
                <w:bCs/>
                <w:color w:val="000000"/>
                <w:lang w:eastAsia="en-NZ"/>
              </w:rPr>
              <w:t>Total difficulties</w:t>
            </w:r>
          </w:p>
        </w:tc>
        <w:tc>
          <w:tcPr>
            <w:tcW w:w="1815" w:type="dxa"/>
            <w:tcBorders>
              <w:top w:val="single" w:sz="4" w:space="0" w:color="auto"/>
            </w:tcBorders>
            <w:shd w:val="clear" w:color="000000" w:fill="FFFFFF"/>
            <w:noWrap/>
          </w:tcPr>
          <w:p w14:paraId="38CB6057" w14:textId="47B232E8" w:rsidR="00C368CB" w:rsidRPr="00E63420" w:rsidRDefault="00E92CA5" w:rsidP="002D2CC0">
            <w:pPr>
              <w:pStyle w:val="TableText"/>
              <w:jc w:val="right"/>
              <w:rPr>
                <w:color w:val="000000"/>
                <w:lang w:eastAsia="en-NZ"/>
              </w:rPr>
            </w:pPr>
            <w:r>
              <w:rPr>
                <w:color w:val="000000"/>
                <w:lang w:eastAsia="en-NZ"/>
              </w:rPr>
              <w:t>8.38 (8.18-8.57)</w:t>
            </w:r>
            <w:r w:rsidR="00056260">
              <w:rPr>
                <w:color w:val="000000"/>
                <w:lang w:eastAsia="en-NZ"/>
              </w:rPr>
              <w:t>*</w:t>
            </w:r>
          </w:p>
        </w:tc>
        <w:tc>
          <w:tcPr>
            <w:tcW w:w="1815" w:type="dxa"/>
            <w:tcBorders>
              <w:top w:val="single" w:sz="4" w:space="0" w:color="auto"/>
            </w:tcBorders>
            <w:shd w:val="clear" w:color="000000" w:fill="FFFFFF"/>
            <w:noWrap/>
          </w:tcPr>
          <w:p w14:paraId="6D3BC47E" w14:textId="5195B40B" w:rsidR="00C368CB" w:rsidRPr="00E63420" w:rsidRDefault="00E92CA5" w:rsidP="002D2CC0">
            <w:pPr>
              <w:pStyle w:val="TableText"/>
              <w:jc w:val="right"/>
              <w:rPr>
                <w:color w:val="000000"/>
                <w:lang w:eastAsia="en-NZ"/>
              </w:rPr>
            </w:pPr>
            <w:r>
              <w:rPr>
                <w:color w:val="000000"/>
                <w:lang w:eastAsia="en-NZ"/>
              </w:rPr>
              <w:t>7.44 (7.23-7.65)</w:t>
            </w:r>
          </w:p>
        </w:tc>
      </w:tr>
      <w:tr w:rsidR="00C368CB" w:rsidRPr="00597DB6" w14:paraId="204B463C" w14:textId="77777777" w:rsidTr="00C368CB">
        <w:trPr>
          <w:cantSplit/>
        </w:trPr>
        <w:tc>
          <w:tcPr>
            <w:tcW w:w="2324" w:type="dxa"/>
            <w:shd w:val="clear" w:color="auto" w:fill="auto"/>
            <w:noWrap/>
          </w:tcPr>
          <w:p w14:paraId="4CF3F5DA" w14:textId="77777777" w:rsidR="00C368CB" w:rsidRPr="00E63420" w:rsidRDefault="00C368CB" w:rsidP="00C368CB">
            <w:pPr>
              <w:pStyle w:val="TableText"/>
              <w:rPr>
                <w:color w:val="000000"/>
                <w:lang w:eastAsia="en-NZ"/>
              </w:rPr>
            </w:pPr>
            <w:r w:rsidRPr="00E63420">
              <w:rPr>
                <w:color w:val="000000"/>
              </w:rPr>
              <w:t>Emotional symptoms</w:t>
            </w:r>
          </w:p>
        </w:tc>
        <w:tc>
          <w:tcPr>
            <w:tcW w:w="1815" w:type="dxa"/>
            <w:shd w:val="clear" w:color="000000" w:fill="FFFFFF"/>
            <w:noWrap/>
          </w:tcPr>
          <w:p w14:paraId="462B7FAA" w14:textId="1A57C1E7" w:rsidR="00C368CB" w:rsidRPr="00E63420" w:rsidRDefault="00E92CA5" w:rsidP="002D2CC0">
            <w:pPr>
              <w:pStyle w:val="TableText"/>
              <w:jc w:val="right"/>
              <w:rPr>
                <w:color w:val="000000"/>
                <w:lang w:eastAsia="en-NZ"/>
              </w:rPr>
            </w:pPr>
            <w:r>
              <w:rPr>
                <w:color w:val="000000"/>
                <w:lang w:eastAsia="en-NZ"/>
              </w:rPr>
              <w:t>1.58 (1.51-1.65)</w:t>
            </w:r>
            <w:r w:rsidR="00056260">
              <w:rPr>
                <w:color w:val="000000"/>
                <w:lang w:eastAsia="en-NZ"/>
              </w:rPr>
              <w:t>*</w:t>
            </w:r>
          </w:p>
        </w:tc>
        <w:tc>
          <w:tcPr>
            <w:tcW w:w="1815" w:type="dxa"/>
            <w:shd w:val="clear" w:color="000000" w:fill="FFFFFF"/>
            <w:noWrap/>
          </w:tcPr>
          <w:p w14:paraId="0DCD83F0" w14:textId="7728E555" w:rsidR="00C368CB" w:rsidRPr="00E63420" w:rsidRDefault="00E92CA5" w:rsidP="002D2CC0">
            <w:pPr>
              <w:pStyle w:val="TableText"/>
              <w:jc w:val="right"/>
              <w:rPr>
                <w:color w:val="000000"/>
                <w:lang w:eastAsia="en-NZ"/>
              </w:rPr>
            </w:pPr>
            <w:r>
              <w:rPr>
                <w:color w:val="000000"/>
                <w:lang w:eastAsia="en-NZ"/>
              </w:rPr>
              <w:t>1.80 (1.72-1.87)</w:t>
            </w:r>
          </w:p>
        </w:tc>
      </w:tr>
      <w:tr w:rsidR="00C368CB" w:rsidRPr="00597DB6" w14:paraId="53C3B8FF" w14:textId="77777777" w:rsidTr="00C368CB">
        <w:trPr>
          <w:cantSplit/>
        </w:trPr>
        <w:tc>
          <w:tcPr>
            <w:tcW w:w="2324" w:type="dxa"/>
            <w:shd w:val="clear" w:color="auto" w:fill="auto"/>
            <w:noWrap/>
          </w:tcPr>
          <w:p w14:paraId="02D2408B" w14:textId="77777777" w:rsidR="00C368CB" w:rsidRPr="00E63420" w:rsidRDefault="00C368CB" w:rsidP="00C368CB">
            <w:pPr>
              <w:pStyle w:val="TableText"/>
              <w:rPr>
                <w:color w:val="000000"/>
                <w:lang w:eastAsia="en-NZ"/>
              </w:rPr>
            </w:pPr>
            <w:r w:rsidRPr="00E63420">
              <w:rPr>
                <w:color w:val="000000"/>
              </w:rPr>
              <w:t>Peer problems</w:t>
            </w:r>
          </w:p>
        </w:tc>
        <w:tc>
          <w:tcPr>
            <w:tcW w:w="1815" w:type="dxa"/>
            <w:shd w:val="clear" w:color="000000" w:fill="FFFFFF"/>
            <w:noWrap/>
          </w:tcPr>
          <w:p w14:paraId="5702D8AE" w14:textId="33B689AB" w:rsidR="00C368CB" w:rsidRPr="00E63420" w:rsidRDefault="00E92CA5" w:rsidP="002D2CC0">
            <w:pPr>
              <w:pStyle w:val="TableText"/>
              <w:jc w:val="right"/>
              <w:rPr>
                <w:color w:val="000000"/>
                <w:lang w:eastAsia="en-NZ"/>
              </w:rPr>
            </w:pPr>
            <w:r>
              <w:rPr>
                <w:color w:val="000000"/>
                <w:lang w:eastAsia="en-NZ"/>
              </w:rPr>
              <w:t>1.72 (1.65-1.78)</w:t>
            </w:r>
            <w:r w:rsidR="00056260">
              <w:rPr>
                <w:color w:val="000000"/>
                <w:lang w:eastAsia="en-NZ"/>
              </w:rPr>
              <w:t>*</w:t>
            </w:r>
          </w:p>
        </w:tc>
        <w:tc>
          <w:tcPr>
            <w:tcW w:w="1815" w:type="dxa"/>
            <w:shd w:val="clear" w:color="000000" w:fill="FFFFFF"/>
            <w:noWrap/>
          </w:tcPr>
          <w:p w14:paraId="233F704B" w14:textId="76F2D7D3" w:rsidR="00C368CB" w:rsidRPr="00E63420" w:rsidRDefault="00E92CA5" w:rsidP="002D2CC0">
            <w:pPr>
              <w:pStyle w:val="TableText"/>
              <w:jc w:val="right"/>
              <w:rPr>
                <w:color w:val="000000"/>
                <w:lang w:eastAsia="en-NZ"/>
              </w:rPr>
            </w:pPr>
            <w:r>
              <w:rPr>
                <w:color w:val="000000"/>
                <w:lang w:eastAsia="en-NZ"/>
              </w:rPr>
              <w:t>1.53 (1.47-1.59)</w:t>
            </w:r>
          </w:p>
        </w:tc>
      </w:tr>
      <w:tr w:rsidR="00C368CB" w:rsidRPr="00597DB6" w14:paraId="67E58849" w14:textId="77777777" w:rsidTr="00C368CB">
        <w:trPr>
          <w:cantSplit/>
        </w:trPr>
        <w:tc>
          <w:tcPr>
            <w:tcW w:w="2324" w:type="dxa"/>
            <w:shd w:val="clear" w:color="auto" w:fill="auto"/>
            <w:noWrap/>
            <w:hideMark/>
          </w:tcPr>
          <w:p w14:paraId="169D00FB" w14:textId="77777777" w:rsidR="00C368CB" w:rsidRPr="00E63420" w:rsidRDefault="00C368CB" w:rsidP="00C368CB">
            <w:pPr>
              <w:pStyle w:val="TableText"/>
              <w:rPr>
                <w:color w:val="000000"/>
                <w:lang w:eastAsia="en-NZ"/>
              </w:rPr>
            </w:pPr>
            <w:r w:rsidRPr="00E63420">
              <w:rPr>
                <w:color w:val="000000"/>
              </w:rPr>
              <w:t>Hyperactivity</w:t>
            </w:r>
          </w:p>
        </w:tc>
        <w:tc>
          <w:tcPr>
            <w:tcW w:w="1815" w:type="dxa"/>
            <w:shd w:val="clear" w:color="000000" w:fill="FFFFFF"/>
            <w:noWrap/>
          </w:tcPr>
          <w:p w14:paraId="203B57B4" w14:textId="7CCC3B49" w:rsidR="00C368CB" w:rsidRPr="00E63420" w:rsidRDefault="00E92CA5" w:rsidP="002D2CC0">
            <w:pPr>
              <w:pStyle w:val="TableText"/>
              <w:jc w:val="right"/>
              <w:rPr>
                <w:color w:val="000000"/>
                <w:lang w:eastAsia="en-NZ"/>
              </w:rPr>
            </w:pPr>
            <w:r>
              <w:rPr>
                <w:color w:val="000000"/>
                <w:lang w:eastAsia="en-NZ"/>
              </w:rPr>
              <w:t>3.47 (3.39-3.56)</w:t>
            </w:r>
            <w:r w:rsidR="00056260">
              <w:rPr>
                <w:color w:val="000000"/>
                <w:lang w:eastAsia="en-NZ"/>
              </w:rPr>
              <w:t>*</w:t>
            </w:r>
          </w:p>
        </w:tc>
        <w:tc>
          <w:tcPr>
            <w:tcW w:w="1815" w:type="dxa"/>
            <w:shd w:val="clear" w:color="000000" w:fill="FFFFFF"/>
            <w:noWrap/>
          </w:tcPr>
          <w:p w14:paraId="1FA068E9" w14:textId="59894C40" w:rsidR="00C368CB" w:rsidRPr="00E63420" w:rsidRDefault="00E92CA5" w:rsidP="002D2CC0">
            <w:pPr>
              <w:pStyle w:val="TableText"/>
              <w:jc w:val="right"/>
              <w:rPr>
                <w:color w:val="000000"/>
                <w:lang w:eastAsia="en-NZ"/>
              </w:rPr>
            </w:pPr>
            <w:r>
              <w:rPr>
                <w:color w:val="000000"/>
                <w:lang w:eastAsia="en-NZ"/>
              </w:rPr>
              <w:t>2.70 (2.62-2.79)</w:t>
            </w:r>
          </w:p>
        </w:tc>
      </w:tr>
      <w:tr w:rsidR="00C368CB" w:rsidRPr="00597DB6" w14:paraId="4895A737" w14:textId="77777777" w:rsidTr="00C368CB">
        <w:trPr>
          <w:cantSplit/>
        </w:trPr>
        <w:tc>
          <w:tcPr>
            <w:tcW w:w="2324" w:type="dxa"/>
            <w:tcBorders>
              <w:bottom w:val="single" w:sz="4" w:space="0" w:color="auto"/>
            </w:tcBorders>
            <w:shd w:val="clear" w:color="auto" w:fill="auto"/>
            <w:noWrap/>
          </w:tcPr>
          <w:p w14:paraId="6BAA49F5" w14:textId="77777777" w:rsidR="00C368CB" w:rsidRPr="00E63420" w:rsidRDefault="00C368CB" w:rsidP="00C368CB">
            <w:pPr>
              <w:pStyle w:val="TableText"/>
              <w:rPr>
                <w:color w:val="000000"/>
                <w:lang w:eastAsia="en-NZ"/>
              </w:rPr>
            </w:pPr>
            <w:r w:rsidRPr="00E63420">
              <w:rPr>
                <w:color w:val="000000"/>
              </w:rPr>
              <w:t>Conduct problems</w:t>
            </w:r>
          </w:p>
        </w:tc>
        <w:tc>
          <w:tcPr>
            <w:tcW w:w="1815" w:type="dxa"/>
            <w:tcBorders>
              <w:bottom w:val="single" w:sz="4" w:space="0" w:color="auto"/>
            </w:tcBorders>
            <w:shd w:val="clear" w:color="000000" w:fill="FFFFFF"/>
            <w:noWrap/>
          </w:tcPr>
          <w:p w14:paraId="7EE43C5A" w14:textId="420B5B60" w:rsidR="00C368CB" w:rsidRPr="00E63420" w:rsidRDefault="00E92CA5" w:rsidP="002D2CC0">
            <w:pPr>
              <w:pStyle w:val="TableText"/>
              <w:jc w:val="right"/>
              <w:rPr>
                <w:color w:val="000000"/>
                <w:lang w:eastAsia="en-NZ"/>
              </w:rPr>
            </w:pPr>
            <w:r>
              <w:rPr>
                <w:color w:val="000000"/>
                <w:lang w:eastAsia="en-NZ"/>
              </w:rPr>
              <w:t>1.60 (1.55-1.66)</w:t>
            </w:r>
            <w:r w:rsidR="00056260">
              <w:rPr>
                <w:color w:val="000000"/>
                <w:lang w:eastAsia="en-NZ"/>
              </w:rPr>
              <w:t>*</w:t>
            </w:r>
          </w:p>
        </w:tc>
        <w:tc>
          <w:tcPr>
            <w:tcW w:w="1815" w:type="dxa"/>
            <w:tcBorders>
              <w:bottom w:val="single" w:sz="4" w:space="0" w:color="auto"/>
            </w:tcBorders>
            <w:shd w:val="clear" w:color="000000" w:fill="FFFFFF"/>
            <w:noWrap/>
          </w:tcPr>
          <w:p w14:paraId="14EC4EBF" w14:textId="2436552F" w:rsidR="00C368CB" w:rsidRPr="00E63420" w:rsidRDefault="00E92CA5" w:rsidP="002D2CC0">
            <w:pPr>
              <w:pStyle w:val="TableText"/>
              <w:jc w:val="right"/>
              <w:rPr>
                <w:color w:val="000000"/>
                <w:lang w:eastAsia="en-NZ"/>
              </w:rPr>
            </w:pPr>
            <w:r>
              <w:rPr>
                <w:color w:val="000000"/>
                <w:lang w:eastAsia="en-NZ"/>
              </w:rPr>
              <w:t>1.41 (1.36-1.47)</w:t>
            </w:r>
          </w:p>
        </w:tc>
      </w:tr>
    </w:tbl>
    <w:p w14:paraId="303CBACE" w14:textId="77777777" w:rsidR="00C368CB" w:rsidRDefault="00C368CB" w:rsidP="002602A6">
      <w:pPr>
        <w:pStyle w:val="Note"/>
        <w:spacing w:before="0"/>
        <w:rPr>
          <w:rFonts w:cs="Arial"/>
        </w:rPr>
      </w:pPr>
      <w:r w:rsidRPr="004F2F39">
        <w:rPr>
          <w:rFonts w:cs="Arial"/>
        </w:rPr>
        <w:t xml:space="preserve">Note: </w:t>
      </w:r>
      <w:r>
        <w:rPr>
          <w:rFonts w:cs="Arial"/>
        </w:rPr>
        <w:t>Estimate</w:t>
      </w:r>
      <w:r w:rsidRPr="004F2F39">
        <w:rPr>
          <w:rFonts w:cs="Arial"/>
        </w:rPr>
        <w:t>s are unadjusted.</w:t>
      </w:r>
    </w:p>
    <w:p w14:paraId="24D731CD" w14:textId="5555628A" w:rsidR="00C368CB" w:rsidRDefault="00C368CB" w:rsidP="00C368CB">
      <w:pPr>
        <w:pStyle w:val="Note"/>
        <w:ind w:left="284" w:hanging="284"/>
        <w:rPr>
          <w:lang w:eastAsia="en-NZ"/>
        </w:rPr>
      </w:pPr>
      <w:r w:rsidRPr="00E63420">
        <w:rPr>
          <w:lang w:eastAsia="en-NZ"/>
        </w:rPr>
        <w:t>*</w:t>
      </w:r>
      <w:r>
        <w:rPr>
          <w:lang w:eastAsia="en-NZ"/>
        </w:rPr>
        <w:tab/>
        <w:t>S</w:t>
      </w:r>
      <w:r w:rsidRPr="00E63420">
        <w:rPr>
          <w:lang w:eastAsia="en-NZ"/>
        </w:rPr>
        <w:t xml:space="preserve">tatistically significant </w:t>
      </w:r>
      <w:r>
        <w:rPr>
          <w:lang w:eastAsia="en-NZ"/>
        </w:rPr>
        <w:t xml:space="preserve">difference in mean score between </w:t>
      </w:r>
      <w:r w:rsidR="00056260">
        <w:rPr>
          <w:lang w:eastAsia="en-NZ"/>
        </w:rPr>
        <w:t>boys and girls</w:t>
      </w:r>
      <w:r>
        <w:rPr>
          <w:lang w:eastAsia="en-NZ"/>
        </w:rPr>
        <w:t xml:space="preserve"> in linear regression analysis.</w:t>
      </w:r>
    </w:p>
    <w:p w14:paraId="205C5339" w14:textId="77777777" w:rsidR="00C368CB" w:rsidRDefault="00C368CB" w:rsidP="00000BFB"/>
    <w:p w14:paraId="17DF5099" w14:textId="115DFF70" w:rsidR="00FA43BB" w:rsidRDefault="00E63420" w:rsidP="00000BFB">
      <w:r>
        <w:t xml:space="preserve">Although scores for boys and girls differed </w:t>
      </w:r>
      <w:r w:rsidRPr="003C7674">
        <w:t>on all SDQ subscales in the overall sample, these di</w:t>
      </w:r>
      <w:r>
        <w:t>fferences were not consistent across</w:t>
      </w:r>
      <w:r w:rsidR="00643208">
        <w:t xml:space="preserve"> all age groups (</w:t>
      </w:r>
      <w:r w:rsidRPr="003C7674">
        <w:t xml:space="preserve">Figure </w:t>
      </w:r>
      <w:r>
        <w:t>6</w:t>
      </w:r>
      <w:r w:rsidRPr="003C7674">
        <w:t xml:space="preserve">). </w:t>
      </w:r>
      <w:r>
        <w:t>Already for children in their</w:t>
      </w:r>
      <w:r w:rsidR="00144191">
        <w:t xml:space="preserve"> </w:t>
      </w:r>
      <w:r w:rsidRPr="003C7674">
        <w:t>preschool</w:t>
      </w:r>
      <w:r>
        <w:t xml:space="preserve"> years, parent reports indicated s</w:t>
      </w:r>
      <w:r w:rsidRPr="003C7674">
        <w:t xml:space="preserve">ex differences for hyperactivity and peer </w:t>
      </w:r>
      <w:r>
        <w:t>problems</w:t>
      </w:r>
      <w:r w:rsidRPr="003C7674">
        <w:t xml:space="preserve">. Boys </w:t>
      </w:r>
      <w:r w:rsidR="00643208" w:rsidRPr="003C7674">
        <w:t xml:space="preserve">had </w:t>
      </w:r>
      <w:r w:rsidRPr="003C7674">
        <w:t>higher rates of hyperactivity across all age groups</w:t>
      </w:r>
      <w:r>
        <w:t>.</w:t>
      </w:r>
    </w:p>
    <w:p w14:paraId="1369B40C" w14:textId="77777777" w:rsidR="00E63420" w:rsidRPr="003C7674" w:rsidRDefault="00E63420" w:rsidP="00000BFB"/>
    <w:p w14:paraId="592CDA2B" w14:textId="4B6A41B7" w:rsidR="00E63420" w:rsidRPr="003C7674" w:rsidRDefault="00E63420" w:rsidP="00000BFB">
      <w:pPr>
        <w:pStyle w:val="Figure"/>
      </w:pPr>
      <w:bookmarkStart w:id="55" w:name="_Toc486922514"/>
      <w:bookmarkStart w:id="56" w:name="_Toc512588385"/>
      <w:r w:rsidRPr="003C7674">
        <w:t>Figure</w:t>
      </w:r>
      <w:r>
        <w:t xml:space="preserve"> 6</w:t>
      </w:r>
      <w:r w:rsidR="00000BFB">
        <w:t>:</w:t>
      </w:r>
      <w:r w:rsidRPr="003C7674">
        <w:t xml:space="preserve"> </w:t>
      </w:r>
      <w:bookmarkEnd w:id="55"/>
      <w:r w:rsidR="00C6608C">
        <w:t>A</w:t>
      </w:r>
      <w:r w:rsidR="00C6608C" w:rsidRPr="00C6608C">
        <w:t>djusted rate ratios comparing ‘concerning’ SDQ scores for boys and girls across age groups</w:t>
      </w:r>
      <w:bookmarkEnd w:id="56"/>
    </w:p>
    <w:p w14:paraId="28BA8B19" w14:textId="77777777" w:rsidR="00E63420" w:rsidRPr="003C7674" w:rsidRDefault="00D11EEA" w:rsidP="00A53CC7">
      <w:r>
        <w:rPr>
          <w:noProof/>
          <w:lang w:eastAsia="en-NZ"/>
        </w:rPr>
        <w:drawing>
          <wp:inline distT="0" distB="0" distL="0" distR="0" wp14:anchorId="410A36A7" wp14:editId="3FDF712C">
            <wp:extent cx="5153025" cy="4562475"/>
            <wp:effectExtent l="0" t="0" r="9525" b="9525"/>
            <wp:docPr id="10" name="Picture 10" descr="Figure 6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6 summ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3025" cy="4562475"/>
                    </a:xfrm>
                    <a:prstGeom prst="rect">
                      <a:avLst/>
                    </a:prstGeom>
                    <a:noFill/>
                    <a:ln>
                      <a:noFill/>
                    </a:ln>
                  </pic:spPr>
                </pic:pic>
              </a:graphicData>
            </a:graphic>
          </wp:inline>
        </w:drawing>
      </w:r>
    </w:p>
    <w:p w14:paraId="0559D149" w14:textId="5CC476AC" w:rsidR="003D0213" w:rsidRDefault="00E63420" w:rsidP="003D0213">
      <w:pPr>
        <w:pStyle w:val="Note"/>
        <w:ind w:right="1559"/>
      </w:pPr>
      <w:r w:rsidRPr="004F2F39">
        <w:t xml:space="preserve">Note: </w:t>
      </w:r>
      <w:r w:rsidR="00144191">
        <w:t>Rate ratios</w:t>
      </w:r>
      <w:r w:rsidR="00643208">
        <w:t xml:space="preserve"> a</w:t>
      </w:r>
      <w:r w:rsidRPr="004F2F39">
        <w:t>re adjusted for neighbou</w:t>
      </w:r>
      <w:r>
        <w:t>rhood deprivation and ethnicity. For example, for total difficulties on the SDQ there was no statistically significant sex difference for 3–4 year olds, while for 5–9 year olds boys were 1.4 times more likely</w:t>
      </w:r>
      <w:r w:rsidRPr="006727EA">
        <w:t xml:space="preserve"> </w:t>
      </w:r>
      <w:r>
        <w:t xml:space="preserve">to have a </w:t>
      </w:r>
      <w:r w:rsidR="00000BFB">
        <w:t>‘</w:t>
      </w:r>
      <w:r>
        <w:t>concerning</w:t>
      </w:r>
      <w:r w:rsidR="00000BFB">
        <w:t>’</w:t>
      </w:r>
      <w:r>
        <w:t xml:space="preserve"> score than girls, and for</w:t>
      </w:r>
      <w:r w:rsidR="00A53CC7">
        <w:t xml:space="preserve"> </w:t>
      </w:r>
      <w:r>
        <w:t xml:space="preserve">10–14 </w:t>
      </w:r>
      <w:r w:rsidR="00643208">
        <w:t>this was</w:t>
      </w:r>
      <w:r>
        <w:t xml:space="preserve"> 1.6 times more likely</w:t>
      </w:r>
      <w:r w:rsidR="00643208">
        <w:t xml:space="preserve"> for boys</w:t>
      </w:r>
      <w:r>
        <w:t>.</w:t>
      </w:r>
    </w:p>
    <w:p w14:paraId="661E0032" w14:textId="77777777" w:rsidR="003D0213" w:rsidRPr="003D0213" w:rsidRDefault="003D0213" w:rsidP="003D0213"/>
    <w:p w14:paraId="76B6EC29" w14:textId="02186284" w:rsidR="008D1D67" w:rsidRDefault="008D1D67" w:rsidP="008D1D67">
      <w:r w:rsidRPr="003C7674">
        <w:t xml:space="preserve">Rates of peer problems were higher for boys </w:t>
      </w:r>
      <w:r>
        <w:t>than girls for</w:t>
      </w:r>
      <w:r w:rsidRPr="003C7674">
        <w:t xml:space="preserve"> the age groups</w:t>
      </w:r>
      <w:r>
        <w:t xml:space="preserve"> of</w:t>
      </w:r>
      <w:r w:rsidRPr="003C7674">
        <w:t xml:space="preserve"> 3–4 and 10–14 years, with no sex differences for 5</w:t>
      </w:r>
      <w:r>
        <w:t>–</w:t>
      </w:r>
      <w:r w:rsidRPr="003C7674">
        <w:t>9 year</w:t>
      </w:r>
      <w:r>
        <w:t xml:space="preserve"> olds</w:t>
      </w:r>
      <w:r w:rsidRPr="003C7674">
        <w:t>. Sex difference</w:t>
      </w:r>
      <w:r>
        <w:t>s</w:t>
      </w:r>
      <w:r w:rsidRPr="003C7674">
        <w:t xml:space="preserve"> in peer problems over the preschool period </w:t>
      </w:r>
      <w:r w:rsidR="00316DFE">
        <w:t>ma</w:t>
      </w:r>
      <w:r w:rsidRPr="003C7674">
        <w:t>y</w:t>
      </w:r>
      <w:r w:rsidR="00316DFE">
        <w:t xml:space="preserve"> be</w:t>
      </w:r>
      <w:r w:rsidRPr="003C7674">
        <w:t xml:space="preserve"> related to language development. </w:t>
      </w:r>
      <w:r w:rsidR="00316DFE">
        <w:t>G</w:t>
      </w:r>
      <w:r w:rsidR="00316DFE" w:rsidRPr="003C7674">
        <w:t xml:space="preserve">irls typically </w:t>
      </w:r>
      <w:r w:rsidR="00316DFE">
        <w:t xml:space="preserve">develop language skills at an earlier age than </w:t>
      </w:r>
      <w:r w:rsidR="00316DFE" w:rsidRPr="003C7674">
        <w:t>boys</w:t>
      </w:r>
      <w:r w:rsidR="00316DFE">
        <w:t xml:space="preserve"> (eg, Bornstein et al 2004)</w:t>
      </w:r>
      <w:r w:rsidR="00316DFE" w:rsidRPr="003C7674">
        <w:t>.</w:t>
      </w:r>
      <w:r w:rsidR="00316DFE">
        <w:t xml:space="preserve"> </w:t>
      </w:r>
      <w:r>
        <w:t xml:space="preserve">Research has linked </w:t>
      </w:r>
      <w:r w:rsidRPr="003C7674">
        <w:t xml:space="preserve">lower levels of language skills </w:t>
      </w:r>
      <w:r>
        <w:t xml:space="preserve">with </w:t>
      </w:r>
      <w:r w:rsidRPr="003C7674">
        <w:t>poor</w:t>
      </w:r>
      <w:r w:rsidR="00316DFE">
        <w:t>er</w:t>
      </w:r>
      <w:r w:rsidRPr="003C7674">
        <w:t xml:space="preserve"> peer relationships, and this relationship is stronger for boys than for girls</w:t>
      </w:r>
      <w:r>
        <w:t xml:space="preserve"> (Stowe et al 1999)</w:t>
      </w:r>
      <w:r w:rsidRPr="003C7674">
        <w:t xml:space="preserve">. Previous work has linked low vocabulary at age </w:t>
      </w:r>
      <w:r>
        <w:t xml:space="preserve">2 and 4 </w:t>
      </w:r>
      <w:r w:rsidRPr="003C7674">
        <w:t xml:space="preserve">to peer problems on the SDQ at </w:t>
      </w:r>
      <w:r>
        <w:t>4</w:t>
      </w:r>
      <w:r w:rsidRPr="003C7674">
        <w:t xml:space="preserve"> years of age</w:t>
      </w:r>
      <w:r>
        <w:t xml:space="preserve"> (Bretherton et al 2014)</w:t>
      </w:r>
      <w:r w:rsidRPr="003C7674">
        <w:t>.</w:t>
      </w:r>
    </w:p>
    <w:p w14:paraId="628EC85E" w14:textId="77777777" w:rsidR="008D1D67" w:rsidRDefault="008D1D67" w:rsidP="008D1D67"/>
    <w:p w14:paraId="1AA9B882" w14:textId="219EA951" w:rsidR="008D1D67" w:rsidRPr="00000BFB" w:rsidRDefault="008D1D67" w:rsidP="008D1D67">
      <w:r w:rsidRPr="003C7674">
        <w:t xml:space="preserve">Sex differences for emotional symptoms were statistically significant only for </w:t>
      </w:r>
      <w:r>
        <w:t xml:space="preserve">children aged </w:t>
      </w:r>
      <w:r w:rsidRPr="003C7674">
        <w:t>10</w:t>
      </w:r>
      <w:r>
        <w:t>–</w:t>
      </w:r>
      <w:r w:rsidRPr="003C7674">
        <w:t>14 year</w:t>
      </w:r>
      <w:r>
        <w:t>s</w:t>
      </w:r>
      <w:r w:rsidRPr="003C7674">
        <w:t xml:space="preserve">, </w:t>
      </w:r>
      <w:r>
        <w:t xml:space="preserve">with </w:t>
      </w:r>
      <w:r w:rsidRPr="003C7674">
        <w:t>higher rates</w:t>
      </w:r>
      <w:r>
        <w:t xml:space="preserve"> for girls</w:t>
      </w:r>
      <w:r w:rsidRPr="003C7674">
        <w:t>. For both boys and girls</w:t>
      </w:r>
      <w:r>
        <w:t>,</w:t>
      </w:r>
      <w:r w:rsidRPr="003C7674">
        <w:t xml:space="preserve"> emotional symptom scores were higher for older age groups (see Table </w:t>
      </w:r>
      <w:r w:rsidR="007348D6">
        <w:t>8</w:t>
      </w:r>
      <w:r w:rsidRPr="003C7674">
        <w:t>). However</w:t>
      </w:r>
      <w:r>
        <w:t>,</w:t>
      </w:r>
      <w:r w:rsidRPr="003C7674">
        <w:t xml:space="preserve"> </w:t>
      </w:r>
      <w:r w:rsidR="00316DFE">
        <w:t xml:space="preserve">this difference </w:t>
      </w:r>
      <w:r w:rsidR="00320BF6">
        <w:t xml:space="preserve">by age </w:t>
      </w:r>
      <w:r w:rsidR="00316DFE">
        <w:t>was lar</w:t>
      </w:r>
      <w:r w:rsidR="00316DFE" w:rsidRPr="003C7674">
        <w:t>ger f</w:t>
      </w:r>
      <w:r w:rsidR="00316DFE">
        <w:t xml:space="preserve">or girls than boys, </w:t>
      </w:r>
      <w:r>
        <w:t xml:space="preserve">particularly </w:t>
      </w:r>
      <w:r w:rsidR="00320BF6">
        <w:t xml:space="preserve">when </w:t>
      </w:r>
      <w:r w:rsidR="00316DFE">
        <w:t>comparing</w:t>
      </w:r>
      <w:r>
        <w:t xml:space="preserve"> </w:t>
      </w:r>
      <w:r w:rsidRPr="003C7674">
        <w:t>5</w:t>
      </w:r>
      <w:r>
        <w:t>–</w:t>
      </w:r>
      <w:r w:rsidRPr="003C7674">
        <w:t xml:space="preserve">9 </w:t>
      </w:r>
      <w:r>
        <w:t xml:space="preserve">and </w:t>
      </w:r>
      <w:r w:rsidRPr="003C7674">
        <w:t>10</w:t>
      </w:r>
      <w:r>
        <w:t>–</w:t>
      </w:r>
      <w:r w:rsidRPr="003C7674">
        <w:t>14 year</w:t>
      </w:r>
      <w:r w:rsidR="00320BF6">
        <w:t xml:space="preserve"> old</w:t>
      </w:r>
      <w:r>
        <w:t>s</w:t>
      </w:r>
      <w:r w:rsidRPr="003C7674">
        <w:t xml:space="preserve">. </w:t>
      </w:r>
      <w:r w:rsidRPr="003C7674">
        <w:rPr>
          <w:rFonts w:cs="TimesNewRomanPSMT"/>
        </w:rPr>
        <w:t xml:space="preserve">Emotional regulation is usually more unstable over the transition from late childhood to early adolescence. This is related to factors such as the onset </w:t>
      </w:r>
      <w:r>
        <w:rPr>
          <w:rFonts w:cs="TimesNewRomanPSMT"/>
        </w:rPr>
        <w:t>of</w:t>
      </w:r>
      <w:r w:rsidRPr="003C7674">
        <w:rPr>
          <w:rFonts w:cs="TimesNewRomanPSMT"/>
        </w:rPr>
        <w:t xml:space="preserve"> puberty</w:t>
      </w:r>
      <w:r>
        <w:rPr>
          <w:rFonts w:cs="TimesNewRomanPSMT"/>
        </w:rPr>
        <w:t>, changing relationships with parents and peers</w:t>
      </w:r>
      <w:r w:rsidRPr="003C7674">
        <w:rPr>
          <w:rFonts w:cs="TimesNewRomanPSMT"/>
        </w:rPr>
        <w:t xml:space="preserve"> and the move to high school, which result in changing expectations and insecurity (Sabatier</w:t>
      </w:r>
      <w:r>
        <w:rPr>
          <w:rFonts w:cs="TimesNewRomanPSMT"/>
        </w:rPr>
        <w:t xml:space="preserve"> et al</w:t>
      </w:r>
      <w:r w:rsidRPr="003C7674">
        <w:rPr>
          <w:rFonts w:cs="TimesNewRomanPSMT"/>
        </w:rPr>
        <w:t xml:space="preserve"> 2017). Findings show that </w:t>
      </w:r>
      <w:r>
        <w:rPr>
          <w:rFonts w:cs="TimesNewRomanPSMT"/>
        </w:rPr>
        <w:t xml:space="preserve">the impact </w:t>
      </w:r>
      <w:r w:rsidR="00316DFE">
        <w:rPr>
          <w:rFonts w:cs="TimesNewRomanPSMT"/>
        </w:rPr>
        <w:t xml:space="preserve">of such changes on </w:t>
      </w:r>
      <w:r w:rsidRPr="003C7674">
        <w:rPr>
          <w:rFonts w:cs="TimesNewRomanPSMT"/>
        </w:rPr>
        <w:t xml:space="preserve">emotions </w:t>
      </w:r>
      <w:r>
        <w:rPr>
          <w:rFonts w:cs="TimesNewRomanPSMT"/>
        </w:rPr>
        <w:t>may be stronger for 10</w:t>
      </w:r>
      <w:r w:rsidRPr="003C7674">
        <w:t>–14 years</w:t>
      </w:r>
      <w:r>
        <w:rPr>
          <w:rFonts w:cs="TimesNewRomanPSMT"/>
        </w:rPr>
        <w:t xml:space="preserve"> old girls </w:t>
      </w:r>
      <w:r w:rsidRPr="003C7674">
        <w:rPr>
          <w:rFonts w:cs="TimesNewRomanPSMT"/>
        </w:rPr>
        <w:t xml:space="preserve">than boys. </w:t>
      </w:r>
      <w:r>
        <w:rPr>
          <w:rFonts w:cs="TimesNewRomanPSMT"/>
        </w:rPr>
        <w:t xml:space="preserve">Other factors that are likely to play a role are differences in how boys and girls respond to the changes, express their emotions and seek support, as well as </w:t>
      </w:r>
      <w:r w:rsidR="00316DFE">
        <w:rPr>
          <w:rFonts w:cs="TimesNewRomanPSMT"/>
        </w:rPr>
        <w:t xml:space="preserve">differences </w:t>
      </w:r>
      <w:r>
        <w:rPr>
          <w:rFonts w:cs="TimesNewRomanPSMT"/>
        </w:rPr>
        <w:t xml:space="preserve">in </w:t>
      </w:r>
      <w:r w:rsidRPr="003C7674">
        <w:rPr>
          <w:rFonts w:cs="TimesNewRomanPSMT"/>
        </w:rPr>
        <w:t>parents</w:t>
      </w:r>
      <w:r>
        <w:rPr>
          <w:rFonts w:cs="TimesNewRomanPSMT"/>
        </w:rPr>
        <w:t>’ recognition of</w:t>
      </w:r>
      <w:r w:rsidRPr="003C7674">
        <w:rPr>
          <w:rFonts w:cs="TimesNewRomanPSMT"/>
        </w:rPr>
        <w:t xml:space="preserve"> emotional problems in teenage girls compared </w:t>
      </w:r>
      <w:r>
        <w:rPr>
          <w:rFonts w:cs="TimesNewRomanPSMT"/>
        </w:rPr>
        <w:t>with</w:t>
      </w:r>
      <w:r w:rsidRPr="003C7674">
        <w:rPr>
          <w:rFonts w:cs="TimesNewRomanPSMT"/>
        </w:rPr>
        <w:t xml:space="preserve"> boys</w:t>
      </w:r>
      <w:r>
        <w:rPr>
          <w:rFonts w:cs="TimesNewRomanPSMT"/>
        </w:rPr>
        <w:t xml:space="preserve"> (Chaplin</w:t>
      </w:r>
      <w:r w:rsidRPr="00DA0A68">
        <w:rPr>
          <w:rFonts w:cs="TimesNewRomanPSMT"/>
        </w:rPr>
        <w:t xml:space="preserve"> &amp; Aldao</w:t>
      </w:r>
      <w:r>
        <w:rPr>
          <w:rFonts w:cs="TimesNewRomanPSMT"/>
        </w:rPr>
        <w:t xml:space="preserve"> 2013)</w:t>
      </w:r>
      <w:r w:rsidRPr="003C7674">
        <w:rPr>
          <w:rFonts w:cs="TimesNewRomanPSMT"/>
        </w:rPr>
        <w:t>.</w:t>
      </w:r>
    </w:p>
    <w:p w14:paraId="34533221" w14:textId="77777777" w:rsidR="008D1D67" w:rsidRPr="003C7674" w:rsidRDefault="008D1D67" w:rsidP="00000BFB"/>
    <w:p w14:paraId="1C58E3D0" w14:textId="108CA920" w:rsidR="00E63420" w:rsidRPr="003C7674" w:rsidRDefault="00E63420" w:rsidP="00000BFB">
      <w:pPr>
        <w:pStyle w:val="Table"/>
      </w:pPr>
      <w:bookmarkStart w:id="57" w:name="_Toc486922569"/>
      <w:bookmarkStart w:id="58" w:name="_Toc512259108"/>
      <w:r w:rsidRPr="003C7674">
        <w:t>Table</w:t>
      </w:r>
      <w:r>
        <w:t xml:space="preserve"> </w:t>
      </w:r>
      <w:r w:rsidR="007348D6">
        <w:t>8</w:t>
      </w:r>
      <w:r w:rsidR="00000BFB">
        <w:t>:</w:t>
      </w:r>
      <w:r w:rsidRPr="003C7674">
        <w:t xml:space="preserve"> </w:t>
      </w:r>
      <w:r>
        <w:t>Mean</w:t>
      </w:r>
      <w:r w:rsidRPr="003C7674">
        <w:t xml:space="preserve"> </w:t>
      </w:r>
      <w:r>
        <w:t xml:space="preserve">SDQ </w:t>
      </w:r>
      <w:r w:rsidRPr="003C7674">
        <w:t>scores on the emotional symptoms subscale by sex and age group</w:t>
      </w:r>
      <w:bookmarkEnd w:id="57"/>
      <w:bookmarkEnd w:id="58"/>
    </w:p>
    <w:tbl>
      <w:tblPr>
        <w:tblW w:w="0" w:type="auto"/>
        <w:tblInd w:w="57" w:type="dxa"/>
        <w:tblLayout w:type="fixed"/>
        <w:tblCellMar>
          <w:left w:w="57" w:type="dxa"/>
          <w:right w:w="57" w:type="dxa"/>
        </w:tblCellMar>
        <w:tblLook w:val="04A0" w:firstRow="1" w:lastRow="0" w:firstColumn="1" w:lastColumn="0" w:noHBand="0" w:noVBand="1"/>
      </w:tblPr>
      <w:tblGrid>
        <w:gridCol w:w="960"/>
        <w:gridCol w:w="1901"/>
        <w:gridCol w:w="1901"/>
        <w:gridCol w:w="1901"/>
      </w:tblGrid>
      <w:tr w:rsidR="00000BFB" w:rsidRPr="00597DB6" w14:paraId="6307C4E1" w14:textId="77777777" w:rsidTr="00000BFB">
        <w:trPr>
          <w:cantSplit/>
        </w:trPr>
        <w:tc>
          <w:tcPr>
            <w:tcW w:w="960" w:type="dxa"/>
            <w:vMerge w:val="restart"/>
            <w:tcBorders>
              <w:top w:val="single" w:sz="4" w:space="0" w:color="auto"/>
              <w:left w:val="nil"/>
              <w:right w:val="nil"/>
            </w:tcBorders>
            <w:shd w:val="clear" w:color="auto" w:fill="auto"/>
            <w:noWrap/>
          </w:tcPr>
          <w:p w14:paraId="19285332" w14:textId="77777777" w:rsidR="00000BFB" w:rsidRPr="00E63420" w:rsidRDefault="00000BFB" w:rsidP="00000BFB">
            <w:pPr>
              <w:pStyle w:val="TableText"/>
              <w:rPr>
                <w:lang w:eastAsia="en-NZ"/>
              </w:rPr>
            </w:pPr>
          </w:p>
        </w:tc>
        <w:tc>
          <w:tcPr>
            <w:tcW w:w="5703" w:type="dxa"/>
            <w:gridSpan w:val="3"/>
            <w:tcBorders>
              <w:top w:val="single" w:sz="4" w:space="0" w:color="auto"/>
              <w:left w:val="nil"/>
              <w:bottom w:val="single" w:sz="4" w:space="0" w:color="auto"/>
              <w:right w:val="nil"/>
            </w:tcBorders>
            <w:shd w:val="clear" w:color="auto" w:fill="auto"/>
            <w:noWrap/>
          </w:tcPr>
          <w:p w14:paraId="3B0C5438" w14:textId="77777777" w:rsidR="00000BFB" w:rsidRPr="00000BFB" w:rsidRDefault="00000BFB" w:rsidP="00000BFB">
            <w:pPr>
              <w:pStyle w:val="TableText"/>
              <w:jc w:val="center"/>
              <w:rPr>
                <w:b/>
                <w:color w:val="000000"/>
                <w:lang w:eastAsia="en-NZ"/>
              </w:rPr>
            </w:pPr>
            <w:r w:rsidRPr="00000BFB">
              <w:rPr>
                <w:b/>
                <w:color w:val="000000"/>
                <w:lang w:eastAsia="en-NZ"/>
              </w:rPr>
              <w:t>Mean score (95% CI)</w:t>
            </w:r>
          </w:p>
        </w:tc>
      </w:tr>
      <w:tr w:rsidR="00000BFB" w:rsidRPr="00597DB6" w14:paraId="5778A726" w14:textId="77777777" w:rsidTr="00000BFB">
        <w:trPr>
          <w:cantSplit/>
        </w:trPr>
        <w:tc>
          <w:tcPr>
            <w:tcW w:w="960" w:type="dxa"/>
            <w:vMerge/>
            <w:tcBorders>
              <w:left w:val="nil"/>
              <w:bottom w:val="single" w:sz="4" w:space="0" w:color="auto"/>
              <w:right w:val="nil"/>
            </w:tcBorders>
            <w:shd w:val="clear" w:color="auto" w:fill="auto"/>
            <w:noWrap/>
            <w:hideMark/>
          </w:tcPr>
          <w:p w14:paraId="3C18D217" w14:textId="77777777" w:rsidR="00000BFB" w:rsidRPr="00E63420" w:rsidRDefault="00000BFB" w:rsidP="00000BFB">
            <w:pPr>
              <w:pStyle w:val="TableText"/>
              <w:rPr>
                <w:lang w:eastAsia="en-NZ"/>
              </w:rPr>
            </w:pPr>
          </w:p>
        </w:tc>
        <w:tc>
          <w:tcPr>
            <w:tcW w:w="1901" w:type="dxa"/>
            <w:tcBorders>
              <w:top w:val="single" w:sz="4" w:space="0" w:color="auto"/>
              <w:left w:val="nil"/>
              <w:bottom w:val="single" w:sz="4" w:space="0" w:color="auto"/>
              <w:right w:val="nil"/>
            </w:tcBorders>
            <w:shd w:val="clear" w:color="auto" w:fill="auto"/>
            <w:noWrap/>
            <w:hideMark/>
          </w:tcPr>
          <w:p w14:paraId="1F409AD8" w14:textId="77777777" w:rsidR="00000BFB" w:rsidRPr="00000BFB" w:rsidRDefault="00000BFB" w:rsidP="00000BFB">
            <w:pPr>
              <w:pStyle w:val="TableText"/>
              <w:jc w:val="center"/>
              <w:rPr>
                <w:b/>
                <w:color w:val="000000"/>
                <w:lang w:eastAsia="en-NZ"/>
              </w:rPr>
            </w:pPr>
            <w:r w:rsidRPr="00000BFB">
              <w:rPr>
                <w:b/>
                <w:color w:val="000000"/>
                <w:lang w:eastAsia="en-NZ"/>
              </w:rPr>
              <w:t>3–4 years</w:t>
            </w:r>
          </w:p>
        </w:tc>
        <w:tc>
          <w:tcPr>
            <w:tcW w:w="1901" w:type="dxa"/>
            <w:tcBorders>
              <w:top w:val="single" w:sz="4" w:space="0" w:color="auto"/>
              <w:left w:val="nil"/>
              <w:bottom w:val="single" w:sz="4" w:space="0" w:color="auto"/>
              <w:right w:val="nil"/>
            </w:tcBorders>
            <w:shd w:val="clear" w:color="auto" w:fill="auto"/>
            <w:noWrap/>
            <w:hideMark/>
          </w:tcPr>
          <w:p w14:paraId="0C8105D2" w14:textId="77777777" w:rsidR="00000BFB" w:rsidRPr="00000BFB" w:rsidRDefault="00000BFB" w:rsidP="00000BFB">
            <w:pPr>
              <w:pStyle w:val="TableText"/>
              <w:jc w:val="center"/>
              <w:rPr>
                <w:b/>
                <w:color w:val="000000"/>
                <w:lang w:eastAsia="en-NZ"/>
              </w:rPr>
            </w:pPr>
            <w:r w:rsidRPr="00000BFB">
              <w:rPr>
                <w:b/>
                <w:color w:val="000000"/>
                <w:lang w:eastAsia="en-NZ"/>
              </w:rPr>
              <w:t>5–9 years</w:t>
            </w:r>
          </w:p>
        </w:tc>
        <w:tc>
          <w:tcPr>
            <w:tcW w:w="1901" w:type="dxa"/>
            <w:tcBorders>
              <w:top w:val="single" w:sz="4" w:space="0" w:color="auto"/>
              <w:left w:val="nil"/>
              <w:bottom w:val="single" w:sz="4" w:space="0" w:color="auto"/>
              <w:right w:val="nil"/>
            </w:tcBorders>
            <w:shd w:val="clear" w:color="auto" w:fill="auto"/>
            <w:noWrap/>
            <w:hideMark/>
          </w:tcPr>
          <w:p w14:paraId="4CC9095A" w14:textId="77777777" w:rsidR="00000BFB" w:rsidRPr="00000BFB" w:rsidRDefault="00000BFB" w:rsidP="00000BFB">
            <w:pPr>
              <w:pStyle w:val="TableText"/>
              <w:jc w:val="center"/>
              <w:rPr>
                <w:b/>
                <w:color w:val="000000"/>
                <w:lang w:eastAsia="en-NZ"/>
              </w:rPr>
            </w:pPr>
            <w:r w:rsidRPr="00000BFB">
              <w:rPr>
                <w:b/>
                <w:color w:val="000000"/>
                <w:lang w:eastAsia="en-NZ"/>
              </w:rPr>
              <w:t>10–14 years</w:t>
            </w:r>
          </w:p>
        </w:tc>
      </w:tr>
      <w:tr w:rsidR="00E63420" w:rsidRPr="00597DB6" w14:paraId="40451156" w14:textId="77777777" w:rsidTr="00000BFB">
        <w:trPr>
          <w:cantSplit/>
        </w:trPr>
        <w:tc>
          <w:tcPr>
            <w:tcW w:w="960" w:type="dxa"/>
            <w:tcBorders>
              <w:top w:val="single" w:sz="4" w:space="0" w:color="auto"/>
              <w:left w:val="nil"/>
              <w:right w:val="nil"/>
            </w:tcBorders>
            <w:shd w:val="clear" w:color="auto" w:fill="auto"/>
            <w:noWrap/>
            <w:hideMark/>
          </w:tcPr>
          <w:p w14:paraId="4AB13465" w14:textId="77777777" w:rsidR="00E63420" w:rsidRPr="00E63420" w:rsidRDefault="00E63420" w:rsidP="00000BFB">
            <w:pPr>
              <w:pStyle w:val="TableText"/>
              <w:rPr>
                <w:color w:val="000000"/>
                <w:lang w:eastAsia="en-NZ"/>
              </w:rPr>
            </w:pPr>
            <w:r w:rsidRPr="00E63420">
              <w:rPr>
                <w:color w:val="000000"/>
                <w:lang w:eastAsia="en-NZ"/>
              </w:rPr>
              <w:t>Boys</w:t>
            </w:r>
          </w:p>
        </w:tc>
        <w:tc>
          <w:tcPr>
            <w:tcW w:w="1901" w:type="dxa"/>
            <w:tcBorders>
              <w:top w:val="single" w:sz="4" w:space="0" w:color="auto"/>
              <w:left w:val="nil"/>
              <w:right w:val="nil"/>
            </w:tcBorders>
            <w:shd w:val="clear" w:color="auto" w:fill="auto"/>
            <w:noWrap/>
            <w:hideMark/>
          </w:tcPr>
          <w:p w14:paraId="0B33ED7F" w14:textId="77777777" w:rsidR="00E63420" w:rsidRPr="00E63420" w:rsidRDefault="00E63420" w:rsidP="002D2CC0">
            <w:pPr>
              <w:pStyle w:val="TableText"/>
              <w:jc w:val="right"/>
              <w:rPr>
                <w:color w:val="000000"/>
                <w:lang w:eastAsia="en-NZ"/>
              </w:rPr>
            </w:pPr>
            <w:r w:rsidRPr="00E63420">
              <w:rPr>
                <w:color w:val="000000"/>
                <w:lang w:eastAsia="en-NZ"/>
              </w:rPr>
              <w:t>1.31 (1.18</w:t>
            </w:r>
            <w:r>
              <w:t>–</w:t>
            </w:r>
            <w:r w:rsidRPr="00E63420">
              <w:rPr>
                <w:color w:val="000000"/>
                <w:lang w:eastAsia="en-NZ"/>
              </w:rPr>
              <w:t>1.44)</w:t>
            </w:r>
          </w:p>
        </w:tc>
        <w:tc>
          <w:tcPr>
            <w:tcW w:w="1901" w:type="dxa"/>
            <w:tcBorders>
              <w:top w:val="single" w:sz="4" w:space="0" w:color="auto"/>
              <w:left w:val="nil"/>
              <w:right w:val="nil"/>
            </w:tcBorders>
            <w:shd w:val="clear" w:color="auto" w:fill="auto"/>
            <w:noWrap/>
            <w:hideMark/>
          </w:tcPr>
          <w:p w14:paraId="622ADCB4" w14:textId="77777777" w:rsidR="00E63420" w:rsidRPr="00E63420" w:rsidRDefault="00E63420" w:rsidP="002D2CC0">
            <w:pPr>
              <w:pStyle w:val="TableText"/>
              <w:jc w:val="right"/>
              <w:rPr>
                <w:color w:val="000000"/>
                <w:lang w:eastAsia="en-NZ"/>
              </w:rPr>
            </w:pPr>
            <w:r w:rsidRPr="00E63420">
              <w:rPr>
                <w:color w:val="000000"/>
                <w:lang w:eastAsia="en-NZ"/>
              </w:rPr>
              <w:t>1.54 (1.44</w:t>
            </w:r>
            <w:r>
              <w:t>–</w:t>
            </w:r>
            <w:r w:rsidRPr="00E63420">
              <w:rPr>
                <w:color w:val="000000"/>
                <w:lang w:eastAsia="en-NZ"/>
              </w:rPr>
              <w:t>1.64)</w:t>
            </w:r>
          </w:p>
        </w:tc>
        <w:tc>
          <w:tcPr>
            <w:tcW w:w="1901" w:type="dxa"/>
            <w:tcBorders>
              <w:top w:val="single" w:sz="4" w:space="0" w:color="auto"/>
              <w:left w:val="nil"/>
              <w:right w:val="nil"/>
            </w:tcBorders>
            <w:shd w:val="clear" w:color="auto" w:fill="auto"/>
            <w:noWrap/>
            <w:hideMark/>
          </w:tcPr>
          <w:p w14:paraId="2161CEBE" w14:textId="77777777" w:rsidR="00E63420" w:rsidRPr="00E63420" w:rsidRDefault="00E63420" w:rsidP="002D2CC0">
            <w:pPr>
              <w:pStyle w:val="TableText"/>
              <w:jc w:val="right"/>
              <w:rPr>
                <w:color w:val="000000"/>
                <w:lang w:eastAsia="en-NZ"/>
              </w:rPr>
            </w:pPr>
            <w:r w:rsidRPr="00E63420">
              <w:rPr>
                <w:color w:val="000000"/>
                <w:lang w:eastAsia="en-NZ"/>
              </w:rPr>
              <w:t>1.73 (1.62</w:t>
            </w:r>
            <w:r>
              <w:t>–</w:t>
            </w:r>
            <w:r w:rsidRPr="00E63420">
              <w:rPr>
                <w:color w:val="000000"/>
                <w:lang w:eastAsia="en-NZ"/>
              </w:rPr>
              <w:t>1.84)</w:t>
            </w:r>
          </w:p>
        </w:tc>
      </w:tr>
      <w:tr w:rsidR="00E63420" w:rsidRPr="00597DB6" w14:paraId="3D2D04FB" w14:textId="77777777" w:rsidTr="00000BFB">
        <w:trPr>
          <w:cantSplit/>
        </w:trPr>
        <w:tc>
          <w:tcPr>
            <w:tcW w:w="960" w:type="dxa"/>
            <w:tcBorders>
              <w:top w:val="nil"/>
              <w:left w:val="nil"/>
              <w:bottom w:val="single" w:sz="4" w:space="0" w:color="auto"/>
              <w:right w:val="nil"/>
            </w:tcBorders>
            <w:shd w:val="clear" w:color="auto" w:fill="auto"/>
            <w:noWrap/>
            <w:hideMark/>
          </w:tcPr>
          <w:p w14:paraId="34B6E091" w14:textId="77777777" w:rsidR="00E63420" w:rsidRPr="00E63420" w:rsidRDefault="00E63420" w:rsidP="00000BFB">
            <w:pPr>
              <w:pStyle w:val="TableText"/>
              <w:rPr>
                <w:color w:val="000000"/>
                <w:lang w:eastAsia="en-NZ"/>
              </w:rPr>
            </w:pPr>
            <w:r w:rsidRPr="00E63420">
              <w:rPr>
                <w:color w:val="000000"/>
                <w:lang w:eastAsia="en-NZ"/>
              </w:rPr>
              <w:t>Girls</w:t>
            </w:r>
          </w:p>
        </w:tc>
        <w:tc>
          <w:tcPr>
            <w:tcW w:w="1901" w:type="dxa"/>
            <w:tcBorders>
              <w:top w:val="nil"/>
              <w:left w:val="nil"/>
              <w:bottom w:val="single" w:sz="4" w:space="0" w:color="auto"/>
              <w:right w:val="nil"/>
            </w:tcBorders>
            <w:shd w:val="clear" w:color="auto" w:fill="auto"/>
            <w:noWrap/>
            <w:hideMark/>
          </w:tcPr>
          <w:p w14:paraId="66D1E9B9" w14:textId="77777777" w:rsidR="00E63420" w:rsidRPr="00E63420" w:rsidRDefault="00E63420" w:rsidP="002D2CC0">
            <w:pPr>
              <w:pStyle w:val="TableText"/>
              <w:jc w:val="right"/>
              <w:rPr>
                <w:color w:val="000000"/>
                <w:lang w:eastAsia="en-NZ"/>
              </w:rPr>
            </w:pPr>
            <w:r w:rsidRPr="00E63420">
              <w:rPr>
                <w:color w:val="000000"/>
                <w:lang w:eastAsia="en-NZ"/>
              </w:rPr>
              <w:t>1.48 (1.33</w:t>
            </w:r>
            <w:r>
              <w:t>–</w:t>
            </w:r>
            <w:r w:rsidRPr="00E63420">
              <w:rPr>
                <w:color w:val="000000"/>
                <w:lang w:eastAsia="en-NZ"/>
              </w:rPr>
              <w:t>1.64)</w:t>
            </w:r>
          </w:p>
        </w:tc>
        <w:tc>
          <w:tcPr>
            <w:tcW w:w="1901" w:type="dxa"/>
            <w:tcBorders>
              <w:top w:val="nil"/>
              <w:left w:val="nil"/>
              <w:bottom w:val="single" w:sz="4" w:space="0" w:color="auto"/>
              <w:right w:val="nil"/>
            </w:tcBorders>
            <w:shd w:val="clear" w:color="auto" w:fill="auto"/>
            <w:noWrap/>
            <w:hideMark/>
          </w:tcPr>
          <w:p w14:paraId="1E005040" w14:textId="77777777" w:rsidR="00E63420" w:rsidRPr="00E63420" w:rsidRDefault="00E63420" w:rsidP="002D2CC0">
            <w:pPr>
              <w:pStyle w:val="TableText"/>
              <w:jc w:val="right"/>
              <w:rPr>
                <w:color w:val="000000"/>
                <w:lang w:eastAsia="en-NZ"/>
              </w:rPr>
            </w:pPr>
            <w:r w:rsidRPr="00E63420">
              <w:rPr>
                <w:color w:val="000000"/>
                <w:lang w:eastAsia="en-NZ"/>
              </w:rPr>
              <w:t>1.61 (1.51</w:t>
            </w:r>
            <w:r>
              <w:t>–</w:t>
            </w:r>
            <w:r w:rsidRPr="00E63420">
              <w:rPr>
                <w:color w:val="000000"/>
                <w:lang w:eastAsia="en-NZ"/>
              </w:rPr>
              <w:t>1.70)</w:t>
            </w:r>
          </w:p>
        </w:tc>
        <w:tc>
          <w:tcPr>
            <w:tcW w:w="1901" w:type="dxa"/>
            <w:tcBorders>
              <w:top w:val="nil"/>
              <w:left w:val="nil"/>
              <w:bottom w:val="single" w:sz="4" w:space="0" w:color="auto"/>
              <w:right w:val="nil"/>
            </w:tcBorders>
            <w:shd w:val="clear" w:color="auto" w:fill="auto"/>
            <w:noWrap/>
            <w:hideMark/>
          </w:tcPr>
          <w:p w14:paraId="0D136C43" w14:textId="77777777" w:rsidR="00E63420" w:rsidRPr="00E63420" w:rsidRDefault="00E63420" w:rsidP="002D2CC0">
            <w:pPr>
              <w:pStyle w:val="TableText"/>
              <w:jc w:val="right"/>
              <w:rPr>
                <w:color w:val="000000"/>
                <w:lang w:eastAsia="en-NZ"/>
              </w:rPr>
            </w:pPr>
            <w:r w:rsidRPr="00E63420">
              <w:rPr>
                <w:color w:val="000000"/>
                <w:lang w:eastAsia="en-NZ"/>
              </w:rPr>
              <w:t>2.12 (2.00</w:t>
            </w:r>
            <w:r>
              <w:t>–</w:t>
            </w:r>
            <w:r w:rsidRPr="00E63420">
              <w:rPr>
                <w:color w:val="000000"/>
                <w:lang w:eastAsia="en-NZ"/>
              </w:rPr>
              <w:t>2.24)</w:t>
            </w:r>
          </w:p>
        </w:tc>
      </w:tr>
    </w:tbl>
    <w:p w14:paraId="0324E555" w14:textId="703C8384" w:rsidR="00E63420" w:rsidRPr="00320BF6" w:rsidRDefault="00320BF6" w:rsidP="00320BF6">
      <w:pPr>
        <w:pStyle w:val="Note"/>
        <w:spacing w:before="0"/>
        <w:rPr>
          <w:rFonts w:cs="Arial"/>
        </w:rPr>
      </w:pPr>
      <w:r w:rsidRPr="004F2F39">
        <w:rPr>
          <w:rFonts w:cs="Arial"/>
        </w:rPr>
        <w:t xml:space="preserve">Note: </w:t>
      </w:r>
      <w:r>
        <w:rPr>
          <w:rFonts w:cs="Arial"/>
        </w:rPr>
        <w:t>Estimate</w:t>
      </w:r>
      <w:r w:rsidRPr="004F2F39">
        <w:rPr>
          <w:rFonts w:cs="Arial"/>
        </w:rPr>
        <w:t>s are unadjusted.</w:t>
      </w:r>
    </w:p>
    <w:p w14:paraId="397EA0AE" w14:textId="3E8AC4E0" w:rsidR="00E63420" w:rsidRPr="003C7674" w:rsidRDefault="00E63420" w:rsidP="00000BFB">
      <w:pPr>
        <w:pStyle w:val="Heading2"/>
      </w:pPr>
      <w:bookmarkStart w:id="59" w:name="_Toc486922604"/>
      <w:bookmarkStart w:id="60" w:name="_Toc512506774"/>
      <w:r w:rsidRPr="003C7674">
        <w:t>Prevalence</w:t>
      </w:r>
      <w:r>
        <w:t xml:space="preserve"> of </w:t>
      </w:r>
      <w:r w:rsidR="00000BFB">
        <w:t>‘</w:t>
      </w:r>
      <w:r>
        <w:t>concerning</w:t>
      </w:r>
      <w:r w:rsidR="00000BFB">
        <w:t>’</w:t>
      </w:r>
      <w:r>
        <w:t xml:space="preserve"> </w:t>
      </w:r>
      <w:r w:rsidR="002F5578">
        <w:t xml:space="preserve">SDQ </w:t>
      </w:r>
      <w:r>
        <w:t>scores</w:t>
      </w:r>
      <w:r w:rsidRPr="003C7674">
        <w:t xml:space="preserve"> by ethnicity</w:t>
      </w:r>
      <w:bookmarkEnd w:id="59"/>
      <w:bookmarkEnd w:id="60"/>
    </w:p>
    <w:p w14:paraId="49E712E5" w14:textId="77777777" w:rsidR="00E63420" w:rsidRDefault="00E63420" w:rsidP="00000BFB">
      <w:pPr>
        <w:pStyle w:val="Heading3"/>
      </w:pPr>
      <w:r w:rsidRPr="003C7674">
        <w:t xml:space="preserve">Māori children were more likely than non-Māori children to have a </w:t>
      </w:r>
      <w:r w:rsidR="00000BFB">
        <w:t>‘</w:t>
      </w:r>
      <w:r w:rsidRPr="003C7674">
        <w:t>concerning</w:t>
      </w:r>
      <w:r w:rsidR="00000BFB">
        <w:t>’</w:t>
      </w:r>
      <w:r w:rsidRPr="003C7674">
        <w:t xml:space="preserve"> SDQ score</w:t>
      </w:r>
    </w:p>
    <w:p w14:paraId="40CCCA4F" w14:textId="77777777" w:rsidR="00E63420" w:rsidRDefault="00E63420" w:rsidP="00000BFB">
      <w:pPr>
        <w:keepNext/>
      </w:pPr>
      <w:r w:rsidRPr="006D720A">
        <w:t xml:space="preserve">An estimated 22,000 (12.0%) Māori children in the New Zealand population </w:t>
      </w:r>
      <w:r>
        <w:t>had a SDQ</w:t>
      </w:r>
      <w:r w:rsidRPr="006D720A">
        <w:t xml:space="preserve"> total difficulties score</w:t>
      </w:r>
      <w:r>
        <w:t xml:space="preserve"> indicating concern</w:t>
      </w:r>
      <w:r w:rsidRPr="006D720A">
        <w:t xml:space="preserve">, </w:t>
      </w:r>
      <w:r>
        <w:t>meeting</w:t>
      </w:r>
      <w:r w:rsidRPr="006D720A">
        <w:t xml:space="preserve"> the criteria for referral for further assessment.</w:t>
      </w:r>
    </w:p>
    <w:p w14:paraId="0B7A20DA" w14:textId="77777777" w:rsidR="00000BFB" w:rsidRPr="006D720A" w:rsidRDefault="00000BFB" w:rsidP="00000BFB">
      <w:pPr>
        <w:keepNext/>
      </w:pPr>
    </w:p>
    <w:p w14:paraId="674B111A" w14:textId="765C180C" w:rsidR="00E63420" w:rsidRPr="003C7674" w:rsidRDefault="00E63420" w:rsidP="00000BFB">
      <w:r w:rsidRPr="003C7674">
        <w:t xml:space="preserve">After adjusting for age and sex differences, rates of </w:t>
      </w:r>
      <w:r w:rsidR="00000BFB">
        <w:t>‘</w:t>
      </w:r>
      <w:r w:rsidRPr="003C7674">
        <w:t>concerning</w:t>
      </w:r>
      <w:r w:rsidR="00000BFB">
        <w:t>’</w:t>
      </w:r>
      <w:r w:rsidRPr="003C7674">
        <w:t xml:space="preserve"> SDQ scores differed for Māori and non-Māori children (see Table </w:t>
      </w:r>
      <w:r w:rsidR="007348D6">
        <w:t>9</w:t>
      </w:r>
      <w:r w:rsidR="00A3789E">
        <w:t>, Figure 7</w:t>
      </w:r>
      <w:r w:rsidRPr="003C7674">
        <w:t>)</w:t>
      </w:r>
      <w:r>
        <w:t>.</w:t>
      </w:r>
    </w:p>
    <w:p w14:paraId="45DBFE58" w14:textId="77777777" w:rsidR="00FA43BB" w:rsidRDefault="00E63420" w:rsidP="00000BFB">
      <w:pPr>
        <w:pStyle w:val="Bullet"/>
      </w:pPr>
      <w:r w:rsidRPr="003C7674">
        <w:t>Māori children were 1.</w:t>
      </w:r>
      <w:r>
        <w:t>79</w:t>
      </w:r>
      <w:r w:rsidRPr="003C7674">
        <w:t xml:space="preserve"> times more likely than non-Māori children to have a </w:t>
      </w:r>
      <w:r w:rsidR="00000BFB">
        <w:t>‘</w:t>
      </w:r>
      <w:r w:rsidRPr="003C7674">
        <w:t>concerning</w:t>
      </w:r>
      <w:r w:rsidR="00000BFB">
        <w:t>’</w:t>
      </w:r>
      <w:r w:rsidRPr="003C7674">
        <w:t xml:space="preserve"> total difficulties score</w:t>
      </w:r>
      <w:r w:rsidR="00000BFB">
        <w:t>.</w:t>
      </w:r>
    </w:p>
    <w:p w14:paraId="057FCC76" w14:textId="77777777" w:rsidR="008D1D67" w:rsidRPr="003C7674" w:rsidRDefault="008D1D67" w:rsidP="008D1D67">
      <w:pPr>
        <w:pStyle w:val="Bullet"/>
      </w:pPr>
      <w:r w:rsidRPr="003C7674">
        <w:t xml:space="preserve">Māori and non-Māori children had comparable rates </w:t>
      </w:r>
      <w:r>
        <w:t xml:space="preserve">of </w:t>
      </w:r>
      <w:r w:rsidRPr="003C7674">
        <w:t>emotional symptoms.</w:t>
      </w:r>
    </w:p>
    <w:p w14:paraId="23B93F07" w14:textId="031AE97B" w:rsidR="00E63420" w:rsidRPr="003C7674" w:rsidRDefault="00E63420" w:rsidP="00000BFB">
      <w:pPr>
        <w:pStyle w:val="Bullet"/>
      </w:pPr>
      <w:r w:rsidRPr="003C7674">
        <w:t xml:space="preserve">Māori children had higher rates of peer, hyperactivity and conduct problems </w:t>
      </w:r>
      <w:r>
        <w:t>than</w:t>
      </w:r>
      <w:r w:rsidRPr="003C7674">
        <w:t xml:space="preserve"> non-Māori children.</w:t>
      </w:r>
    </w:p>
    <w:p w14:paraId="4B1461E4" w14:textId="11B0E91D" w:rsidR="00E63420" w:rsidRDefault="00E63420" w:rsidP="00000BFB">
      <w:pPr>
        <w:pStyle w:val="Bullet"/>
      </w:pPr>
      <w:r w:rsidRPr="003C7674">
        <w:t xml:space="preserve">After removing the effect of </w:t>
      </w:r>
      <w:r w:rsidR="00000BFB">
        <w:t>‘</w:t>
      </w:r>
      <w:r w:rsidRPr="003C7674">
        <w:t>concerning</w:t>
      </w:r>
      <w:r w:rsidR="00000BFB">
        <w:t>’</w:t>
      </w:r>
      <w:r w:rsidRPr="003C7674">
        <w:t xml:space="preserve"> scores on the other subscales, all differences between Māori and non-Māori children remained</w:t>
      </w:r>
      <w:r w:rsidR="00653A2E">
        <w:t>. This suggests</w:t>
      </w:r>
      <w:r w:rsidRPr="003C7674">
        <w:t xml:space="preserve"> that differences</w:t>
      </w:r>
      <w:r w:rsidR="00653A2E">
        <w:t xml:space="preserve"> </w:t>
      </w:r>
      <w:r w:rsidR="00653A2E" w:rsidRPr="003C7674">
        <w:t>between Māori and non-Māori</w:t>
      </w:r>
      <w:r w:rsidR="00653A2E">
        <w:t xml:space="preserve"> children</w:t>
      </w:r>
      <w:r w:rsidRPr="003C7674">
        <w:t xml:space="preserve"> in rates of </w:t>
      </w:r>
      <w:r w:rsidR="00000BFB">
        <w:t>‘</w:t>
      </w:r>
      <w:r w:rsidRPr="003C7674">
        <w:t>concerning</w:t>
      </w:r>
      <w:r w:rsidR="00000BFB">
        <w:t>’</w:t>
      </w:r>
      <w:r w:rsidR="008D1D67">
        <w:t xml:space="preserve"> scores for one subscale were not responsible for </w:t>
      </w:r>
      <w:r w:rsidRPr="003C7674">
        <w:t>differences in rates for another subscale</w:t>
      </w:r>
      <w:r>
        <w:t>.</w:t>
      </w:r>
    </w:p>
    <w:p w14:paraId="67FC5539" w14:textId="77777777" w:rsidR="00000BFB" w:rsidRDefault="00000BFB" w:rsidP="00000BFB"/>
    <w:p w14:paraId="565E4D0A" w14:textId="28B51F40" w:rsidR="00E63420" w:rsidRDefault="00E63420" w:rsidP="00000BFB">
      <w:pPr>
        <w:pStyle w:val="Table"/>
      </w:pPr>
      <w:bookmarkStart w:id="61" w:name="_Toc486922570"/>
      <w:bookmarkStart w:id="62" w:name="_Toc512259109"/>
      <w:r>
        <w:t xml:space="preserve">Table </w:t>
      </w:r>
      <w:r w:rsidR="007348D6">
        <w:t>9</w:t>
      </w:r>
      <w:r w:rsidR="00000BFB">
        <w:t>:</w:t>
      </w:r>
      <w:r>
        <w:t xml:space="preserve"> Adjusted rate ratios </w:t>
      </w:r>
      <w:r w:rsidR="000D0E0F">
        <w:t xml:space="preserve">and rates </w:t>
      </w:r>
      <w:r w:rsidR="008E3F5A">
        <w:t>for</w:t>
      </w:r>
      <w:r w:rsidR="000D0E0F">
        <w:t xml:space="preserve"> </w:t>
      </w:r>
      <w:r w:rsidR="00000BFB">
        <w:t>‘</w:t>
      </w:r>
      <w:r>
        <w:t>concerning</w:t>
      </w:r>
      <w:r w:rsidR="00000BFB">
        <w:t>’</w:t>
      </w:r>
      <w:r>
        <w:t xml:space="preserve"> SDQ scores </w:t>
      </w:r>
      <w:r w:rsidR="008E3F5A">
        <w:t>among</w:t>
      </w:r>
      <w:r w:rsidRPr="00FE3D16">
        <w:t xml:space="preserve"> </w:t>
      </w:r>
      <w:r w:rsidRPr="003C7674">
        <w:t>Māori</w:t>
      </w:r>
      <w:r>
        <w:t xml:space="preserve"> and non-</w:t>
      </w:r>
      <w:r w:rsidRPr="003C7674">
        <w:t>Māori</w:t>
      </w:r>
      <w:r>
        <w:t xml:space="preserve"> children</w:t>
      </w:r>
      <w:bookmarkEnd w:id="61"/>
      <w:bookmarkEnd w:id="62"/>
    </w:p>
    <w:tbl>
      <w:tblPr>
        <w:tblOverlap w:val="never"/>
        <w:tblW w:w="9825" w:type="dxa"/>
        <w:tblInd w:w="57" w:type="dxa"/>
        <w:tblLayout w:type="fixed"/>
        <w:tblCellMar>
          <w:left w:w="57" w:type="dxa"/>
          <w:right w:w="57" w:type="dxa"/>
        </w:tblCellMar>
        <w:tblLook w:val="04A0" w:firstRow="1" w:lastRow="0" w:firstColumn="1" w:lastColumn="0" w:noHBand="0" w:noVBand="1"/>
      </w:tblPr>
      <w:tblGrid>
        <w:gridCol w:w="2268"/>
        <w:gridCol w:w="2519"/>
        <w:gridCol w:w="2519"/>
        <w:gridCol w:w="2519"/>
      </w:tblGrid>
      <w:tr w:rsidR="00B43503" w:rsidRPr="00597DB6" w14:paraId="588D4BAF" w14:textId="202AA3B4" w:rsidTr="00B43503">
        <w:trPr>
          <w:cantSplit/>
        </w:trPr>
        <w:tc>
          <w:tcPr>
            <w:tcW w:w="2268" w:type="dxa"/>
            <w:vMerge w:val="restart"/>
            <w:tcBorders>
              <w:top w:val="single" w:sz="4" w:space="0" w:color="auto"/>
            </w:tcBorders>
            <w:shd w:val="clear" w:color="auto" w:fill="auto"/>
          </w:tcPr>
          <w:p w14:paraId="7ABE5098" w14:textId="77777777" w:rsidR="00B43503" w:rsidRPr="00E63420" w:rsidRDefault="00B43503" w:rsidP="00CD1E05">
            <w:pPr>
              <w:pStyle w:val="TableText"/>
              <w:rPr>
                <w:lang w:eastAsia="en-NZ"/>
              </w:rPr>
            </w:pPr>
          </w:p>
        </w:tc>
        <w:tc>
          <w:tcPr>
            <w:tcW w:w="2519" w:type="dxa"/>
            <w:tcBorders>
              <w:top w:val="single" w:sz="4" w:space="0" w:color="auto"/>
            </w:tcBorders>
            <w:shd w:val="clear" w:color="auto" w:fill="auto"/>
          </w:tcPr>
          <w:p w14:paraId="7226E0DC" w14:textId="77777777" w:rsidR="00B43503" w:rsidRPr="00CD1E05" w:rsidRDefault="00B43503" w:rsidP="00CD1E05">
            <w:pPr>
              <w:pStyle w:val="TableText"/>
              <w:jc w:val="center"/>
              <w:rPr>
                <w:b/>
              </w:rPr>
            </w:pPr>
            <w:r w:rsidRPr="00CD1E05">
              <w:rPr>
                <w:b/>
              </w:rPr>
              <w:t xml:space="preserve">ARR </w:t>
            </w:r>
            <w:r w:rsidRPr="00CD1E05">
              <w:rPr>
                <w:b/>
                <w:color w:val="000000"/>
                <w:lang w:eastAsia="en-NZ"/>
              </w:rPr>
              <w:t>(95% CI)</w:t>
            </w:r>
          </w:p>
        </w:tc>
        <w:tc>
          <w:tcPr>
            <w:tcW w:w="5038" w:type="dxa"/>
            <w:gridSpan w:val="2"/>
            <w:tcBorders>
              <w:top w:val="single" w:sz="4" w:space="0" w:color="auto"/>
            </w:tcBorders>
          </w:tcPr>
          <w:p w14:paraId="1ED6E990" w14:textId="7525A6D8" w:rsidR="00B43503" w:rsidRPr="00CD1E05" w:rsidRDefault="00B43503" w:rsidP="00CD1E05">
            <w:pPr>
              <w:pStyle w:val="TableText"/>
              <w:jc w:val="center"/>
              <w:rPr>
                <w:b/>
              </w:rPr>
            </w:pPr>
            <w:r>
              <w:rPr>
                <w:b/>
              </w:rPr>
              <w:t xml:space="preserve">Percentage </w:t>
            </w:r>
            <w:r w:rsidRPr="00CD1E05">
              <w:rPr>
                <w:b/>
                <w:color w:val="000000"/>
                <w:lang w:eastAsia="en-NZ"/>
              </w:rPr>
              <w:t>(95% CI)</w:t>
            </w:r>
          </w:p>
        </w:tc>
      </w:tr>
      <w:tr w:rsidR="000D0E0F" w:rsidRPr="00597DB6" w14:paraId="6AF35C74" w14:textId="35CB037E" w:rsidTr="000D0E0F">
        <w:trPr>
          <w:cantSplit/>
        </w:trPr>
        <w:tc>
          <w:tcPr>
            <w:tcW w:w="2268" w:type="dxa"/>
            <w:vMerge/>
            <w:tcBorders>
              <w:bottom w:val="single" w:sz="4" w:space="0" w:color="auto"/>
            </w:tcBorders>
            <w:shd w:val="clear" w:color="auto" w:fill="auto"/>
            <w:hideMark/>
          </w:tcPr>
          <w:p w14:paraId="3F9D6AD7" w14:textId="77777777" w:rsidR="000D0E0F" w:rsidRPr="00E63420" w:rsidRDefault="000D0E0F" w:rsidP="00CD1E05">
            <w:pPr>
              <w:pStyle w:val="TableText"/>
              <w:rPr>
                <w:lang w:eastAsia="en-NZ"/>
              </w:rPr>
            </w:pPr>
          </w:p>
        </w:tc>
        <w:tc>
          <w:tcPr>
            <w:tcW w:w="2519" w:type="dxa"/>
            <w:tcBorders>
              <w:bottom w:val="single" w:sz="4" w:space="0" w:color="auto"/>
            </w:tcBorders>
            <w:shd w:val="clear" w:color="auto" w:fill="auto"/>
            <w:hideMark/>
          </w:tcPr>
          <w:p w14:paraId="15189406" w14:textId="3AFC93E8" w:rsidR="000D0E0F" w:rsidRPr="00CD1E05" w:rsidRDefault="000D0E0F" w:rsidP="00CD1E05">
            <w:pPr>
              <w:pStyle w:val="TableText"/>
              <w:jc w:val="center"/>
              <w:rPr>
                <w:b/>
                <w:color w:val="000000"/>
                <w:lang w:eastAsia="en-NZ"/>
              </w:rPr>
            </w:pPr>
            <w:r w:rsidRPr="00CD1E05">
              <w:rPr>
                <w:b/>
              </w:rPr>
              <w:t>Māori</w:t>
            </w:r>
            <w:r w:rsidRPr="00CD1E05">
              <w:rPr>
                <w:b/>
                <w:color w:val="000000"/>
                <w:lang w:eastAsia="en-NZ"/>
              </w:rPr>
              <w:t xml:space="preserve"> vs non-</w:t>
            </w:r>
            <w:r w:rsidRPr="00CD1E05">
              <w:rPr>
                <w:b/>
              </w:rPr>
              <w:t>Māori</w:t>
            </w:r>
          </w:p>
        </w:tc>
        <w:tc>
          <w:tcPr>
            <w:tcW w:w="2519" w:type="dxa"/>
            <w:tcBorders>
              <w:bottom w:val="single" w:sz="4" w:space="0" w:color="auto"/>
            </w:tcBorders>
          </w:tcPr>
          <w:p w14:paraId="424B0AE5" w14:textId="02F9575F" w:rsidR="000D0E0F" w:rsidRPr="00CD1E05" w:rsidRDefault="000D0E0F" w:rsidP="00CD1E05">
            <w:pPr>
              <w:pStyle w:val="TableText"/>
              <w:jc w:val="center"/>
              <w:rPr>
                <w:b/>
              </w:rPr>
            </w:pPr>
            <w:r w:rsidRPr="00CD1E05">
              <w:rPr>
                <w:b/>
              </w:rPr>
              <w:t>Māori</w:t>
            </w:r>
          </w:p>
        </w:tc>
        <w:tc>
          <w:tcPr>
            <w:tcW w:w="2519" w:type="dxa"/>
            <w:tcBorders>
              <w:bottom w:val="single" w:sz="4" w:space="0" w:color="auto"/>
            </w:tcBorders>
          </w:tcPr>
          <w:p w14:paraId="4851CBDE" w14:textId="79DDD7F6" w:rsidR="000D0E0F" w:rsidRPr="00CD1E05" w:rsidRDefault="000D0E0F" w:rsidP="00CD1E05">
            <w:pPr>
              <w:pStyle w:val="TableText"/>
              <w:jc w:val="center"/>
              <w:rPr>
                <w:b/>
              </w:rPr>
            </w:pPr>
            <w:r w:rsidRPr="00CD1E05">
              <w:rPr>
                <w:b/>
                <w:color w:val="000000"/>
                <w:lang w:eastAsia="en-NZ"/>
              </w:rPr>
              <w:t>non-</w:t>
            </w:r>
            <w:r w:rsidRPr="00CD1E05">
              <w:rPr>
                <w:b/>
              </w:rPr>
              <w:t>Māori</w:t>
            </w:r>
          </w:p>
        </w:tc>
      </w:tr>
      <w:tr w:rsidR="000D0E0F" w:rsidRPr="00597DB6" w14:paraId="6AD20C60" w14:textId="0506EE5A" w:rsidTr="000D0E0F">
        <w:trPr>
          <w:cantSplit/>
        </w:trPr>
        <w:tc>
          <w:tcPr>
            <w:tcW w:w="2268" w:type="dxa"/>
            <w:tcBorders>
              <w:top w:val="single" w:sz="4" w:space="0" w:color="auto"/>
            </w:tcBorders>
            <w:shd w:val="clear" w:color="auto" w:fill="auto"/>
            <w:hideMark/>
          </w:tcPr>
          <w:p w14:paraId="152EC9C6" w14:textId="77777777" w:rsidR="000D0E0F" w:rsidRPr="00E63420" w:rsidRDefault="000D0E0F" w:rsidP="000D0E0F">
            <w:pPr>
              <w:pStyle w:val="TableText"/>
              <w:rPr>
                <w:bCs/>
                <w:lang w:eastAsia="en-NZ"/>
              </w:rPr>
            </w:pPr>
            <w:r w:rsidRPr="00E63420">
              <w:rPr>
                <w:bCs/>
                <w:lang w:eastAsia="en-NZ"/>
              </w:rPr>
              <w:t>Total difficulties</w:t>
            </w:r>
          </w:p>
        </w:tc>
        <w:tc>
          <w:tcPr>
            <w:tcW w:w="2519" w:type="dxa"/>
            <w:tcBorders>
              <w:top w:val="single" w:sz="4" w:space="0" w:color="auto"/>
            </w:tcBorders>
            <w:shd w:val="clear" w:color="auto" w:fill="auto"/>
            <w:hideMark/>
          </w:tcPr>
          <w:p w14:paraId="3EFF7FAE" w14:textId="397EAA34" w:rsidR="000D0E0F" w:rsidRPr="00E63420" w:rsidRDefault="000D0E0F" w:rsidP="002D2CC0">
            <w:pPr>
              <w:pStyle w:val="TableText"/>
              <w:tabs>
                <w:tab w:val="decimal" w:pos="794"/>
              </w:tabs>
              <w:jc w:val="right"/>
              <w:rPr>
                <w:color w:val="000000"/>
                <w:lang w:eastAsia="en-NZ"/>
              </w:rPr>
            </w:pPr>
            <w:r w:rsidRPr="00E63420">
              <w:rPr>
                <w:color w:val="000000"/>
              </w:rPr>
              <w:t xml:space="preserve">1.79 </w:t>
            </w:r>
            <w:r w:rsidRPr="00E63420">
              <w:t>(1.50–2.07)</w:t>
            </w:r>
            <w:r>
              <w:rPr>
                <w:rFonts w:cs="Arial"/>
              </w:rPr>
              <w:t xml:space="preserve"> *</w:t>
            </w:r>
          </w:p>
        </w:tc>
        <w:tc>
          <w:tcPr>
            <w:tcW w:w="2519" w:type="dxa"/>
            <w:tcBorders>
              <w:top w:val="single" w:sz="4" w:space="0" w:color="auto"/>
            </w:tcBorders>
            <w:vAlign w:val="bottom"/>
          </w:tcPr>
          <w:p w14:paraId="658BF5D1" w14:textId="36561AF6" w:rsidR="000D0E0F" w:rsidRPr="00BE4EC9" w:rsidRDefault="000D0E0F" w:rsidP="002D2CC0">
            <w:pPr>
              <w:pStyle w:val="TableText"/>
              <w:tabs>
                <w:tab w:val="decimal" w:pos="794"/>
              </w:tabs>
              <w:jc w:val="right"/>
            </w:pPr>
            <w:r w:rsidRPr="00BE4EC9">
              <w:t>11.97 (10.50-13.43)</w:t>
            </w:r>
          </w:p>
        </w:tc>
        <w:tc>
          <w:tcPr>
            <w:tcW w:w="2519" w:type="dxa"/>
            <w:tcBorders>
              <w:top w:val="single" w:sz="4" w:space="0" w:color="auto"/>
            </w:tcBorders>
            <w:vAlign w:val="bottom"/>
          </w:tcPr>
          <w:p w14:paraId="75F298FB" w14:textId="19AAFC50" w:rsidR="000D0E0F" w:rsidRPr="00BE4EC9" w:rsidRDefault="000D0E0F" w:rsidP="002D2CC0">
            <w:pPr>
              <w:pStyle w:val="TableText"/>
              <w:tabs>
                <w:tab w:val="decimal" w:pos="794"/>
              </w:tabs>
              <w:jc w:val="right"/>
            </w:pPr>
            <w:r w:rsidRPr="00BE4EC9">
              <w:t>6.70 (5.97-7.63)</w:t>
            </w:r>
          </w:p>
        </w:tc>
      </w:tr>
      <w:tr w:rsidR="000D0E0F" w:rsidRPr="00597DB6" w14:paraId="3DF039CA" w14:textId="76E3CE6A" w:rsidTr="000D0E0F">
        <w:trPr>
          <w:cantSplit/>
        </w:trPr>
        <w:tc>
          <w:tcPr>
            <w:tcW w:w="2268" w:type="dxa"/>
            <w:shd w:val="clear" w:color="auto" w:fill="auto"/>
            <w:hideMark/>
          </w:tcPr>
          <w:p w14:paraId="1731BABC" w14:textId="77777777" w:rsidR="000D0E0F" w:rsidRPr="00E63420" w:rsidRDefault="000D0E0F" w:rsidP="000D0E0F">
            <w:pPr>
              <w:pStyle w:val="TableText"/>
              <w:rPr>
                <w:bCs/>
                <w:lang w:eastAsia="en-NZ"/>
              </w:rPr>
            </w:pPr>
            <w:r w:rsidRPr="00E63420">
              <w:t>Emotional symptoms</w:t>
            </w:r>
          </w:p>
        </w:tc>
        <w:tc>
          <w:tcPr>
            <w:tcW w:w="2519" w:type="dxa"/>
            <w:shd w:val="clear" w:color="auto" w:fill="auto"/>
          </w:tcPr>
          <w:p w14:paraId="69D57B83" w14:textId="6C5C6654" w:rsidR="000D0E0F" w:rsidRPr="00E63420" w:rsidRDefault="000D0E0F" w:rsidP="002D2CC0">
            <w:pPr>
              <w:pStyle w:val="TableText"/>
              <w:tabs>
                <w:tab w:val="decimal" w:pos="794"/>
              </w:tabs>
              <w:jc w:val="right"/>
              <w:rPr>
                <w:lang w:eastAsia="en-NZ"/>
              </w:rPr>
            </w:pPr>
            <w:r w:rsidRPr="00E63420">
              <w:t>1.19 (1.00–1.38</w:t>
            </w:r>
            <w:r w:rsidR="002D2CC0">
              <w:t xml:space="preserve">) </w:t>
            </w:r>
            <w:r w:rsidRPr="002D2CC0">
              <w:rPr>
                <w:color w:val="FFFFFF" w:themeColor="background1"/>
              </w:rPr>
              <w:t>)</w:t>
            </w:r>
            <w:r w:rsidR="002D2CC0" w:rsidRPr="002D2CC0">
              <w:rPr>
                <w:color w:val="FFFFFF" w:themeColor="background1"/>
              </w:rPr>
              <w:t xml:space="preserve"> </w:t>
            </w:r>
            <w:r w:rsidR="002D2CC0">
              <w:t xml:space="preserve">      </w:t>
            </w:r>
          </w:p>
        </w:tc>
        <w:tc>
          <w:tcPr>
            <w:tcW w:w="2519" w:type="dxa"/>
            <w:vAlign w:val="bottom"/>
          </w:tcPr>
          <w:p w14:paraId="657B48EC" w14:textId="35907AA8" w:rsidR="000D0E0F" w:rsidRPr="00E63420" w:rsidRDefault="000D0E0F" w:rsidP="002D2CC0">
            <w:pPr>
              <w:pStyle w:val="TableText"/>
              <w:tabs>
                <w:tab w:val="decimal" w:pos="794"/>
              </w:tabs>
              <w:jc w:val="right"/>
            </w:pPr>
            <w:r w:rsidRPr="00BE4EC9">
              <w:t>10.97 (9.59-12.34)</w:t>
            </w:r>
          </w:p>
        </w:tc>
        <w:tc>
          <w:tcPr>
            <w:tcW w:w="2519" w:type="dxa"/>
            <w:vAlign w:val="bottom"/>
          </w:tcPr>
          <w:p w14:paraId="1C72B4D1" w14:textId="02BE5B92" w:rsidR="000D0E0F" w:rsidRPr="00E63420" w:rsidRDefault="000D0E0F" w:rsidP="002D2CC0">
            <w:pPr>
              <w:pStyle w:val="TableText"/>
              <w:tabs>
                <w:tab w:val="decimal" w:pos="794"/>
              </w:tabs>
              <w:jc w:val="right"/>
            </w:pPr>
            <w:r w:rsidRPr="00BE4EC9">
              <w:t>9.24 (8.33-10.16)</w:t>
            </w:r>
          </w:p>
        </w:tc>
      </w:tr>
      <w:tr w:rsidR="000D0E0F" w:rsidRPr="00597DB6" w14:paraId="71CA3950" w14:textId="778F7696" w:rsidTr="000D0E0F">
        <w:trPr>
          <w:cantSplit/>
        </w:trPr>
        <w:tc>
          <w:tcPr>
            <w:tcW w:w="2268" w:type="dxa"/>
            <w:shd w:val="clear" w:color="auto" w:fill="auto"/>
            <w:hideMark/>
          </w:tcPr>
          <w:p w14:paraId="43E5D51F" w14:textId="77777777" w:rsidR="000D0E0F" w:rsidRPr="00E63420" w:rsidRDefault="000D0E0F" w:rsidP="000D0E0F">
            <w:pPr>
              <w:pStyle w:val="TableText"/>
              <w:rPr>
                <w:bCs/>
                <w:lang w:eastAsia="en-NZ"/>
              </w:rPr>
            </w:pPr>
            <w:r w:rsidRPr="00E63420">
              <w:t>Peer problems</w:t>
            </w:r>
          </w:p>
        </w:tc>
        <w:tc>
          <w:tcPr>
            <w:tcW w:w="2519" w:type="dxa"/>
            <w:shd w:val="clear" w:color="auto" w:fill="auto"/>
            <w:hideMark/>
          </w:tcPr>
          <w:p w14:paraId="632DDED3" w14:textId="77777777" w:rsidR="000D0E0F" w:rsidRPr="00E63420" w:rsidRDefault="000D0E0F" w:rsidP="002D2CC0">
            <w:pPr>
              <w:pStyle w:val="TableText"/>
              <w:tabs>
                <w:tab w:val="decimal" w:pos="794"/>
              </w:tabs>
              <w:jc w:val="right"/>
              <w:rPr>
                <w:lang w:eastAsia="en-NZ"/>
              </w:rPr>
            </w:pPr>
            <w:r w:rsidRPr="00E63420">
              <w:t>1.46 (1.28–1.63)</w:t>
            </w:r>
            <w:r>
              <w:rPr>
                <w:rFonts w:cs="Arial"/>
              </w:rPr>
              <w:t xml:space="preserve"> *</w:t>
            </w:r>
          </w:p>
        </w:tc>
        <w:tc>
          <w:tcPr>
            <w:tcW w:w="2519" w:type="dxa"/>
            <w:vAlign w:val="bottom"/>
          </w:tcPr>
          <w:p w14:paraId="0E7C53CD" w14:textId="302CDB08" w:rsidR="000D0E0F" w:rsidRPr="00E63420" w:rsidRDefault="000D0E0F" w:rsidP="002D2CC0">
            <w:pPr>
              <w:pStyle w:val="TableText"/>
              <w:tabs>
                <w:tab w:val="decimal" w:pos="794"/>
              </w:tabs>
              <w:jc w:val="right"/>
            </w:pPr>
            <w:r w:rsidRPr="00BE4EC9">
              <w:t>17.84 (16.00-19.68)</w:t>
            </w:r>
          </w:p>
        </w:tc>
        <w:tc>
          <w:tcPr>
            <w:tcW w:w="2519" w:type="dxa"/>
            <w:vAlign w:val="bottom"/>
          </w:tcPr>
          <w:p w14:paraId="55C54F54" w14:textId="43DB8E42" w:rsidR="000D0E0F" w:rsidRPr="00E63420" w:rsidRDefault="000D0E0F" w:rsidP="002D2CC0">
            <w:pPr>
              <w:pStyle w:val="TableText"/>
              <w:tabs>
                <w:tab w:val="decimal" w:pos="794"/>
              </w:tabs>
              <w:jc w:val="right"/>
            </w:pPr>
            <w:r w:rsidRPr="00BE4EC9">
              <w:t>12.25 (11.26-13.24)</w:t>
            </w:r>
          </w:p>
        </w:tc>
      </w:tr>
      <w:tr w:rsidR="000D0E0F" w:rsidRPr="00597DB6" w14:paraId="1D846CBB" w14:textId="0D8126A8" w:rsidTr="000D0E0F">
        <w:trPr>
          <w:cantSplit/>
        </w:trPr>
        <w:tc>
          <w:tcPr>
            <w:tcW w:w="2268" w:type="dxa"/>
            <w:shd w:val="clear" w:color="auto" w:fill="auto"/>
            <w:hideMark/>
          </w:tcPr>
          <w:p w14:paraId="7605AB25" w14:textId="77777777" w:rsidR="000D0E0F" w:rsidRPr="00E63420" w:rsidRDefault="000D0E0F" w:rsidP="000D0E0F">
            <w:pPr>
              <w:pStyle w:val="TableText"/>
              <w:rPr>
                <w:bCs/>
                <w:lang w:eastAsia="en-NZ"/>
              </w:rPr>
            </w:pPr>
            <w:r w:rsidRPr="00E63420">
              <w:t>Hyperactivity</w:t>
            </w:r>
          </w:p>
        </w:tc>
        <w:tc>
          <w:tcPr>
            <w:tcW w:w="2519" w:type="dxa"/>
            <w:shd w:val="clear" w:color="auto" w:fill="auto"/>
            <w:hideMark/>
          </w:tcPr>
          <w:p w14:paraId="528398A9" w14:textId="77777777" w:rsidR="000D0E0F" w:rsidRPr="00E63420" w:rsidRDefault="000D0E0F" w:rsidP="002D2CC0">
            <w:pPr>
              <w:pStyle w:val="TableText"/>
              <w:tabs>
                <w:tab w:val="decimal" w:pos="794"/>
              </w:tabs>
              <w:jc w:val="right"/>
              <w:rPr>
                <w:color w:val="000000"/>
                <w:lang w:eastAsia="en-NZ"/>
              </w:rPr>
            </w:pPr>
            <w:r w:rsidRPr="00E63420">
              <w:rPr>
                <w:color w:val="000000"/>
              </w:rPr>
              <w:t>1.63 (1.34–1.91)</w:t>
            </w:r>
            <w:r>
              <w:rPr>
                <w:rFonts w:cs="Arial"/>
              </w:rPr>
              <w:t xml:space="preserve"> *</w:t>
            </w:r>
          </w:p>
        </w:tc>
        <w:tc>
          <w:tcPr>
            <w:tcW w:w="2519" w:type="dxa"/>
            <w:vAlign w:val="bottom"/>
          </w:tcPr>
          <w:p w14:paraId="0263FE74" w14:textId="243C6485" w:rsidR="000D0E0F" w:rsidRPr="00BE4EC9" w:rsidRDefault="000D0E0F" w:rsidP="002D2CC0">
            <w:pPr>
              <w:pStyle w:val="TableText"/>
              <w:tabs>
                <w:tab w:val="decimal" w:pos="794"/>
              </w:tabs>
              <w:jc w:val="right"/>
            </w:pPr>
            <w:r w:rsidRPr="00BE4EC9">
              <w:t>11.95 (10.46-13.44)</w:t>
            </w:r>
          </w:p>
        </w:tc>
        <w:tc>
          <w:tcPr>
            <w:tcW w:w="2519" w:type="dxa"/>
            <w:vAlign w:val="bottom"/>
          </w:tcPr>
          <w:p w14:paraId="2EB4A60B" w14:textId="7890E036" w:rsidR="000D0E0F" w:rsidRPr="00BE4EC9" w:rsidRDefault="000D0E0F" w:rsidP="002D2CC0">
            <w:pPr>
              <w:pStyle w:val="TableText"/>
              <w:tabs>
                <w:tab w:val="decimal" w:pos="794"/>
              </w:tabs>
              <w:jc w:val="right"/>
            </w:pPr>
            <w:r w:rsidRPr="00BE4EC9">
              <w:t>7.35 (6.52-8.69)</w:t>
            </w:r>
          </w:p>
        </w:tc>
      </w:tr>
      <w:tr w:rsidR="000D0E0F" w:rsidRPr="00597DB6" w14:paraId="631D6A1F" w14:textId="6352B183" w:rsidTr="000D0E0F">
        <w:trPr>
          <w:cantSplit/>
        </w:trPr>
        <w:tc>
          <w:tcPr>
            <w:tcW w:w="2268" w:type="dxa"/>
            <w:tcBorders>
              <w:bottom w:val="single" w:sz="4" w:space="0" w:color="auto"/>
            </w:tcBorders>
            <w:shd w:val="clear" w:color="auto" w:fill="auto"/>
            <w:hideMark/>
          </w:tcPr>
          <w:p w14:paraId="7C4BF388" w14:textId="77777777" w:rsidR="000D0E0F" w:rsidRPr="00E63420" w:rsidRDefault="000D0E0F" w:rsidP="000D0E0F">
            <w:pPr>
              <w:pStyle w:val="TableText"/>
              <w:rPr>
                <w:bCs/>
                <w:lang w:eastAsia="en-NZ"/>
              </w:rPr>
            </w:pPr>
            <w:r w:rsidRPr="00E63420">
              <w:t>Conduct problems</w:t>
            </w:r>
          </w:p>
        </w:tc>
        <w:tc>
          <w:tcPr>
            <w:tcW w:w="2519" w:type="dxa"/>
            <w:tcBorders>
              <w:bottom w:val="single" w:sz="4" w:space="0" w:color="auto"/>
            </w:tcBorders>
            <w:shd w:val="clear" w:color="auto" w:fill="auto"/>
            <w:hideMark/>
          </w:tcPr>
          <w:p w14:paraId="08CAB20E" w14:textId="77777777" w:rsidR="000D0E0F" w:rsidRPr="00E63420" w:rsidRDefault="000D0E0F" w:rsidP="002D2CC0">
            <w:pPr>
              <w:pStyle w:val="TableText"/>
              <w:tabs>
                <w:tab w:val="decimal" w:pos="794"/>
              </w:tabs>
              <w:jc w:val="right"/>
              <w:rPr>
                <w:color w:val="000000"/>
                <w:lang w:eastAsia="en-NZ"/>
              </w:rPr>
            </w:pPr>
            <w:r w:rsidRPr="00E63420">
              <w:rPr>
                <w:color w:val="000000"/>
              </w:rPr>
              <w:t>2.08 (1.75–2.40)</w:t>
            </w:r>
            <w:r>
              <w:rPr>
                <w:rFonts w:cs="Arial"/>
              </w:rPr>
              <w:t xml:space="preserve"> *</w:t>
            </w:r>
          </w:p>
        </w:tc>
        <w:tc>
          <w:tcPr>
            <w:tcW w:w="2519" w:type="dxa"/>
            <w:tcBorders>
              <w:bottom w:val="single" w:sz="4" w:space="0" w:color="auto"/>
            </w:tcBorders>
            <w:vAlign w:val="bottom"/>
          </w:tcPr>
          <w:p w14:paraId="1FD41E1C" w14:textId="68F65DAB" w:rsidR="000D0E0F" w:rsidRPr="00BE4EC9" w:rsidRDefault="000D0E0F" w:rsidP="002D2CC0">
            <w:pPr>
              <w:pStyle w:val="TableText"/>
              <w:tabs>
                <w:tab w:val="decimal" w:pos="794"/>
              </w:tabs>
              <w:jc w:val="right"/>
            </w:pPr>
            <w:r w:rsidRPr="00BE4EC9">
              <w:t>16.75 (14.88-18.62)</w:t>
            </w:r>
          </w:p>
        </w:tc>
        <w:tc>
          <w:tcPr>
            <w:tcW w:w="2519" w:type="dxa"/>
            <w:tcBorders>
              <w:bottom w:val="single" w:sz="4" w:space="0" w:color="auto"/>
            </w:tcBorders>
            <w:vAlign w:val="bottom"/>
          </w:tcPr>
          <w:p w14:paraId="7670CD4C" w14:textId="4E74523F" w:rsidR="000D0E0F" w:rsidRPr="00BE4EC9" w:rsidRDefault="000D0E0F" w:rsidP="002D2CC0">
            <w:pPr>
              <w:pStyle w:val="TableText"/>
              <w:tabs>
                <w:tab w:val="decimal" w:pos="794"/>
              </w:tabs>
              <w:jc w:val="right"/>
            </w:pPr>
            <w:r w:rsidRPr="00BE4EC9">
              <w:t>8.07 (7.22-8.92)</w:t>
            </w:r>
          </w:p>
        </w:tc>
      </w:tr>
    </w:tbl>
    <w:p w14:paraId="7A7D1973" w14:textId="64D73829" w:rsidR="00CD1E05" w:rsidRDefault="00E63420" w:rsidP="00CD1E05">
      <w:pPr>
        <w:pStyle w:val="Note"/>
      </w:pPr>
      <w:r w:rsidRPr="00B6605C">
        <w:t xml:space="preserve">Note: </w:t>
      </w:r>
      <w:r>
        <w:t xml:space="preserve">Rate </w:t>
      </w:r>
      <w:r w:rsidRPr="00B6605C">
        <w:t>ratios</w:t>
      </w:r>
      <w:r w:rsidR="000D0E0F">
        <w:t xml:space="preserve"> and percentages</w:t>
      </w:r>
      <w:r w:rsidRPr="00B6605C">
        <w:t xml:space="preserve"> are adjusted for age group and sex.</w:t>
      </w:r>
    </w:p>
    <w:p w14:paraId="2C464A16" w14:textId="1BDB9A95" w:rsidR="00E63420" w:rsidRPr="00B6605C" w:rsidRDefault="00E63420" w:rsidP="00CD1E05">
      <w:pPr>
        <w:pStyle w:val="Note"/>
        <w:ind w:left="284" w:hanging="284"/>
      </w:pPr>
      <w:r>
        <w:t>*</w:t>
      </w:r>
      <w:r w:rsidR="00CD1E05">
        <w:tab/>
        <w:t>S</w:t>
      </w:r>
      <w:r>
        <w:t>tatistically significant</w:t>
      </w:r>
      <w:r w:rsidR="00C368CB">
        <w:t xml:space="preserve"> difference in rate</w:t>
      </w:r>
      <w:r w:rsidR="00CD1E05">
        <w:t>.</w:t>
      </w:r>
    </w:p>
    <w:p w14:paraId="1F950AD5" w14:textId="77777777" w:rsidR="00CD1E05" w:rsidRDefault="00CD1E05" w:rsidP="00CD1E05"/>
    <w:p w14:paraId="56BB5A8B" w14:textId="2CC4E6FA" w:rsidR="002F5578" w:rsidRPr="002F5578" w:rsidRDefault="00D310BB" w:rsidP="000B1A50">
      <w:pPr>
        <w:pStyle w:val="Figure"/>
      </w:pPr>
      <w:bookmarkStart w:id="63" w:name="_Toc512588386"/>
      <w:r>
        <w:t>Figure 7</w:t>
      </w:r>
      <w:r w:rsidR="002F5578" w:rsidRPr="002F5578">
        <w:t xml:space="preserve">. Adjusted prevalence of </w:t>
      </w:r>
      <w:r w:rsidR="00E85CDF" w:rsidRPr="00E85CDF">
        <w:t xml:space="preserve">‘concerning’ SDQ </w:t>
      </w:r>
      <w:r w:rsidR="002F5578" w:rsidRPr="002F5578">
        <w:t>scores for Māori and non-Māori children</w:t>
      </w:r>
      <w:bookmarkEnd w:id="63"/>
    </w:p>
    <w:p w14:paraId="16B15A14" w14:textId="433BCD60" w:rsidR="002F5578" w:rsidRDefault="00D932E0" w:rsidP="00CD1E05">
      <w:r>
        <w:rPr>
          <w:noProof/>
          <w:lang w:eastAsia="en-NZ"/>
        </w:rPr>
        <w:drawing>
          <wp:inline distT="0" distB="0" distL="0" distR="0" wp14:anchorId="6842B902" wp14:editId="73EC4E55">
            <wp:extent cx="4718304" cy="2755392"/>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7New.jpg"/>
                    <pic:cNvPicPr/>
                  </pic:nvPicPr>
                  <pic:blipFill>
                    <a:blip r:embed="rId28">
                      <a:extLst>
                        <a:ext uri="{28A0092B-C50C-407E-A947-70E740481C1C}">
                          <a14:useLocalDpi xmlns:a14="http://schemas.microsoft.com/office/drawing/2010/main" val="0"/>
                        </a:ext>
                      </a:extLst>
                    </a:blip>
                    <a:stretch>
                      <a:fillRect/>
                    </a:stretch>
                  </pic:blipFill>
                  <pic:spPr>
                    <a:xfrm>
                      <a:off x="0" y="0"/>
                      <a:ext cx="4718304" cy="2755392"/>
                    </a:xfrm>
                    <a:prstGeom prst="rect">
                      <a:avLst/>
                    </a:prstGeom>
                  </pic:spPr>
                </pic:pic>
              </a:graphicData>
            </a:graphic>
          </wp:inline>
        </w:drawing>
      </w:r>
    </w:p>
    <w:p w14:paraId="41D63B1F" w14:textId="715CBA18" w:rsidR="002F5578" w:rsidRPr="002F5578" w:rsidRDefault="002F5578" w:rsidP="00CD1E05">
      <w:pPr>
        <w:rPr>
          <w:rFonts w:ascii="Arial" w:hAnsi="Arial"/>
          <w:sz w:val="18"/>
        </w:rPr>
      </w:pPr>
      <w:r w:rsidRPr="002F5578">
        <w:rPr>
          <w:rFonts w:ascii="Arial" w:hAnsi="Arial"/>
          <w:sz w:val="18"/>
        </w:rPr>
        <w:t>Note</w:t>
      </w:r>
      <w:r>
        <w:rPr>
          <w:rFonts w:ascii="Arial" w:hAnsi="Arial"/>
          <w:sz w:val="18"/>
        </w:rPr>
        <w:t>: Rate</w:t>
      </w:r>
      <w:r w:rsidRPr="002F5578">
        <w:rPr>
          <w:rFonts w:ascii="Arial" w:hAnsi="Arial"/>
          <w:sz w:val="18"/>
        </w:rPr>
        <w:t>s are adjusted for age group and sex.</w:t>
      </w:r>
      <w:r>
        <w:rPr>
          <w:rFonts w:ascii="Arial" w:hAnsi="Arial"/>
          <w:sz w:val="18"/>
        </w:rPr>
        <w:t xml:space="preserve"> </w:t>
      </w:r>
      <w:r w:rsidR="00A3789E">
        <w:rPr>
          <w:rFonts w:ascii="Arial" w:hAnsi="Arial"/>
          <w:sz w:val="18"/>
        </w:rPr>
        <w:t>Estimate</w:t>
      </w:r>
      <w:r>
        <w:rPr>
          <w:rFonts w:ascii="Arial" w:hAnsi="Arial"/>
          <w:sz w:val="18"/>
        </w:rPr>
        <w:t xml:space="preserve">s for </w:t>
      </w:r>
      <w:r w:rsidRPr="002F5578">
        <w:rPr>
          <w:rFonts w:ascii="Arial" w:hAnsi="Arial"/>
          <w:sz w:val="18"/>
        </w:rPr>
        <w:t>Māori</w:t>
      </w:r>
      <w:r>
        <w:rPr>
          <w:rFonts w:ascii="Arial" w:hAnsi="Arial"/>
          <w:sz w:val="18"/>
        </w:rPr>
        <w:t xml:space="preserve"> </w:t>
      </w:r>
      <w:r w:rsidR="00A3789E">
        <w:rPr>
          <w:rFonts w:ascii="Arial" w:hAnsi="Arial"/>
          <w:sz w:val="18"/>
        </w:rPr>
        <w:t xml:space="preserve">children </w:t>
      </w:r>
      <w:r>
        <w:rPr>
          <w:rFonts w:ascii="Arial" w:hAnsi="Arial"/>
          <w:sz w:val="18"/>
        </w:rPr>
        <w:t xml:space="preserve">differ slightly from those presented in Table </w:t>
      </w:r>
      <w:r w:rsidR="00A3789E">
        <w:rPr>
          <w:rFonts w:ascii="Arial" w:hAnsi="Arial"/>
          <w:sz w:val="18"/>
        </w:rPr>
        <w:t>1 and 2 as the estimate</w:t>
      </w:r>
      <w:r w:rsidR="000D0E0F">
        <w:rPr>
          <w:rFonts w:ascii="Arial" w:hAnsi="Arial"/>
          <w:sz w:val="18"/>
        </w:rPr>
        <w:t xml:space="preserve">s in these tables are </w:t>
      </w:r>
      <w:r w:rsidR="00A3789E">
        <w:rPr>
          <w:rFonts w:ascii="Arial" w:hAnsi="Arial"/>
          <w:sz w:val="18"/>
        </w:rPr>
        <w:t>un</w:t>
      </w:r>
      <w:r w:rsidR="000D0E0F">
        <w:rPr>
          <w:rFonts w:ascii="Arial" w:hAnsi="Arial"/>
          <w:sz w:val="18"/>
        </w:rPr>
        <w:t xml:space="preserve">adjusted. </w:t>
      </w:r>
    </w:p>
    <w:p w14:paraId="23AE1FF1" w14:textId="77777777" w:rsidR="002F5578" w:rsidRDefault="002F5578" w:rsidP="00CD1E05"/>
    <w:p w14:paraId="33CD42E1" w14:textId="23E32828" w:rsidR="00E63420" w:rsidRDefault="00E63420" w:rsidP="00CD1E05">
      <w:r w:rsidRPr="003C7674">
        <w:t>M</w:t>
      </w:r>
      <w:r w:rsidRPr="00E63420">
        <w:rPr>
          <w:rFonts w:cs="Calibri"/>
        </w:rPr>
        <w:t>ā</w:t>
      </w:r>
      <w:r w:rsidRPr="003C7674">
        <w:t>ori children had higher mean scores than non-Māori children for all subscales</w:t>
      </w:r>
      <w:r w:rsidR="007266C7">
        <w:t xml:space="preserve"> (Table 10)</w:t>
      </w:r>
      <w:r w:rsidRPr="003C7674">
        <w:t xml:space="preserve">. </w:t>
      </w:r>
      <w:r>
        <w:t>R</w:t>
      </w:r>
      <w:r w:rsidRPr="003C7674">
        <w:t xml:space="preserve">egression analysis confirmed that </w:t>
      </w:r>
      <w:r w:rsidR="008D1D67" w:rsidRPr="003C7674">
        <w:t xml:space="preserve">after adjusting for sex and age differences </w:t>
      </w:r>
      <w:r w:rsidRPr="003C7674">
        <w:t>Māori children on average had higher scores</w:t>
      </w:r>
      <w:r>
        <w:t xml:space="preserve"> on the SDQ</w:t>
      </w:r>
      <w:r w:rsidR="008D1D67">
        <w:t>,</w:t>
      </w:r>
      <w:r w:rsidRPr="003C7674">
        <w:t xml:space="preserve"> indicating </w:t>
      </w:r>
      <w:r>
        <w:t xml:space="preserve">that their parents reported </w:t>
      </w:r>
      <w:r w:rsidRPr="003C7674">
        <w:t xml:space="preserve">more </w:t>
      </w:r>
      <w:r>
        <w:t>difficultie</w:t>
      </w:r>
      <w:r w:rsidRPr="003C7674">
        <w:t xml:space="preserve">s. This is consistent with the </w:t>
      </w:r>
      <w:r w:rsidR="00A80097">
        <w:t>ARRs</w:t>
      </w:r>
      <w:r w:rsidRPr="003C7674">
        <w:t xml:space="preserve"> in Table </w:t>
      </w:r>
      <w:r w:rsidR="007348D6">
        <w:t>9</w:t>
      </w:r>
      <w:r w:rsidRPr="003C7674">
        <w:t xml:space="preserve">. </w:t>
      </w:r>
      <w:r>
        <w:t>O</w:t>
      </w:r>
      <w:r w:rsidRPr="003C7674">
        <w:t>ne exception was the emotional symptoms subscale</w:t>
      </w:r>
      <w:r>
        <w:t>.</w:t>
      </w:r>
      <w:r w:rsidRPr="003C7674">
        <w:t xml:space="preserve"> </w:t>
      </w:r>
      <w:r>
        <w:t>Even though</w:t>
      </w:r>
      <w:r w:rsidRPr="003C7674">
        <w:t xml:space="preserve"> rates of </w:t>
      </w:r>
      <w:r w:rsidR="00000BFB">
        <w:t>‘</w:t>
      </w:r>
      <w:r w:rsidRPr="003C7674">
        <w:t>concerning</w:t>
      </w:r>
      <w:r w:rsidR="00000BFB">
        <w:t>’</w:t>
      </w:r>
      <w:r w:rsidRPr="003C7674">
        <w:t xml:space="preserve"> scores for the emotional symptoms scale were comparable for Māori and non-Māori children, Māori children had a </w:t>
      </w:r>
      <w:r w:rsidR="007266C7">
        <w:t xml:space="preserve">significantly </w:t>
      </w:r>
      <w:r w:rsidRPr="003C7674">
        <w:t>h</w:t>
      </w:r>
      <w:r>
        <w:t>igher mean subscale score (</w:t>
      </w:r>
      <w:r w:rsidR="008D1D67">
        <w:t xml:space="preserve">M = </w:t>
      </w:r>
      <w:r>
        <w:t>1.87</w:t>
      </w:r>
      <w:r w:rsidRPr="003C7674">
        <w:t>)</w:t>
      </w:r>
      <w:r>
        <w:t xml:space="preserve"> than non-Māori children (</w:t>
      </w:r>
      <w:r w:rsidR="008D1D67">
        <w:t xml:space="preserve">M = </w:t>
      </w:r>
      <w:r>
        <w:t>1.62</w:t>
      </w:r>
      <w:r w:rsidRPr="003C7674">
        <w:t>). Th</w:t>
      </w:r>
      <w:r>
        <w:t>e reason for this difference</w:t>
      </w:r>
      <w:r w:rsidRPr="003C7674">
        <w:t xml:space="preserve"> is </w:t>
      </w:r>
      <w:r>
        <w:t>that</w:t>
      </w:r>
      <w:r w:rsidRPr="00FE3D16">
        <w:t xml:space="preserve"> </w:t>
      </w:r>
      <w:r w:rsidRPr="003C7674">
        <w:t>Māori</w:t>
      </w:r>
      <w:r>
        <w:t xml:space="preserve"> children had</w:t>
      </w:r>
      <w:r w:rsidRPr="003C7674">
        <w:t xml:space="preserve"> lower rates of </w:t>
      </w:r>
      <w:r>
        <w:t>scores indicating no difficultie</w:t>
      </w:r>
      <w:r w:rsidRPr="003C7674">
        <w:t xml:space="preserve">s, and higher rates of </w:t>
      </w:r>
      <w:r w:rsidR="00000BFB">
        <w:t>‘</w:t>
      </w:r>
      <w:r w:rsidRPr="003C7674">
        <w:t>borderline</w:t>
      </w:r>
      <w:r w:rsidR="00000BFB">
        <w:t>’</w:t>
      </w:r>
      <w:r w:rsidRPr="003C7674">
        <w:t xml:space="preserve"> scores (just below the </w:t>
      </w:r>
      <w:r>
        <w:t>threshold</w:t>
      </w:r>
      <w:r w:rsidRPr="003C7674">
        <w:t xml:space="preserve">) compared </w:t>
      </w:r>
      <w:r>
        <w:t>with</w:t>
      </w:r>
      <w:r w:rsidRPr="003C7674">
        <w:t xml:space="preserve"> non-Māori children</w:t>
      </w:r>
      <w:r>
        <w:t>.</w:t>
      </w:r>
    </w:p>
    <w:p w14:paraId="648B7FBD" w14:textId="77777777" w:rsidR="00CD1E05" w:rsidRDefault="00CD1E05" w:rsidP="00CD1E05"/>
    <w:p w14:paraId="56B052DF" w14:textId="34F12F27" w:rsidR="00CD1E05" w:rsidRDefault="00CD1E05" w:rsidP="00CD1E05">
      <w:pPr>
        <w:pStyle w:val="Box"/>
      </w:pPr>
      <w:r>
        <w:t xml:space="preserve">While rates of substantial difficulties with emotions were comparable for </w:t>
      </w:r>
      <w:r w:rsidRPr="003C7674">
        <w:t xml:space="preserve">Māori </w:t>
      </w:r>
      <w:r>
        <w:t>and non-</w:t>
      </w:r>
      <w:r w:rsidRPr="003C7674">
        <w:t>Māori children</w:t>
      </w:r>
      <w:r>
        <w:t xml:space="preserve">, </w:t>
      </w:r>
      <w:r w:rsidRPr="003C7674">
        <w:t>Māori children</w:t>
      </w:r>
      <w:r>
        <w:t xml:space="preserve"> were more likely to display some level of emotional symptoms.</w:t>
      </w:r>
    </w:p>
    <w:p w14:paraId="45680D5A" w14:textId="77777777" w:rsidR="00CD1E05" w:rsidRPr="003C7674" w:rsidRDefault="00CD1E05" w:rsidP="00CD1E05"/>
    <w:p w14:paraId="43D51574" w14:textId="1F750E92" w:rsidR="00E63420" w:rsidRDefault="007348D6" w:rsidP="00CD1E05">
      <w:pPr>
        <w:pStyle w:val="Table"/>
      </w:pPr>
      <w:bookmarkStart w:id="64" w:name="_Toc486922571"/>
      <w:bookmarkStart w:id="65" w:name="_Toc512259110"/>
      <w:r>
        <w:t>Table 10</w:t>
      </w:r>
      <w:r w:rsidR="00CD1E05">
        <w:t>:</w:t>
      </w:r>
      <w:r w:rsidR="00E63420">
        <w:t xml:space="preserve"> </w:t>
      </w:r>
      <w:r w:rsidR="00E63420" w:rsidRPr="00641EB1">
        <w:t xml:space="preserve">Mean </w:t>
      </w:r>
      <w:r w:rsidR="00E63420">
        <w:t>SDQ scores for</w:t>
      </w:r>
      <w:r w:rsidR="00E63420" w:rsidRPr="00FE3D16">
        <w:t xml:space="preserve"> </w:t>
      </w:r>
      <w:r w:rsidR="00E63420" w:rsidRPr="003C7674">
        <w:t>Māori</w:t>
      </w:r>
      <w:r w:rsidR="00E63420">
        <w:t xml:space="preserve"> and non-</w:t>
      </w:r>
      <w:r w:rsidR="00E63420" w:rsidRPr="003C7674">
        <w:t>Māori</w:t>
      </w:r>
      <w:r w:rsidR="00E63420">
        <w:t xml:space="preserve"> children</w:t>
      </w:r>
      <w:bookmarkEnd w:id="64"/>
      <w:bookmarkEnd w:id="65"/>
    </w:p>
    <w:tbl>
      <w:tblPr>
        <w:tblW w:w="0" w:type="auto"/>
        <w:tblInd w:w="57" w:type="dxa"/>
        <w:tblLayout w:type="fixed"/>
        <w:tblCellMar>
          <w:left w:w="57" w:type="dxa"/>
          <w:right w:w="57" w:type="dxa"/>
        </w:tblCellMar>
        <w:tblLook w:val="04A0" w:firstRow="1" w:lastRow="0" w:firstColumn="1" w:lastColumn="0" w:noHBand="0" w:noVBand="1"/>
      </w:tblPr>
      <w:tblGrid>
        <w:gridCol w:w="2324"/>
        <w:gridCol w:w="1815"/>
        <w:gridCol w:w="1815"/>
      </w:tblGrid>
      <w:tr w:rsidR="00CD1E05" w:rsidRPr="00597DB6" w14:paraId="5BF1514B" w14:textId="77777777" w:rsidTr="00CD1E05">
        <w:trPr>
          <w:cantSplit/>
        </w:trPr>
        <w:tc>
          <w:tcPr>
            <w:tcW w:w="2324" w:type="dxa"/>
            <w:vMerge w:val="restart"/>
            <w:tcBorders>
              <w:top w:val="single" w:sz="4" w:space="0" w:color="auto"/>
            </w:tcBorders>
            <w:shd w:val="clear" w:color="auto" w:fill="auto"/>
            <w:noWrap/>
          </w:tcPr>
          <w:p w14:paraId="60A4E239" w14:textId="77777777" w:rsidR="00CD1E05" w:rsidRPr="00E63420" w:rsidRDefault="00CD1E05" w:rsidP="00967E34">
            <w:pPr>
              <w:pStyle w:val="TableText"/>
              <w:keepNext/>
              <w:rPr>
                <w:lang w:eastAsia="en-NZ"/>
              </w:rPr>
            </w:pPr>
          </w:p>
        </w:tc>
        <w:tc>
          <w:tcPr>
            <w:tcW w:w="3630" w:type="dxa"/>
            <w:gridSpan w:val="2"/>
            <w:tcBorders>
              <w:top w:val="single" w:sz="4" w:space="0" w:color="auto"/>
              <w:bottom w:val="single" w:sz="4" w:space="0" w:color="auto"/>
            </w:tcBorders>
            <w:shd w:val="clear" w:color="auto" w:fill="auto"/>
            <w:noWrap/>
          </w:tcPr>
          <w:p w14:paraId="308791CE" w14:textId="4710570C" w:rsidR="00CD1E05" w:rsidRPr="00CD1E05" w:rsidRDefault="00CD1E05" w:rsidP="00E92CA5">
            <w:pPr>
              <w:pStyle w:val="TableText"/>
              <w:keepNext/>
              <w:jc w:val="center"/>
              <w:rPr>
                <w:b/>
                <w:color w:val="000000"/>
                <w:lang w:eastAsia="en-NZ"/>
              </w:rPr>
            </w:pPr>
            <w:r w:rsidRPr="00CD1E05">
              <w:rPr>
                <w:b/>
                <w:color w:val="000000"/>
                <w:lang w:eastAsia="en-NZ"/>
              </w:rPr>
              <w:t>Mean score (</w:t>
            </w:r>
            <w:r w:rsidR="00E92CA5">
              <w:rPr>
                <w:b/>
                <w:color w:val="000000"/>
                <w:lang w:eastAsia="en-NZ"/>
              </w:rPr>
              <w:t>95% CI</w:t>
            </w:r>
            <w:r w:rsidRPr="00CD1E05">
              <w:rPr>
                <w:b/>
                <w:color w:val="000000"/>
                <w:lang w:eastAsia="en-NZ"/>
              </w:rPr>
              <w:t>)</w:t>
            </w:r>
          </w:p>
        </w:tc>
      </w:tr>
      <w:tr w:rsidR="00CD1E05" w:rsidRPr="00597DB6" w14:paraId="098C1793" w14:textId="77777777" w:rsidTr="00CD1E05">
        <w:trPr>
          <w:cantSplit/>
        </w:trPr>
        <w:tc>
          <w:tcPr>
            <w:tcW w:w="2324" w:type="dxa"/>
            <w:vMerge/>
            <w:tcBorders>
              <w:bottom w:val="single" w:sz="4" w:space="0" w:color="auto"/>
            </w:tcBorders>
            <w:shd w:val="clear" w:color="auto" w:fill="auto"/>
            <w:noWrap/>
            <w:hideMark/>
          </w:tcPr>
          <w:p w14:paraId="53C892B2" w14:textId="77777777" w:rsidR="00CD1E05" w:rsidRPr="00E63420" w:rsidRDefault="00CD1E05" w:rsidP="00CD1E05">
            <w:pPr>
              <w:pStyle w:val="TableText"/>
              <w:rPr>
                <w:lang w:eastAsia="en-NZ"/>
              </w:rPr>
            </w:pPr>
          </w:p>
        </w:tc>
        <w:tc>
          <w:tcPr>
            <w:tcW w:w="1815" w:type="dxa"/>
            <w:tcBorders>
              <w:top w:val="single" w:sz="4" w:space="0" w:color="auto"/>
              <w:bottom w:val="single" w:sz="4" w:space="0" w:color="auto"/>
            </w:tcBorders>
            <w:shd w:val="clear" w:color="auto" w:fill="auto"/>
            <w:noWrap/>
            <w:hideMark/>
          </w:tcPr>
          <w:p w14:paraId="50B09872" w14:textId="77777777" w:rsidR="00CD1E05" w:rsidRPr="00CD1E05" w:rsidRDefault="00CD1E05" w:rsidP="00CD1E05">
            <w:pPr>
              <w:pStyle w:val="TableText"/>
              <w:jc w:val="center"/>
              <w:rPr>
                <w:b/>
                <w:color w:val="000000"/>
                <w:lang w:eastAsia="en-NZ"/>
              </w:rPr>
            </w:pPr>
            <w:r w:rsidRPr="00CD1E05">
              <w:rPr>
                <w:b/>
              </w:rPr>
              <w:t>Māori</w:t>
            </w:r>
          </w:p>
        </w:tc>
        <w:tc>
          <w:tcPr>
            <w:tcW w:w="1815" w:type="dxa"/>
            <w:tcBorders>
              <w:top w:val="single" w:sz="4" w:space="0" w:color="auto"/>
              <w:bottom w:val="single" w:sz="4" w:space="0" w:color="auto"/>
            </w:tcBorders>
            <w:shd w:val="clear" w:color="auto" w:fill="auto"/>
            <w:noWrap/>
            <w:hideMark/>
          </w:tcPr>
          <w:p w14:paraId="21D528D4" w14:textId="77777777" w:rsidR="00CD1E05" w:rsidRPr="00CD1E05" w:rsidRDefault="00CD1E05" w:rsidP="00CD1E05">
            <w:pPr>
              <w:pStyle w:val="TableText"/>
              <w:jc w:val="center"/>
              <w:rPr>
                <w:b/>
                <w:color w:val="000000"/>
                <w:lang w:eastAsia="en-NZ"/>
              </w:rPr>
            </w:pPr>
            <w:r>
              <w:rPr>
                <w:b/>
                <w:color w:val="000000"/>
                <w:lang w:eastAsia="en-NZ"/>
              </w:rPr>
              <w:t>N</w:t>
            </w:r>
            <w:r w:rsidRPr="00CD1E05">
              <w:rPr>
                <w:b/>
                <w:color w:val="000000"/>
                <w:lang w:eastAsia="en-NZ"/>
              </w:rPr>
              <w:t>on-</w:t>
            </w:r>
            <w:r w:rsidRPr="00CD1E05">
              <w:rPr>
                <w:b/>
              </w:rPr>
              <w:t>Māori</w:t>
            </w:r>
          </w:p>
        </w:tc>
      </w:tr>
      <w:tr w:rsidR="00E63420" w:rsidRPr="00597DB6" w14:paraId="58168537" w14:textId="77777777" w:rsidTr="00CD1E05">
        <w:trPr>
          <w:cantSplit/>
        </w:trPr>
        <w:tc>
          <w:tcPr>
            <w:tcW w:w="2324" w:type="dxa"/>
            <w:tcBorders>
              <w:top w:val="single" w:sz="4" w:space="0" w:color="auto"/>
            </w:tcBorders>
            <w:shd w:val="clear" w:color="auto" w:fill="auto"/>
            <w:noWrap/>
            <w:hideMark/>
          </w:tcPr>
          <w:p w14:paraId="5E710B9D" w14:textId="77777777" w:rsidR="00E63420" w:rsidRPr="00E63420" w:rsidRDefault="00E63420" w:rsidP="00CD1E05">
            <w:pPr>
              <w:pStyle w:val="TableText"/>
              <w:rPr>
                <w:color w:val="000000"/>
                <w:lang w:eastAsia="en-NZ"/>
              </w:rPr>
            </w:pPr>
            <w:r w:rsidRPr="00E63420">
              <w:rPr>
                <w:bCs/>
                <w:color w:val="000000"/>
                <w:lang w:eastAsia="en-NZ"/>
              </w:rPr>
              <w:t>Total difficulties</w:t>
            </w:r>
          </w:p>
        </w:tc>
        <w:tc>
          <w:tcPr>
            <w:tcW w:w="1815" w:type="dxa"/>
            <w:tcBorders>
              <w:top w:val="single" w:sz="4" w:space="0" w:color="auto"/>
            </w:tcBorders>
            <w:shd w:val="clear" w:color="000000" w:fill="FFFFFF"/>
            <w:noWrap/>
            <w:hideMark/>
          </w:tcPr>
          <w:p w14:paraId="31D75C21" w14:textId="0DB5F80B" w:rsidR="00E63420" w:rsidRPr="00E63420" w:rsidRDefault="00E63420" w:rsidP="002D2CC0">
            <w:pPr>
              <w:pStyle w:val="TableText"/>
              <w:jc w:val="right"/>
              <w:rPr>
                <w:color w:val="000000"/>
                <w:lang w:eastAsia="en-NZ"/>
              </w:rPr>
            </w:pPr>
            <w:r w:rsidRPr="00E63420">
              <w:rPr>
                <w:color w:val="000000"/>
                <w:lang w:eastAsia="en-NZ"/>
              </w:rPr>
              <w:t>9.34 (</w:t>
            </w:r>
            <w:r w:rsidR="006560F2">
              <w:rPr>
                <w:color w:val="000000"/>
                <w:lang w:eastAsia="en-NZ"/>
              </w:rPr>
              <w:t>9.08-9.60</w:t>
            </w:r>
            <w:r w:rsidRPr="00E63420">
              <w:rPr>
                <w:color w:val="000000"/>
                <w:lang w:eastAsia="en-NZ"/>
              </w:rPr>
              <w:t>) *</w:t>
            </w:r>
          </w:p>
        </w:tc>
        <w:tc>
          <w:tcPr>
            <w:tcW w:w="1815" w:type="dxa"/>
            <w:tcBorders>
              <w:top w:val="single" w:sz="4" w:space="0" w:color="auto"/>
            </w:tcBorders>
            <w:shd w:val="clear" w:color="000000" w:fill="FFFFFF"/>
            <w:noWrap/>
            <w:hideMark/>
          </w:tcPr>
          <w:p w14:paraId="2DF62C84" w14:textId="11066BE4" w:rsidR="00E63420" w:rsidRPr="00E63420" w:rsidRDefault="00E63420" w:rsidP="002D2CC0">
            <w:pPr>
              <w:pStyle w:val="TableText"/>
              <w:jc w:val="right"/>
              <w:rPr>
                <w:color w:val="000000"/>
                <w:lang w:eastAsia="en-NZ"/>
              </w:rPr>
            </w:pPr>
            <w:r w:rsidRPr="00E63420">
              <w:rPr>
                <w:color w:val="000000"/>
                <w:lang w:eastAsia="en-NZ"/>
              </w:rPr>
              <w:t>7.43 (</w:t>
            </w:r>
            <w:r w:rsidR="00E92CA5">
              <w:rPr>
                <w:color w:val="000000"/>
                <w:lang w:eastAsia="en-NZ"/>
              </w:rPr>
              <w:t>7.27-7.60</w:t>
            </w:r>
            <w:r w:rsidRPr="00E63420">
              <w:rPr>
                <w:color w:val="000000"/>
                <w:lang w:eastAsia="en-NZ"/>
              </w:rPr>
              <w:t>)</w:t>
            </w:r>
          </w:p>
        </w:tc>
      </w:tr>
      <w:tr w:rsidR="00E63420" w:rsidRPr="00597DB6" w14:paraId="4D16BD45" w14:textId="77777777" w:rsidTr="00CD1E05">
        <w:trPr>
          <w:cantSplit/>
        </w:trPr>
        <w:tc>
          <w:tcPr>
            <w:tcW w:w="2324" w:type="dxa"/>
            <w:shd w:val="clear" w:color="auto" w:fill="auto"/>
            <w:noWrap/>
          </w:tcPr>
          <w:p w14:paraId="730170D6" w14:textId="77777777" w:rsidR="00E63420" w:rsidRPr="00E63420" w:rsidRDefault="00E63420" w:rsidP="00CD1E05">
            <w:pPr>
              <w:pStyle w:val="TableText"/>
              <w:rPr>
                <w:color w:val="000000"/>
                <w:lang w:eastAsia="en-NZ"/>
              </w:rPr>
            </w:pPr>
            <w:r w:rsidRPr="00E63420">
              <w:rPr>
                <w:color w:val="000000"/>
              </w:rPr>
              <w:t>Emotional symptoms</w:t>
            </w:r>
          </w:p>
        </w:tc>
        <w:tc>
          <w:tcPr>
            <w:tcW w:w="1815" w:type="dxa"/>
            <w:shd w:val="clear" w:color="000000" w:fill="FFFFFF"/>
            <w:noWrap/>
          </w:tcPr>
          <w:p w14:paraId="1952A420" w14:textId="360CCEEA" w:rsidR="00E63420" w:rsidRPr="00E63420" w:rsidRDefault="00E63420" w:rsidP="002D2CC0">
            <w:pPr>
              <w:pStyle w:val="TableText"/>
              <w:jc w:val="right"/>
              <w:rPr>
                <w:color w:val="000000"/>
                <w:lang w:eastAsia="en-NZ"/>
              </w:rPr>
            </w:pPr>
            <w:r w:rsidRPr="00E63420">
              <w:rPr>
                <w:color w:val="000000"/>
                <w:lang w:eastAsia="en-NZ"/>
              </w:rPr>
              <w:t>1.87 (</w:t>
            </w:r>
            <w:r w:rsidR="006560F2">
              <w:rPr>
                <w:color w:val="000000"/>
                <w:lang w:eastAsia="en-NZ"/>
              </w:rPr>
              <w:t>1.79-1.95</w:t>
            </w:r>
            <w:r w:rsidRPr="00E63420">
              <w:rPr>
                <w:color w:val="000000"/>
                <w:lang w:eastAsia="en-NZ"/>
              </w:rPr>
              <w:t>) *</w:t>
            </w:r>
          </w:p>
        </w:tc>
        <w:tc>
          <w:tcPr>
            <w:tcW w:w="1815" w:type="dxa"/>
            <w:shd w:val="clear" w:color="000000" w:fill="FFFFFF"/>
            <w:noWrap/>
          </w:tcPr>
          <w:p w14:paraId="126F2623" w14:textId="30B45D55" w:rsidR="00E63420" w:rsidRPr="00E63420" w:rsidRDefault="00E63420" w:rsidP="002D2CC0">
            <w:pPr>
              <w:pStyle w:val="TableText"/>
              <w:jc w:val="right"/>
              <w:rPr>
                <w:color w:val="000000"/>
                <w:lang w:eastAsia="en-NZ"/>
              </w:rPr>
            </w:pPr>
            <w:r w:rsidRPr="00E63420">
              <w:rPr>
                <w:color w:val="000000"/>
                <w:lang w:eastAsia="en-NZ"/>
              </w:rPr>
              <w:t>1.62 (</w:t>
            </w:r>
            <w:r w:rsidR="006560F2">
              <w:rPr>
                <w:color w:val="000000"/>
                <w:lang w:eastAsia="en-NZ"/>
              </w:rPr>
              <w:t>1.57-1.68</w:t>
            </w:r>
            <w:r w:rsidRPr="00E63420">
              <w:rPr>
                <w:color w:val="000000"/>
                <w:lang w:eastAsia="en-NZ"/>
              </w:rPr>
              <w:t>)</w:t>
            </w:r>
          </w:p>
        </w:tc>
      </w:tr>
      <w:tr w:rsidR="00E63420" w:rsidRPr="00597DB6" w14:paraId="6B5FDE0D" w14:textId="77777777" w:rsidTr="00CD1E05">
        <w:trPr>
          <w:cantSplit/>
        </w:trPr>
        <w:tc>
          <w:tcPr>
            <w:tcW w:w="2324" w:type="dxa"/>
            <w:shd w:val="clear" w:color="auto" w:fill="auto"/>
            <w:noWrap/>
          </w:tcPr>
          <w:p w14:paraId="7C67CE83" w14:textId="77777777" w:rsidR="00E63420" w:rsidRPr="00E63420" w:rsidRDefault="00E63420" w:rsidP="00CD1E05">
            <w:pPr>
              <w:pStyle w:val="TableText"/>
              <w:rPr>
                <w:color w:val="000000"/>
                <w:lang w:eastAsia="en-NZ"/>
              </w:rPr>
            </w:pPr>
            <w:r w:rsidRPr="00E63420">
              <w:rPr>
                <w:color w:val="000000"/>
              </w:rPr>
              <w:t>Peer problems</w:t>
            </w:r>
          </w:p>
        </w:tc>
        <w:tc>
          <w:tcPr>
            <w:tcW w:w="1815" w:type="dxa"/>
            <w:shd w:val="clear" w:color="000000" w:fill="FFFFFF"/>
            <w:noWrap/>
          </w:tcPr>
          <w:p w14:paraId="356A7E9D" w14:textId="3E7133D3" w:rsidR="00E63420" w:rsidRPr="00E63420" w:rsidRDefault="00E63420" w:rsidP="002D2CC0">
            <w:pPr>
              <w:pStyle w:val="TableText"/>
              <w:jc w:val="right"/>
              <w:rPr>
                <w:color w:val="000000"/>
                <w:lang w:eastAsia="en-NZ"/>
              </w:rPr>
            </w:pPr>
            <w:r w:rsidRPr="00E63420">
              <w:rPr>
                <w:color w:val="000000"/>
                <w:lang w:eastAsia="en-NZ"/>
              </w:rPr>
              <w:t>1.</w:t>
            </w:r>
            <w:r w:rsidR="006560F2">
              <w:rPr>
                <w:color w:val="000000"/>
                <w:lang w:eastAsia="en-NZ"/>
              </w:rPr>
              <w:t>9</w:t>
            </w:r>
            <w:r w:rsidRPr="00E63420">
              <w:rPr>
                <w:color w:val="000000"/>
                <w:lang w:eastAsia="en-NZ"/>
              </w:rPr>
              <w:t>4 (</w:t>
            </w:r>
            <w:r w:rsidR="006560F2">
              <w:rPr>
                <w:color w:val="000000"/>
                <w:lang w:eastAsia="en-NZ"/>
              </w:rPr>
              <w:t>1</w:t>
            </w:r>
            <w:r w:rsidRPr="00E63420">
              <w:rPr>
                <w:color w:val="000000"/>
                <w:lang w:eastAsia="en-NZ"/>
              </w:rPr>
              <w:t>.</w:t>
            </w:r>
            <w:r w:rsidR="006560F2">
              <w:rPr>
                <w:color w:val="000000"/>
                <w:lang w:eastAsia="en-NZ"/>
              </w:rPr>
              <w:t>85-2.03</w:t>
            </w:r>
            <w:r w:rsidRPr="00E63420">
              <w:rPr>
                <w:color w:val="000000"/>
                <w:lang w:eastAsia="en-NZ"/>
              </w:rPr>
              <w:t>) *</w:t>
            </w:r>
          </w:p>
        </w:tc>
        <w:tc>
          <w:tcPr>
            <w:tcW w:w="1815" w:type="dxa"/>
            <w:shd w:val="clear" w:color="000000" w:fill="FFFFFF"/>
            <w:noWrap/>
          </w:tcPr>
          <w:p w14:paraId="51880CCC" w14:textId="5D9A2391" w:rsidR="00E63420" w:rsidRPr="00E63420" w:rsidRDefault="006560F2" w:rsidP="002D2CC0">
            <w:pPr>
              <w:pStyle w:val="TableText"/>
              <w:jc w:val="right"/>
              <w:rPr>
                <w:color w:val="000000"/>
                <w:lang w:eastAsia="en-NZ"/>
              </w:rPr>
            </w:pPr>
            <w:r>
              <w:rPr>
                <w:color w:val="000000"/>
                <w:lang w:eastAsia="en-NZ"/>
              </w:rPr>
              <w:t>1.52 (1.46-1.57</w:t>
            </w:r>
            <w:r w:rsidR="00E63420" w:rsidRPr="00E63420">
              <w:rPr>
                <w:color w:val="000000"/>
                <w:lang w:eastAsia="en-NZ"/>
              </w:rPr>
              <w:t>)</w:t>
            </w:r>
          </w:p>
        </w:tc>
      </w:tr>
      <w:tr w:rsidR="00E63420" w:rsidRPr="00597DB6" w14:paraId="2477E8D5" w14:textId="77777777" w:rsidTr="00CD1E05">
        <w:trPr>
          <w:cantSplit/>
        </w:trPr>
        <w:tc>
          <w:tcPr>
            <w:tcW w:w="2324" w:type="dxa"/>
            <w:shd w:val="clear" w:color="auto" w:fill="auto"/>
            <w:noWrap/>
            <w:hideMark/>
          </w:tcPr>
          <w:p w14:paraId="57D680CC" w14:textId="77777777" w:rsidR="00E63420" w:rsidRPr="00E63420" w:rsidRDefault="00E63420" w:rsidP="00CD1E05">
            <w:pPr>
              <w:pStyle w:val="TableText"/>
              <w:rPr>
                <w:color w:val="000000"/>
                <w:lang w:eastAsia="en-NZ"/>
              </w:rPr>
            </w:pPr>
            <w:r w:rsidRPr="00E63420">
              <w:rPr>
                <w:color w:val="000000"/>
              </w:rPr>
              <w:t>Hyperactivity</w:t>
            </w:r>
          </w:p>
        </w:tc>
        <w:tc>
          <w:tcPr>
            <w:tcW w:w="1815" w:type="dxa"/>
            <w:shd w:val="clear" w:color="000000" w:fill="FFFFFF"/>
            <w:noWrap/>
            <w:hideMark/>
          </w:tcPr>
          <w:p w14:paraId="5B17F77C" w14:textId="41388260" w:rsidR="00E63420" w:rsidRPr="00E63420" w:rsidRDefault="00E63420" w:rsidP="002D2CC0">
            <w:pPr>
              <w:pStyle w:val="TableText"/>
              <w:jc w:val="right"/>
              <w:rPr>
                <w:color w:val="000000"/>
                <w:lang w:eastAsia="en-NZ"/>
              </w:rPr>
            </w:pPr>
            <w:r w:rsidRPr="00E63420">
              <w:rPr>
                <w:color w:val="000000"/>
                <w:lang w:eastAsia="en-NZ"/>
              </w:rPr>
              <w:t>3.62 (</w:t>
            </w:r>
            <w:r w:rsidR="006560F2">
              <w:rPr>
                <w:color w:val="000000"/>
                <w:lang w:eastAsia="en-NZ"/>
              </w:rPr>
              <w:t>3.51-3.72</w:t>
            </w:r>
            <w:r w:rsidRPr="00E63420">
              <w:rPr>
                <w:color w:val="000000"/>
                <w:lang w:eastAsia="en-NZ"/>
              </w:rPr>
              <w:t>) *</w:t>
            </w:r>
          </w:p>
        </w:tc>
        <w:tc>
          <w:tcPr>
            <w:tcW w:w="1815" w:type="dxa"/>
            <w:shd w:val="clear" w:color="000000" w:fill="FFFFFF"/>
            <w:noWrap/>
            <w:hideMark/>
          </w:tcPr>
          <w:p w14:paraId="417E4709" w14:textId="7FC415C7" w:rsidR="00E63420" w:rsidRPr="00E63420" w:rsidRDefault="00E63420" w:rsidP="002D2CC0">
            <w:pPr>
              <w:pStyle w:val="TableText"/>
              <w:jc w:val="right"/>
              <w:rPr>
                <w:color w:val="000000"/>
                <w:lang w:eastAsia="en-NZ"/>
              </w:rPr>
            </w:pPr>
            <w:r w:rsidRPr="00E63420">
              <w:rPr>
                <w:color w:val="000000"/>
                <w:lang w:eastAsia="en-NZ"/>
              </w:rPr>
              <w:t>2.92 (</w:t>
            </w:r>
            <w:r w:rsidR="006560F2">
              <w:rPr>
                <w:color w:val="000000"/>
                <w:lang w:eastAsia="en-NZ"/>
              </w:rPr>
              <w:t>2.85-2.99</w:t>
            </w:r>
            <w:r w:rsidRPr="00E63420">
              <w:rPr>
                <w:color w:val="000000"/>
                <w:lang w:eastAsia="en-NZ"/>
              </w:rPr>
              <w:t>)</w:t>
            </w:r>
          </w:p>
        </w:tc>
      </w:tr>
      <w:tr w:rsidR="00E63420" w:rsidRPr="00597DB6" w14:paraId="44991AC3" w14:textId="77777777" w:rsidTr="00CD1E05">
        <w:trPr>
          <w:cantSplit/>
        </w:trPr>
        <w:tc>
          <w:tcPr>
            <w:tcW w:w="2324" w:type="dxa"/>
            <w:tcBorders>
              <w:bottom w:val="single" w:sz="4" w:space="0" w:color="auto"/>
            </w:tcBorders>
            <w:shd w:val="clear" w:color="auto" w:fill="auto"/>
            <w:noWrap/>
          </w:tcPr>
          <w:p w14:paraId="272BEE93" w14:textId="77777777" w:rsidR="00E63420" w:rsidRPr="00E63420" w:rsidRDefault="00E63420" w:rsidP="00CD1E05">
            <w:pPr>
              <w:pStyle w:val="TableText"/>
              <w:rPr>
                <w:color w:val="000000"/>
                <w:lang w:eastAsia="en-NZ"/>
              </w:rPr>
            </w:pPr>
            <w:r w:rsidRPr="00E63420">
              <w:rPr>
                <w:color w:val="000000"/>
              </w:rPr>
              <w:t>Conduct problems</w:t>
            </w:r>
          </w:p>
        </w:tc>
        <w:tc>
          <w:tcPr>
            <w:tcW w:w="1815" w:type="dxa"/>
            <w:tcBorders>
              <w:bottom w:val="single" w:sz="4" w:space="0" w:color="auto"/>
            </w:tcBorders>
            <w:shd w:val="clear" w:color="000000" w:fill="FFFFFF"/>
            <w:noWrap/>
          </w:tcPr>
          <w:p w14:paraId="5B6C43E9" w14:textId="6725607E" w:rsidR="00E63420" w:rsidRPr="00E63420" w:rsidRDefault="00E63420" w:rsidP="002D2CC0">
            <w:pPr>
              <w:pStyle w:val="TableText"/>
              <w:jc w:val="right"/>
              <w:rPr>
                <w:color w:val="000000"/>
                <w:lang w:eastAsia="en-NZ"/>
              </w:rPr>
            </w:pPr>
            <w:r w:rsidRPr="00E63420">
              <w:rPr>
                <w:color w:val="000000"/>
                <w:lang w:eastAsia="en-NZ"/>
              </w:rPr>
              <w:t>1.91 (</w:t>
            </w:r>
            <w:r w:rsidR="006560F2">
              <w:rPr>
                <w:color w:val="000000"/>
                <w:lang w:eastAsia="en-NZ"/>
              </w:rPr>
              <w:t>1.83-2.00</w:t>
            </w:r>
            <w:r w:rsidRPr="00E63420">
              <w:rPr>
                <w:color w:val="000000"/>
                <w:lang w:eastAsia="en-NZ"/>
              </w:rPr>
              <w:t>) *</w:t>
            </w:r>
          </w:p>
        </w:tc>
        <w:tc>
          <w:tcPr>
            <w:tcW w:w="1815" w:type="dxa"/>
            <w:tcBorders>
              <w:bottom w:val="single" w:sz="4" w:space="0" w:color="auto"/>
            </w:tcBorders>
            <w:shd w:val="clear" w:color="000000" w:fill="FFFFFF"/>
            <w:noWrap/>
          </w:tcPr>
          <w:p w14:paraId="6376188F" w14:textId="1227B9B8" w:rsidR="00E63420" w:rsidRPr="00E63420" w:rsidRDefault="00E63420" w:rsidP="002D2CC0">
            <w:pPr>
              <w:pStyle w:val="TableText"/>
              <w:jc w:val="right"/>
              <w:rPr>
                <w:color w:val="000000"/>
                <w:lang w:eastAsia="en-NZ"/>
              </w:rPr>
            </w:pPr>
            <w:r w:rsidRPr="00E63420">
              <w:rPr>
                <w:color w:val="000000"/>
                <w:lang w:eastAsia="en-NZ"/>
              </w:rPr>
              <w:t>1.37 (</w:t>
            </w:r>
            <w:r w:rsidR="006560F2">
              <w:rPr>
                <w:color w:val="000000"/>
                <w:lang w:eastAsia="en-NZ"/>
              </w:rPr>
              <w:t>1.33-1.42</w:t>
            </w:r>
            <w:r w:rsidRPr="00E63420">
              <w:rPr>
                <w:color w:val="000000"/>
                <w:lang w:eastAsia="en-NZ"/>
              </w:rPr>
              <w:t>)</w:t>
            </w:r>
          </w:p>
        </w:tc>
      </w:tr>
    </w:tbl>
    <w:p w14:paraId="40A48B7F" w14:textId="77777777" w:rsidR="00CD1E05" w:rsidRDefault="00E63420" w:rsidP="00CD1E05">
      <w:pPr>
        <w:pStyle w:val="Note"/>
        <w:rPr>
          <w:rFonts w:cs="Arial"/>
        </w:rPr>
      </w:pPr>
      <w:r w:rsidRPr="004F2F39">
        <w:rPr>
          <w:rFonts w:cs="Arial"/>
        </w:rPr>
        <w:t xml:space="preserve">Note: </w:t>
      </w:r>
      <w:r>
        <w:rPr>
          <w:rFonts w:cs="Arial"/>
        </w:rPr>
        <w:t>Estimate</w:t>
      </w:r>
      <w:r w:rsidRPr="004F2F39">
        <w:rPr>
          <w:rFonts w:cs="Arial"/>
        </w:rPr>
        <w:t>s are unadjusted.</w:t>
      </w:r>
    </w:p>
    <w:p w14:paraId="03886D1E" w14:textId="60F42C16" w:rsidR="00FA43BB" w:rsidRDefault="00E63420" w:rsidP="00CD1E05">
      <w:pPr>
        <w:pStyle w:val="Note"/>
        <w:ind w:left="284" w:hanging="284"/>
        <w:rPr>
          <w:lang w:eastAsia="en-NZ"/>
        </w:rPr>
      </w:pPr>
      <w:r w:rsidRPr="00E63420">
        <w:rPr>
          <w:lang w:eastAsia="en-NZ"/>
        </w:rPr>
        <w:t>*</w:t>
      </w:r>
      <w:r w:rsidR="00CD1E05">
        <w:rPr>
          <w:lang w:eastAsia="en-NZ"/>
        </w:rPr>
        <w:tab/>
        <w:t>S</w:t>
      </w:r>
      <w:r w:rsidRPr="00E63420">
        <w:rPr>
          <w:lang w:eastAsia="en-NZ"/>
        </w:rPr>
        <w:t xml:space="preserve">tatistically significant </w:t>
      </w:r>
      <w:r w:rsidR="00994B7F">
        <w:rPr>
          <w:lang w:eastAsia="en-NZ"/>
        </w:rPr>
        <w:t>difference in mean score between M</w:t>
      </w:r>
      <w:r w:rsidR="00994B7F" w:rsidRPr="00994B7F">
        <w:rPr>
          <w:lang w:eastAsia="en-NZ"/>
        </w:rPr>
        <w:t>ā</w:t>
      </w:r>
      <w:r w:rsidR="00994B7F">
        <w:rPr>
          <w:lang w:eastAsia="en-NZ"/>
        </w:rPr>
        <w:t>ori and non-M</w:t>
      </w:r>
      <w:r w:rsidR="00994B7F" w:rsidRPr="00994B7F">
        <w:rPr>
          <w:lang w:eastAsia="en-NZ"/>
        </w:rPr>
        <w:t>ā</w:t>
      </w:r>
      <w:r w:rsidR="00994B7F">
        <w:rPr>
          <w:lang w:eastAsia="en-NZ"/>
        </w:rPr>
        <w:t>ori in linear regression analysis</w:t>
      </w:r>
      <w:r w:rsidR="00CD1E05">
        <w:rPr>
          <w:lang w:eastAsia="en-NZ"/>
        </w:rPr>
        <w:t>.</w:t>
      </w:r>
    </w:p>
    <w:p w14:paraId="23CED38B" w14:textId="27FA6CC3" w:rsidR="003D0213" w:rsidRDefault="003D0213">
      <w:pPr>
        <w:spacing w:line="240" w:lineRule="auto"/>
        <w:rPr>
          <w:lang w:eastAsia="en-NZ"/>
        </w:rPr>
      </w:pPr>
      <w:r>
        <w:rPr>
          <w:lang w:eastAsia="en-NZ"/>
        </w:rPr>
        <w:br w:type="page"/>
      </w:r>
    </w:p>
    <w:p w14:paraId="50964573" w14:textId="19413630" w:rsidR="00FA43BB" w:rsidRDefault="00E63420" w:rsidP="00CD1E05">
      <w:r w:rsidRPr="0013666F">
        <w:t>A previous study that looked at the SDQ in 4 and 5 year old children based on Before School Checks in 2011 also found h</w:t>
      </w:r>
      <w:r>
        <w:t xml:space="preserve">igher rates of difficulties </w:t>
      </w:r>
      <w:r w:rsidRPr="0013666F">
        <w:t>for</w:t>
      </w:r>
      <w:r>
        <w:t xml:space="preserve"> Māori children compared with</w:t>
      </w:r>
      <w:r w:rsidR="007266C7">
        <w:t xml:space="preserve"> their peers </w:t>
      </w:r>
      <w:r w:rsidRPr="0013666F">
        <w:t xml:space="preserve">(Kersten 2014). Like the </w:t>
      </w:r>
      <w:r w:rsidR="00FB299D">
        <w:t xml:space="preserve">Health Survey </w:t>
      </w:r>
      <w:r>
        <w:t>(see Table</w:t>
      </w:r>
      <w:r w:rsidR="00CD1E05">
        <w:t> </w:t>
      </w:r>
      <w:r>
        <w:t>2)</w:t>
      </w:r>
      <w:r w:rsidRPr="0013666F">
        <w:t xml:space="preserve">, this study found the highest rates of difficulties for Māori children </w:t>
      </w:r>
      <w:r w:rsidR="00F24FA9">
        <w:t>on</w:t>
      </w:r>
      <w:r w:rsidRPr="0013666F">
        <w:t xml:space="preserve"> the conduct and peer problems subscales.</w:t>
      </w:r>
    </w:p>
    <w:p w14:paraId="2FF33155" w14:textId="77777777" w:rsidR="00CD1E05" w:rsidRDefault="00CD1E05" w:rsidP="00CD1E05"/>
    <w:p w14:paraId="7E77AB4A" w14:textId="1AE09989" w:rsidR="00CD1E05" w:rsidRPr="009B61FE" w:rsidRDefault="00F24FA9" w:rsidP="00CD1E05">
      <w:pPr>
        <w:rPr>
          <w:rFonts w:cs="Helv"/>
        </w:rPr>
      </w:pPr>
      <w:r>
        <w:t>T</w:t>
      </w:r>
      <w:r w:rsidR="00E63420" w:rsidRPr="0013666F">
        <w:t>he SDQ is based on parents</w:t>
      </w:r>
      <w:r w:rsidR="00000BFB">
        <w:t>’</w:t>
      </w:r>
      <w:r w:rsidR="00E63420" w:rsidRPr="0013666F">
        <w:t xml:space="preserve"> reports, </w:t>
      </w:r>
      <w:r>
        <w:t>and</w:t>
      </w:r>
      <w:r w:rsidR="00E63420" w:rsidRPr="0013666F">
        <w:t xml:space="preserve"> parents may differ in their views of what behaviours are part of normal development. Cultural expectations of age-appropriate and inappropria</w:t>
      </w:r>
      <w:r w:rsidR="00E63420">
        <w:t>te behaviours may vary. T</w:t>
      </w:r>
      <w:r w:rsidR="00E63420" w:rsidRPr="0013666F">
        <w:t>he study by Kersten (2014) also assess</w:t>
      </w:r>
      <w:r>
        <w:t>ed</w:t>
      </w:r>
      <w:r w:rsidR="00E63420" w:rsidRPr="0013666F">
        <w:t xml:space="preserve"> the 4 and 5 year old children</w:t>
      </w:r>
      <w:r w:rsidRPr="00F24FA9">
        <w:t xml:space="preserve"> </w:t>
      </w:r>
      <w:r>
        <w:t>using</w:t>
      </w:r>
      <w:r w:rsidRPr="0013666F">
        <w:t xml:space="preserve"> interviews by trained nurses</w:t>
      </w:r>
      <w:r w:rsidR="009B61FE">
        <w:t xml:space="preserve">, which also </w:t>
      </w:r>
      <w:r w:rsidR="00994B7F">
        <w:t>suggest</w:t>
      </w:r>
      <w:r w:rsidR="009B61FE">
        <w:t>ed</w:t>
      </w:r>
      <w:r w:rsidR="00E63420" w:rsidRPr="0013666F">
        <w:t xml:space="preserve"> that Māori children had higher rates of behavioural or emotional difficulties requiring referral than the wider population. </w:t>
      </w:r>
      <w:r w:rsidR="00E63420">
        <w:t>This is consistent with what is seen for adults. I</w:t>
      </w:r>
      <w:r w:rsidR="00E63420" w:rsidRPr="0013666F">
        <w:t>n</w:t>
      </w:r>
      <w:r w:rsidR="00E63420">
        <w:t xml:space="preserve"> New Zealand</w:t>
      </w:r>
      <w:r w:rsidR="00E63420" w:rsidRPr="0013666F">
        <w:t xml:space="preserve"> </w:t>
      </w:r>
      <w:r w:rsidR="00E63420">
        <w:t>population surveys</w:t>
      </w:r>
      <w:r w:rsidR="00E63420" w:rsidRPr="0013666F">
        <w:t xml:space="preserve">, </w:t>
      </w:r>
      <w:r w:rsidR="00E63420" w:rsidRPr="00747482">
        <w:t xml:space="preserve">Māori adults were </w:t>
      </w:r>
      <w:r w:rsidR="00E63420">
        <w:t>more likely</w:t>
      </w:r>
      <w:r w:rsidR="00E63420" w:rsidRPr="00747482">
        <w:t xml:space="preserve"> </w:t>
      </w:r>
      <w:r w:rsidR="00E63420">
        <w:t>than non-Māori adults to report mental health difficulties</w:t>
      </w:r>
      <w:r w:rsidR="00E63420" w:rsidRPr="00747482">
        <w:t xml:space="preserve"> </w:t>
      </w:r>
      <w:r w:rsidR="00E63420" w:rsidRPr="0013666F">
        <w:t xml:space="preserve">(Baxter et al 2006, </w:t>
      </w:r>
      <w:r w:rsidR="00E63420">
        <w:t>Ministry of Health 2016</w:t>
      </w:r>
      <w:r w:rsidR="006D24D8">
        <w:t>c</w:t>
      </w:r>
      <w:r w:rsidR="00E63420" w:rsidRPr="0013666F">
        <w:t xml:space="preserve">). </w:t>
      </w:r>
      <w:r>
        <w:t>C</w:t>
      </w:r>
      <w:r w:rsidR="00E63420" w:rsidRPr="0013666F">
        <w:t xml:space="preserve">ulturally appropriate intervention </w:t>
      </w:r>
      <w:r>
        <w:t xml:space="preserve">at an early age </w:t>
      </w:r>
      <w:r w:rsidR="00E63420" w:rsidRPr="0013666F">
        <w:t>may help to reduce ethnic disparities in mental health</w:t>
      </w:r>
      <w:r w:rsidR="00E63420" w:rsidRPr="0013666F">
        <w:rPr>
          <w:rFonts w:cs="Helv"/>
        </w:rPr>
        <w:t>.</w:t>
      </w:r>
    </w:p>
    <w:p w14:paraId="4FF339AE" w14:textId="77E8232D" w:rsidR="00FA43BB" w:rsidRDefault="00E63420" w:rsidP="00CD1E05">
      <w:pPr>
        <w:pStyle w:val="Heading3"/>
      </w:pPr>
      <w:r w:rsidRPr="003C7674">
        <w:t xml:space="preserve">Pacific children were more likely than non-Pacific children to have </w:t>
      </w:r>
      <w:r w:rsidR="00000BFB">
        <w:t>‘</w:t>
      </w:r>
      <w:r w:rsidRPr="003C7674">
        <w:t>concerning</w:t>
      </w:r>
      <w:r w:rsidR="00000BFB">
        <w:t>’</w:t>
      </w:r>
      <w:r w:rsidRPr="003C7674">
        <w:t xml:space="preserve"> SDQ score</w:t>
      </w:r>
      <w:r w:rsidR="009B61FE">
        <w:t>s</w:t>
      </w:r>
      <w:r w:rsidRPr="003C7674">
        <w:t xml:space="preserve"> f</w:t>
      </w:r>
      <w:r w:rsidR="009B61FE">
        <w:t>or emotional,</w:t>
      </w:r>
      <w:r w:rsidRPr="003C7674">
        <w:t xml:space="preserve"> peer and conduct problems</w:t>
      </w:r>
    </w:p>
    <w:p w14:paraId="40F8B588" w14:textId="1F9A7A7F" w:rsidR="00E63420" w:rsidRDefault="00E63420" w:rsidP="00CD1E05">
      <w:r>
        <w:t>An</w:t>
      </w:r>
      <w:r w:rsidRPr="003C7674">
        <w:t xml:space="preserve"> estimated 9,000 (10.0%) Pacific children </w:t>
      </w:r>
      <w:r>
        <w:t xml:space="preserve">in </w:t>
      </w:r>
      <w:r w:rsidR="009B61FE">
        <w:t xml:space="preserve">the </w:t>
      </w:r>
      <w:r>
        <w:t>New Zealand population had a SDQ</w:t>
      </w:r>
      <w:r w:rsidRPr="006D720A">
        <w:t xml:space="preserve"> total difficulties score</w:t>
      </w:r>
      <w:r>
        <w:t xml:space="preserve"> indicating concern</w:t>
      </w:r>
      <w:r w:rsidRPr="003C7674">
        <w:t xml:space="preserve">, </w:t>
      </w:r>
      <w:r>
        <w:t>meeting the criteria</w:t>
      </w:r>
      <w:r w:rsidRPr="003C7674">
        <w:t xml:space="preserve"> for referral</w:t>
      </w:r>
      <w:r>
        <w:t xml:space="preserve"> </w:t>
      </w:r>
      <w:r w:rsidRPr="006D720A">
        <w:t>for further assessment</w:t>
      </w:r>
      <w:r w:rsidRPr="003C7674">
        <w:t>.</w:t>
      </w:r>
    </w:p>
    <w:p w14:paraId="2058FCC6" w14:textId="77777777" w:rsidR="00CD1E05" w:rsidRPr="003C7674" w:rsidRDefault="00CD1E05" w:rsidP="00CD1E05"/>
    <w:p w14:paraId="10E5EDA8" w14:textId="045A2B70" w:rsidR="00E63420" w:rsidRPr="003C7674" w:rsidRDefault="00E63420" w:rsidP="00CD1E05">
      <w:r w:rsidRPr="003C7674">
        <w:t>After adjusting for age and sex differe</w:t>
      </w:r>
      <w:r>
        <w:t xml:space="preserve">nces, rates of </w:t>
      </w:r>
      <w:r w:rsidR="00000BFB">
        <w:t>‘</w:t>
      </w:r>
      <w:r>
        <w:t>concerning</w:t>
      </w:r>
      <w:r w:rsidR="00000BFB">
        <w:t>’</w:t>
      </w:r>
      <w:r>
        <w:t xml:space="preserve"> </w:t>
      </w:r>
      <w:r w:rsidRPr="003C7674">
        <w:t xml:space="preserve">scores differed for Pacific and non-Pacific children for </w:t>
      </w:r>
      <w:r>
        <w:t>the</w:t>
      </w:r>
      <w:r w:rsidRPr="003C7674">
        <w:t xml:space="preserve"> </w:t>
      </w:r>
      <w:r>
        <w:t xml:space="preserve">SDQ </w:t>
      </w:r>
      <w:r w:rsidRPr="003C7674">
        <w:t>subscales</w:t>
      </w:r>
      <w:r>
        <w:t xml:space="preserve">, but not the total </w:t>
      </w:r>
      <w:r w:rsidR="009B61FE">
        <w:t xml:space="preserve">difficulties </w:t>
      </w:r>
      <w:r>
        <w:t xml:space="preserve">score </w:t>
      </w:r>
      <w:r w:rsidRPr="003C7674">
        <w:t xml:space="preserve">(see Table </w:t>
      </w:r>
      <w:r>
        <w:t>1</w:t>
      </w:r>
      <w:r w:rsidR="007348D6">
        <w:t>1</w:t>
      </w:r>
      <w:r w:rsidR="00A3789E">
        <w:t>, Figure 8</w:t>
      </w:r>
      <w:r w:rsidRPr="003C7674">
        <w:t>)</w:t>
      </w:r>
      <w:r>
        <w:t>.</w:t>
      </w:r>
    </w:p>
    <w:p w14:paraId="5FDB0292" w14:textId="336BE031" w:rsidR="00E63420" w:rsidRPr="003C7674" w:rsidRDefault="00E63420" w:rsidP="00CD1E05">
      <w:pPr>
        <w:pStyle w:val="Bullet"/>
      </w:pPr>
      <w:r w:rsidRPr="003C7674">
        <w:t>Pacific and non-Pacific children had comparable rate</w:t>
      </w:r>
      <w:r w:rsidR="009B61FE">
        <w:t>s</w:t>
      </w:r>
      <w:r w:rsidRPr="003C7674">
        <w:t xml:space="preserve"> of </w:t>
      </w:r>
      <w:r w:rsidR="00000BFB">
        <w:t>‘</w:t>
      </w:r>
      <w:r w:rsidRPr="003C7674">
        <w:t>concerning</w:t>
      </w:r>
      <w:r w:rsidR="00000BFB">
        <w:t>’</w:t>
      </w:r>
      <w:r w:rsidRPr="003C7674">
        <w:t xml:space="preserve"> total difficulties scores</w:t>
      </w:r>
      <w:r>
        <w:t>.</w:t>
      </w:r>
    </w:p>
    <w:p w14:paraId="0A60CE46" w14:textId="77777777" w:rsidR="008D1D67" w:rsidRPr="003C7674" w:rsidRDefault="008D1D67" w:rsidP="008D1D67">
      <w:pPr>
        <w:pStyle w:val="Bullet"/>
      </w:pPr>
      <w:r w:rsidRPr="003C7674">
        <w:t xml:space="preserve">Pacific children had higher rates of conduct and peer problems </w:t>
      </w:r>
      <w:r>
        <w:t xml:space="preserve">than </w:t>
      </w:r>
      <w:r w:rsidRPr="003C7674">
        <w:t>non-Pacific children</w:t>
      </w:r>
      <w:r>
        <w:t>.</w:t>
      </w:r>
    </w:p>
    <w:p w14:paraId="289E7899" w14:textId="77777777" w:rsidR="00994B7F" w:rsidRPr="003C7674" w:rsidRDefault="00994B7F" w:rsidP="00994B7F">
      <w:pPr>
        <w:pStyle w:val="Bullet"/>
      </w:pPr>
      <w:r w:rsidRPr="003C7674">
        <w:t>Pacific children had higher rates of emotional symptoms</w:t>
      </w:r>
      <w:r>
        <w:t xml:space="preserve"> than </w:t>
      </w:r>
      <w:r w:rsidRPr="003C7674">
        <w:t>non-Pacific children</w:t>
      </w:r>
      <w:r>
        <w:t>;</w:t>
      </w:r>
      <w:r w:rsidRPr="003C7674">
        <w:t xml:space="preserve"> however, this difference disappeared after adjusting for differences in peer problems (ARR 1.08, 95% CI </w:t>
      </w:r>
      <w:r>
        <w:t>0</w:t>
      </w:r>
      <w:r w:rsidRPr="003C7674">
        <w:t>.87</w:t>
      </w:r>
      <w:r>
        <w:t>–</w:t>
      </w:r>
      <w:r w:rsidRPr="003C7674">
        <w:t>1.29)</w:t>
      </w:r>
      <w:r>
        <w:t>.</w:t>
      </w:r>
    </w:p>
    <w:p w14:paraId="159993D4" w14:textId="77777777" w:rsidR="00E63420" w:rsidRPr="003C7674" w:rsidRDefault="00E63420" w:rsidP="00CD1E05">
      <w:pPr>
        <w:pStyle w:val="Bullet"/>
      </w:pPr>
      <w:r w:rsidRPr="003C7674">
        <w:t xml:space="preserve">Pacific children had lower rates of hyperactivity </w:t>
      </w:r>
      <w:r>
        <w:t>than</w:t>
      </w:r>
      <w:r w:rsidRPr="003C7674">
        <w:t xml:space="preserve"> non-Pacific children</w:t>
      </w:r>
      <w:r>
        <w:t>.</w:t>
      </w:r>
    </w:p>
    <w:p w14:paraId="3FC8DB39" w14:textId="352414D3" w:rsidR="00FA43BB" w:rsidRDefault="00E63420" w:rsidP="00CD1E05">
      <w:pPr>
        <w:pStyle w:val="Bullet"/>
      </w:pPr>
      <w:r w:rsidRPr="003C7674">
        <w:t xml:space="preserve">With the exception of emotional symptoms, differences between Pacific and non-Pacific children remained after removing the effect of </w:t>
      </w:r>
      <w:r w:rsidR="00000BFB">
        <w:t>‘</w:t>
      </w:r>
      <w:r w:rsidRPr="003C7674">
        <w:t>concerning</w:t>
      </w:r>
      <w:r w:rsidR="00000BFB">
        <w:t>’</w:t>
      </w:r>
      <w:r w:rsidRPr="003C7674">
        <w:t xml:space="preserve"> scores on the other subscales. This suggests that differences in rates of </w:t>
      </w:r>
      <w:r w:rsidR="00000BFB">
        <w:t>‘</w:t>
      </w:r>
      <w:r w:rsidRPr="003C7674">
        <w:t>concerning</w:t>
      </w:r>
      <w:r w:rsidR="00000BFB">
        <w:t>’</w:t>
      </w:r>
      <w:r w:rsidRPr="003C7674">
        <w:t xml:space="preserve"> scores</w:t>
      </w:r>
      <w:r w:rsidRPr="006A18B6">
        <w:t xml:space="preserve"> </w:t>
      </w:r>
      <w:r w:rsidRPr="003C7674">
        <w:t xml:space="preserve">on other subscales </w:t>
      </w:r>
      <w:r w:rsidR="008D1D67">
        <w:t>were not responsible for</w:t>
      </w:r>
      <w:r w:rsidRPr="003C7674">
        <w:t xml:space="preserve"> differences in rates</w:t>
      </w:r>
      <w:r w:rsidRPr="006A18B6">
        <w:t xml:space="preserve"> </w:t>
      </w:r>
      <w:r w:rsidRPr="003C7674">
        <w:t>for</w:t>
      </w:r>
      <w:r>
        <w:t xml:space="preserve"> the</w:t>
      </w:r>
      <w:r w:rsidRPr="003C7674">
        <w:t xml:space="preserve"> peer, hyperactivity and conduct subscales.</w:t>
      </w:r>
    </w:p>
    <w:p w14:paraId="178EDDD2" w14:textId="77777777" w:rsidR="00CD1E05" w:rsidRDefault="00CD1E05" w:rsidP="00CD1E05"/>
    <w:p w14:paraId="5EE07909" w14:textId="648969DA" w:rsidR="00E63420" w:rsidRDefault="00E63420" w:rsidP="00CD1E05">
      <w:pPr>
        <w:pStyle w:val="Table"/>
      </w:pPr>
      <w:bookmarkStart w:id="66" w:name="_Toc486922572"/>
      <w:bookmarkStart w:id="67" w:name="_Toc512259111"/>
      <w:r>
        <w:t>Ta</w:t>
      </w:r>
      <w:r w:rsidR="007348D6">
        <w:t>ble 11</w:t>
      </w:r>
      <w:r w:rsidR="00CD1E05">
        <w:t>:</w:t>
      </w:r>
      <w:r>
        <w:t xml:space="preserve"> Adjusted rate ratios </w:t>
      </w:r>
      <w:r w:rsidR="00BE4EC9">
        <w:t xml:space="preserve">and rates </w:t>
      </w:r>
      <w:r w:rsidR="008E3F5A">
        <w:t>for</w:t>
      </w:r>
      <w:r>
        <w:t xml:space="preserve"> </w:t>
      </w:r>
      <w:r w:rsidR="00000BFB">
        <w:t>‘</w:t>
      </w:r>
      <w:r>
        <w:t>concerning</w:t>
      </w:r>
      <w:r w:rsidR="00000BFB">
        <w:t>’</w:t>
      </w:r>
      <w:r w:rsidR="008E3F5A">
        <w:t xml:space="preserve"> SDQ scores among </w:t>
      </w:r>
      <w:r>
        <w:t>Pacific and non-Pacific children</w:t>
      </w:r>
      <w:bookmarkEnd w:id="66"/>
      <w:bookmarkEnd w:id="67"/>
    </w:p>
    <w:tbl>
      <w:tblPr>
        <w:tblOverlap w:val="never"/>
        <w:tblW w:w="10050" w:type="dxa"/>
        <w:tblInd w:w="57" w:type="dxa"/>
        <w:tblLayout w:type="fixed"/>
        <w:tblCellMar>
          <w:left w:w="57" w:type="dxa"/>
          <w:right w:w="57" w:type="dxa"/>
        </w:tblCellMar>
        <w:tblLook w:val="04A0" w:firstRow="1" w:lastRow="0" w:firstColumn="1" w:lastColumn="0" w:noHBand="0" w:noVBand="1"/>
      </w:tblPr>
      <w:tblGrid>
        <w:gridCol w:w="2154"/>
        <w:gridCol w:w="2632"/>
        <w:gridCol w:w="2632"/>
        <w:gridCol w:w="2632"/>
      </w:tblGrid>
      <w:tr w:rsidR="00B43503" w:rsidRPr="00597DB6" w14:paraId="35527EFD" w14:textId="56317DFD" w:rsidTr="00B43503">
        <w:trPr>
          <w:cantSplit/>
        </w:trPr>
        <w:tc>
          <w:tcPr>
            <w:tcW w:w="2154" w:type="dxa"/>
            <w:vMerge w:val="restart"/>
            <w:tcBorders>
              <w:top w:val="single" w:sz="4" w:space="0" w:color="auto"/>
            </w:tcBorders>
            <w:shd w:val="clear" w:color="auto" w:fill="auto"/>
          </w:tcPr>
          <w:p w14:paraId="64902D80" w14:textId="77777777" w:rsidR="00B43503" w:rsidRPr="00E63420" w:rsidRDefault="00B43503" w:rsidP="00BB6013">
            <w:pPr>
              <w:pStyle w:val="TableText"/>
              <w:rPr>
                <w:lang w:eastAsia="en-NZ"/>
              </w:rPr>
            </w:pPr>
          </w:p>
        </w:tc>
        <w:tc>
          <w:tcPr>
            <w:tcW w:w="2632" w:type="dxa"/>
            <w:tcBorders>
              <w:top w:val="single" w:sz="4" w:space="0" w:color="auto"/>
            </w:tcBorders>
            <w:shd w:val="clear" w:color="auto" w:fill="auto"/>
          </w:tcPr>
          <w:p w14:paraId="0A2E8289" w14:textId="77777777" w:rsidR="00B43503" w:rsidRPr="00BB6013" w:rsidRDefault="00B43503" w:rsidP="00BB6013">
            <w:pPr>
              <w:pStyle w:val="TableText"/>
              <w:jc w:val="center"/>
              <w:rPr>
                <w:b/>
                <w:lang w:eastAsia="en-NZ"/>
              </w:rPr>
            </w:pPr>
            <w:r w:rsidRPr="00BB6013">
              <w:rPr>
                <w:b/>
                <w:lang w:eastAsia="en-NZ"/>
              </w:rPr>
              <w:t>ARR</w:t>
            </w:r>
            <w:r w:rsidRPr="00BB6013">
              <w:rPr>
                <w:b/>
              </w:rPr>
              <w:t xml:space="preserve"> (95% CI)</w:t>
            </w:r>
          </w:p>
        </w:tc>
        <w:tc>
          <w:tcPr>
            <w:tcW w:w="5264" w:type="dxa"/>
            <w:gridSpan w:val="2"/>
            <w:tcBorders>
              <w:top w:val="single" w:sz="4" w:space="0" w:color="auto"/>
            </w:tcBorders>
          </w:tcPr>
          <w:p w14:paraId="43BB3A50" w14:textId="61FDEC6E" w:rsidR="00B43503" w:rsidRPr="00BB6013" w:rsidRDefault="00B43503" w:rsidP="00B43503">
            <w:pPr>
              <w:pStyle w:val="TableText"/>
              <w:jc w:val="center"/>
              <w:rPr>
                <w:b/>
                <w:lang w:eastAsia="en-NZ"/>
              </w:rPr>
            </w:pPr>
            <w:r>
              <w:rPr>
                <w:b/>
              </w:rPr>
              <w:t xml:space="preserve">Percentage </w:t>
            </w:r>
            <w:r w:rsidRPr="00CD1E05">
              <w:rPr>
                <w:b/>
                <w:color w:val="000000"/>
                <w:lang w:eastAsia="en-NZ"/>
              </w:rPr>
              <w:t>(95% CI)</w:t>
            </w:r>
          </w:p>
        </w:tc>
      </w:tr>
      <w:tr w:rsidR="00BE4EC9" w:rsidRPr="00597DB6" w14:paraId="10107832" w14:textId="00B8DC05" w:rsidTr="00BE4EC9">
        <w:trPr>
          <w:cantSplit/>
        </w:trPr>
        <w:tc>
          <w:tcPr>
            <w:tcW w:w="2154" w:type="dxa"/>
            <w:vMerge/>
            <w:tcBorders>
              <w:bottom w:val="single" w:sz="4" w:space="0" w:color="auto"/>
            </w:tcBorders>
            <w:shd w:val="clear" w:color="auto" w:fill="auto"/>
            <w:hideMark/>
          </w:tcPr>
          <w:p w14:paraId="38DE72BF" w14:textId="77777777" w:rsidR="00BE4EC9" w:rsidRPr="00E63420" w:rsidRDefault="00BE4EC9" w:rsidP="00BB6013">
            <w:pPr>
              <w:pStyle w:val="TableText"/>
              <w:rPr>
                <w:lang w:eastAsia="en-NZ"/>
              </w:rPr>
            </w:pPr>
          </w:p>
        </w:tc>
        <w:tc>
          <w:tcPr>
            <w:tcW w:w="2632" w:type="dxa"/>
            <w:tcBorders>
              <w:bottom w:val="single" w:sz="4" w:space="0" w:color="auto"/>
            </w:tcBorders>
            <w:shd w:val="clear" w:color="auto" w:fill="auto"/>
            <w:hideMark/>
          </w:tcPr>
          <w:p w14:paraId="48E4E420" w14:textId="77777777" w:rsidR="00BE4EC9" w:rsidRPr="00BB6013" w:rsidRDefault="00BE4EC9" w:rsidP="00BB6013">
            <w:pPr>
              <w:pStyle w:val="TableText"/>
              <w:jc w:val="center"/>
              <w:rPr>
                <w:b/>
                <w:lang w:eastAsia="en-NZ"/>
              </w:rPr>
            </w:pPr>
            <w:r w:rsidRPr="00BB6013">
              <w:rPr>
                <w:b/>
                <w:lang w:eastAsia="en-NZ"/>
              </w:rPr>
              <w:t>Pacific vs non-Pacific</w:t>
            </w:r>
          </w:p>
        </w:tc>
        <w:tc>
          <w:tcPr>
            <w:tcW w:w="2632" w:type="dxa"/>
            <w:tcBorders>
              <w:bottom w:val="single" w:sz="4" w:space="0" w:color="auto"/>
            </w:tcBorders>
          </w:tcPr>
          <w:p w14:paraId="43096EC9" w14:textId="0A716C02" w:rsidR="00BE4EC9" w:rsidRPr="00BB6013" w:rsidRDefault="00BE4EC9" w:rsidP="00BB6013">
            <w:pPr>
              <w:pStyle w:val="TableText"/>
              <w:jc w:val="center"/>
              <w:rPr>
                <w:b/>
                <w:lang w:eastAsia="en-NZ"/>
              </w:rPr>
            </w:pPr>
            <w:r>
              <w:rPr>
                <w:b/>
                <w:lang w:eastAsia="en-NZ"/>
              </w:rPr>
              <w:t>Pacific</w:t>
            </w:r>
          </w:p>
        </w:tc>
        <w:tc>
          <w:tcPr>
            <w:tcW w:w="2632" w:type="dxa"/>
            <w:tcBorders>
              <w:bottom w:val="single" w:sz="4" w:space="0" w:color="auto"/>
            </w:tcBorders>
          </w:tcPr>
          <w:p w14:paraId="4EDD4DD5" w14:textId="48146023" w:rsidR="00BE4EC9" w:rsidRPr="00BB6013" w:rsidRDefault="00BE4EC9" w:rsidP="00BB6013">
            <w:pPr>
              <w:pStyle w:val="TableText"/>
              <w:jc w:val="center"/>
              <w:rPr>
                <w:b/>
                <w:lang w:eastAsia="en-NZ"/>
              </w:rPr>
            </w:pPr>
            <w:r>
              <w:rPr>
                <w:b/>
                <w:lang w:eastAsia="en-NZ"/>
              </w:rPr>
              <w:t>Non-Pacific</w:t>
            </w:r>
          </w:p>
        </w:tc>
      </w:tr>
      <w:tr w:rsidR="00BE4EC9" w:rsidRPr="00597DB6" w14:paraId="7E683F79" w14:textId="1AFFD00E" w:rsidTr="009B576E">
        <w:trPr>
          <w:cantSplit/>
        </w:trPr>
        <w:tc>
          <w:tcPr>
            <w:tcW w:w="2154" w:type="dxa"/>
            <w:tcBorders>
              <w:top w:val="single" w:sz="4" w:space="0" w:color="auto"/>
            </w:tcBorders>
            <w:shd w:val="clear" w:color="auto" w:fill="auto"/>
            <w:hideMark/>
          </w:tcPr>
          <w:p w14:paraId="62DFBE19" w14:textId="77777777" w:rsidR="00BE4EC9" w:rsidRPr="00E63420" w:rsidRDefault="00BE4EC9" w:rsidP="00BE4EC9">
            <w:pPr>
              <w:pStyle w:val="TableText"/>
              <w:rPr>
                <w:bCs/>
                <w:lang w:eastAsia="en-NZ"/>
              </w:rPr>
            </w:pPr>
            <w:r w:rsidRPr="00E63420">
              <w:rPr>
                <w:bCs/>
                <w:lang w:eastAsia="en-NZ"/>
              </w:rPr>
              <w:t>Total difficulties</w:t>
            </w:r>
          </w:p>
        </w:tc>
        <w:tc>
          <w:tcPr>
            <w:tcW w:w="2632" w:type="dxa"/>
            <w:tcBorders>
              <w:top w:val="single" w:sz="4" w:space="0" w:color="auto"/>
            </w:tcBorders>
            <w:shd w:val="clear" w:color="auto" w:fill="auto"/>
            <w:hideMark/>
          </w:tcPr>
          <w:p w14:paraId="3C8CBE2B" w14:textId="586D10BC" w:rsidR="00BE4EC9" w:rsidRPr="00E63420" w:rsidRDefault="00BE4EC9" w:rsidP="002D2CC0">
            <w:pPr>
              <w:pStyle w:val="TableText"/>
              <w:tabs>
                <w:tab w:val="decimal" w:pos="624"/>
              </w:tabs>
              <w:jc w:val="right"/>
              <w:rPr>
                <w:lang w:eastAsia="en-NZ"/>
              </w:rPr>
            </w:pPr>
            <w:r w:rsidRPr="00E63420">
              <w:t>1.27 (0.99–1.56)</w:t>
            </w:r>
            <w:r w:rsidR="002D2CC0">
              <w:t xml:space="preserve"> </w:t>
            </w:r>
            <w:r w:rsidR="002D2CC0" w:rsidRPr="002D2CC0">
              <w:rPr>
                <w:color w:val="FFFFFF" w:themeColor="background1"/>
              </w:rPr>
              <w:t xml:space="preserve">) </w:t>
            </w:r>
            <w:r w:rsidR="002D2CC0">
              <w:t xml:space="preserve"> </w:t>
            </w:r>
          </w:p>
        </w:tc>
        <w:tc>
          <w:tcPr>
            <w:tcW w:w="2632" w:type="dxa"/>
            <w:tcBorders>
              <w:top w:val="single" w:sz="4" w:space="0" w:color="auto"/>
            </w:tcBorders>
            <w:vAlign w:val="bottom"/>
          </w:tcPr>
          <w:p w14:paraId="02969DDC" w14:textId="2013AFAD" w:rsidR="00BE4EC9" w:rsidRPr="00E63420" w:rsidRDefault="00BE4EC9" w:rsidP="002D2CC0">
            <w:pPr>
              <w:pStyle w:val="TableText"/>
              <w:tabs>
                <w:tab w:val="decimal" w:pos="624"/>
              </w:tabs>
              <w:jc w:val="right"/>
            </w:pPr>
            <w:r w:rsidRPr="00BE4EC9">
              <w:t>9.91</w:t>
            </w:r>
            <w:r>
              <w:t xml:space="preserve"> (7.97-11.85)</w:t>
            </w:r>
          </w:p>
        </w:tc>
        <w:tc>
          <w:tcPr>
            <w:tcW w:w="2632" w:type="dxa"/>
            <w:tcBorders>
              <w:top w:val="single" w:sz="4" w:space="0" w:color="auto"/>
            </w:tcBorders>
            <w:vAlign w:val="bottom"/>
          </w:tcPr>
          <w:p w14:paraId="62DD68B3" w14:textId="3B407982" w:rsidR="00BE4EC9" w:rsidRPr="00E63420" w:rsidRDefault="00BE4EC9" w:rsidP="002D2CC0">
            <w:pPr>
              <w:pStyle w:val="TableText"/>
              <w:tabs>
                <w:tab w:val="decimal" w:pos="624"/>
              </w:tabs>
              <w:jc w:val="right"/>
            </w:pPr>
            <w:r w:rsidRPr="00BE4EC9">
              <w:t>7.78</w:t>
            </w:r>
            <w:r w:rsidR="009B576E">
              <w:t xml:space="preserve"> (7.05-8.50)</w:t>
            </w:r>
          </w:p>
        </w:tc>
      </w:tr>
      <w:tr w:rsidR="00BE4EC9" w:rsidRPr="00597DB6" w14:paraId="629791FB" w14:textId="63067D08" w:rsidTr="009B576E">
        <w:trPr>
          <w:cantSplit/>
        </w:trPr>
        <w:tc>
          <w:tcPr>
            <w:tcW w:w="2154" w:type="dxa"/>
            <w:shd w:val="clear" w:color="auto" w:fill="auto"/>
            <w:hideMark/>
          </w:tcPr>
          <w:p w14:paraId="00580C95" w14:textId="77777777" w:rsidR="00BE4EC9" w:rsidRPr="00E63420" w:rsidRDefault="00BE4EC9" w:rsidP="00BE4EC9">
            <w:pPr>
              <w:pStyle w:val="TableText"/>
              <w:rPr>
                <w:bCs/>
                <w:lang w:eastAsia="en-NZ"/>
              </w:rPr>
            </w:pPr>
            <w:r w:rsidRPr="00E63420">
              <w:t>Emotional symptoms</w:t>
            </w:r>
          </w:p>
        </w:tc>
        <w:tc>
          <w:tcPr>
            <w:tcW w:w="2632" w:type="dxa"/>
            <w:shd w:val="clear" w:color="auto" w:fill="auto"/>
          </w:tcPr>
          <w:p w14:paraId="4CE75AEA" w14:textId="77777777" w:rsidR="00BE4EC9" w:rsidRPr="00E63420" w:rsidRDefault="00BE4EC9" w:rsidP="002D2CC0">
            <w:pPr>
              <w:pStyle w:val="TableText"/>
              <w:tabs>
                <w:tab w:val="decimal" w:pos="624"/>
              </w:tabs>
              <w:jc w:val="right"/>
              <w:rPr>
                <w:lang w:eastAsia="en-NZ"/>
              </w:rPr>
            </w:pPr>
            <w:r w:rsidRPr="00E63420">
              <w:t>1.27 (1.04–1.51)</w:t>
            </w:r>
            <w:r>
              <w:rPr>
                <w:rFonts w:cs="Arial"/>
              </w:rPr>
              <w:t xml:space="preserve"> *</w:t>
            </w:r>
          </w:p>
        </w:tc>
        <w:tc>
          <w:tcPr>
            <w:tcW w:w="2632" w:type="dxa"/>
            <w:vAlign w:val="bottom"/>
          </w:tcPr>
          <w:p w14:paraId="1FF77674" w14:textId="713909E1" w:rsidR="00BE4EC9" w:rsidRPr="00E63420" w:rsidRDefault="00BE4EC9" w:rsidP="002D2CC0">
            <w:pPr>
              <w:pStyle w:val="TableText"/>
              <w:tabs>
                <w:tab w:val="decimal" w:pos="624"/>
              </w:tabs>
              <w:jc w:val="right"/>
            </w:pPr>
            <w:r w:rsidRPr="00BE4EC9">
              <w:t>11.93</w:t>
            </w:r>
            <w:r>
              <w:t xml:space="preserve"> (</w:t>
            </w:r>
            <w:r w:rsidR="009B576E">
              <w:t>9.95-13.91)</w:t>
            </w:r>
          </w:p>
        </w:tc>
        <w:tc>
          <w:tcPr>
            <w:tcW w:w="2632" w:type="dxa"/>
            <w:vAlign w:val="bottom"/>
          </w:tcPr>
          <w:p w14:paraId="0AF78C3A" w14:textId="286E9F34" w:rsidR="00BE4EC9" w:rsidRPr="00E63420" w:rsidRDefault="00BE4EC9" w:rsidP="002D2CC0">
            <w:pPr>
              <w:pStyle w:val="TableText"/>
              <w:tabs>
                <w:tab w:val="decimal" w:pos="624"/>
              </w:tabs>
              <w:jc w:val="right"/>
            </w:pPr>
            <w:r w:rsidRPr="00BE4EC9">
              <w:t>9.36</w:t>
            </w:r>
            <w:r w:rsidR="009B576E">
              <w:t xml:space="preserve"> (8.55-10.18)</w:t>
            </w:r>
          </w:p>
        </w:tc>
      </w:tr>
      <w:tr w:rsidR="00BE4EC9" w:rsidRPr="00597DB6" w14:paraId="7F1DD171" w14:textId="55CB4B43" w:rsidTr="009B576E">
        <w:trPr>
          <w:cantSplit/>
        </w:trPr>
        <w:tc>
          <w:tcPr>
            <w:tcW w:w="2154" w:type="dxa"/>
            <w:shd w:val="clear" w:color="auto" w:fill="auto"/>
            <w:hideMark/>
          </w:tcPr>
          <w:p w14:paraId="6BC843A4" w14:textId="77777777" w:rsidR="00BE4EC9" w:rsidRPr="00E63420" w:rsidRDefault="00BE4EC9" w:rsidP="00BE4EC9">
            <w:pPr>
              <w:pStyle w:val="TableText"/>
              <w:rPr>
                <w:bCs/>
                <w:lang w:eastAsia="en-NZ"/>
              </w:rPr>
            </w:pPr>
            <w:r w:rsidRPr="00E63420">
              <w:t>Peer problems</w:t>
            </w:r>
          </w:p>
        </w:tc>
        <w:tc>
          <w:tcPr>
            <w:tcW w:w="2632" w:type="dxa"/>
            <w:shd w:val="clear" w:color="auto" w:fill="auto"/>
            <w:hideMark/>
          </w:tcPr>
          <w:p w14:paraId="7CD7D546" w14:textId="77777777" w:rsidR="00BE4EC9" w:rsidRPr="00E63420" w:rsidRDefault="00BE4EC9" w:rsidP="002D2CC0">
            <w:pPr>
              <w:pStyle w:val="TableText"/>
              <w:tabs>
                <w:tab w:val="decimal" w:pos="624"/>
              </w:tabs>
              <w:jc w:val="right"/>
              <w:rPr>
                <w:lang w:eastAsia="en-NZ"/>
              </w:rPr>
            </w:pPr>
            <w:r w:rsidRPr="00E63420">
              <w:t>1.67 (1.45–1.89)</w:t>
            </w:r>
            <w:r>
              <w:rPr>
                <w:rFonts w:cs="Arial"/>
              </w:rPr>
              <w:t xml:space="preserve"> *</w:t>
            </w:r>
          </w:p>
        </w:tc>
        <w:tc>
          <w:tcPr>
            <w:tcW w:w="2632" w:type="dxa"/>
            <w:vAlign w:val="bottom"/>
          </w:tcPr>
          <w:p w14:paraId="45B2F6DE" w14:textId="343CFD77" w:rsidR="00BE4EC9" w:rsidRPr="00E63420" w:rsidRDefault="00BE4EC9" w:rsidP="002D2CC0">
            <w:pPr>
              <w:pStyle w:val="TableText"/>
              <w:tabs>
                <w:tab w:val="decimal" w:pos="624"/>
              </w:tabs>
              <w:jc w:val="right"/>
            </w:pPr>
            <w:r w:rsidRPr="00BE4EC9">
              <w:t>21.11</w:t>
            </w:r>
            <w:r w:rsidR="009B576E">
              <w:t xml:space="preserve"> (18.57-23.66)</w:t>
            </w:r>
          </w:p>
        </w:tc>
        <w:tc>
          <w:tcPr>
            <w:tcW w:w="2632" w:type="dxa"/>
            <w:vAlign w:val="bottom"/>
          </w:tcPr>
          <w:p w14:paraId="73131A09" w14:textId="36DE52AD" w:rsidR="00BE4EC9" w:rsidRPr="00E63420" w:rsidRDefault="00BE4EC9" w:rsidP="002D2CC0">
            <w:pPr>
              <w:pStyle w:val="TableText"/>
              <w:tabs>
                <w:tab w:val="decimal" w:pos="624"/>
              </w:tabs>
              <w:jc w:val="right"/>
            </w:pPr>
            <w:r w:rsidRPr="00BE4EC9">
              <w:t>12.63</w:t>
            </w:r>
            <w:r w:rsidR="009B576E">
              <w:t xml:space="preserve"> (11.70-13.55)</w:t>
            </w:r>
          </w:p>
        </w:tc>
      </w:tr>
      <w:tr w:rsidR="00BE4EC9" w:rsidRPr="00597DB6" w14:paraId="69094AD6" w14:textId="3EDABD29" w:rsidTr="009B576E">
        <w:trPr>
          <w:cantSplit/>
        </w:trPr>
        <w:tc>
          <w:tcPr>
            <w:tcW w:w="2154" w:type="dxa"/>
            <w:shd w:val="clear" w:color="auto" w:fill="auto"/>
            <w:hideMark/>
          </w:tcPr>
          <w:p w14:paraId="35F8D55C" w14:textId="77777777" w:rsidR="00BE4EC9" w:rsidRPr="00E63420" w:rsidRDefault="00BE4EC9" w:rsidP="00BE4EC9">
            <w:pPr>
              <w:pStyle w:val="TableText"/>
              <w:rPr>
                <w:bCs/>
                <w:lang w:eastAsia="en-NZ"/>
              </w:rPr>
            </w:pPr>
            <w:r w:rsidRPr="00E63420">
              <w:t>Hyperactivity</w:t>
            </w:r>
          </w:p>
        </w:tc>
        <w:tc>
          <w:tcPr>
            <w:tcW w:w="2632" w:type="dxa"/>
            <w:shd w:val="clear" w:color="auto" w:fill="auto"/>
            <w:hideMark/>
          </w:tcPr>
          <w:p w14:paraId="261E0743" w14:textId="77777777" w:rsidR="00BE4EC9" w:rsidRPr="00E63420" w:rsidRDefault="00BE4EC9" w:rsidP="002D2CC0">
            <w:pPr>
              <w:pStyle w:val="TableText"/>
              <w:tabs>
                <w:tab w:val="decimal" w:pos="624"/>
              </w:tabs>
              <w:jc w:val="right"/>
              <w:rPr>
                <w:lang w:eastAsia="en-NZ"/>
              </w:rPr>
            </w:pPr>
            <w:r w:rsidRPr="00E63420">
              <w:t>0.76 (0.59–0.92)</w:t>
            </w:r>
            <w:r>
              <w:rPr>
                <w:rFonts w:cs="Arial"/>
              </w:rPr>
              <w:t xml:space="preserve"> *</w:t>
            </w:r>
          </w:p>
        </w:tc>
        <w:tc>
          <w:tcPr>
            <w:tcW w:w="2632" w:type="dxa"/>
            <w:vAlign w:val="bottom"/>
          </w:tcPr>
          <w:p w14:paraId="3533A791" w14:textId="22D49A78" w:rsidR="00BE4EC9" w:rsidRPr="00E63420" w:rsidRDefault="00BE4EC9" w:rsidP="002D2CC0">
            <w:pPr>
              <w:pStyle w:val="TableText"/>
              <w:tabs>
                <w:tab w:val="decimal" w:pos="624"/>
              </w:tabs>
              <w:jc w:val="right"/>
            </w:pPr>
            <w:r w:rsidRPr="00BE4EC9">
              <w:t>6.63</w:t>
            </w:r>
            <w:r w:rsidR="009B576E">
              <w:t xml:space="preserve"> (5.19-8.07)</w:t>
            </w:r>
          </w:p>
        </w:tc>
        <w:tc>
          <w:tcPr>
            <w:tcW w:w="2632" w:type="dxa"/>
            <w:vAlign w:val="bottom"/>
          </w:tcPr>
          <w:p w14:paraId="6897AB54" w14:textId="0A1686F3" w:rsidR="00BE4EC9" w:rsidRPr="00E63420" w:rsidRDefault="00BE4EC9" w:rsidP="002D2CC0">
            <w:pPr>
              <w:pStyle w:val="TableText"/>
              <w:tabs>
                <w:tab w:val="decimal" w:pos="624"/>
              </w:tabs>
              <w:jc w:val="right"/>
            </w:pPr>
            <w:r w:rsidRPr="00BE4EC9">
              <w:t>8.78</w:t>
            </w:r>
            <w:r w:rsidR="009B576E">
              <w:t xml:space="preserve"> (8.03-9.53)</w:t>
            </w:r>
          </w:p>
        </w:tc>
      </w:tr>
      <w:tr w:rsidR="00BE4EC9" w:rsidRPr="00597DB6" w14:paraId="4D8E6528" w14:textId="1D94A2C3" w:rsidTr="009B576E">
        <w:trPr>
          <w:cantSplit/>
        </w:trPr>
        <w:tc>
          <w:tcPr>
            <w:tcW w:w="2154" w:type="dxa"/>
            <w:tcBorders>
              <w:bottom w:val="single" w:sz="4" w:space="0" w:color="auto"/>
            </w:tcBorders>
            <w:shd w:val="clear" w:color="auto" w:fill="auto"/>
            <w:hideMark/>
          </w:tcPr>
          <w:p w14:paraId="2488E81C" w14:textId="77777777" w:rsidR="00BE4EC9" w:rsidRPr="00E63420" w:rsidRDefault="00BE4EC9" w:rsidP="00BE4EC9">
            <w:pPr>
              <w:pStyle w:val="TableText"/>
              <w:rPr>
                <w:bCs/>
                <w:lang w:eastAsia="en-NZ"/>
              </w:rPr>
            </w:pPr>
            <w:r w:rsidRPr="00E63420">
              <w:t>Conduct problems</w:t>
            </w:r>
          </w:p>
        </w:tc>
        <w:tc>
          <w:tcPr>
            <w:tcW w:w="2632" w:type="dxa"/>
            <w:tcBorders>
              <w:bottom w:val="single" w:sz="4" w:space="0" w:color="auto"/>
            </w:tcBorders>
            <w:shd w:val="clear" w:color="auto" w:fill="auto"/>
            <w:hideMark/>
          </w:tcPr>
          <w:p w14:paraId="333D3105" w14:textId="77777777" w:rsidR="00BE4EC9" w:rsidRPr="00E63420" w:rsidRDefault="00BE4EC9" w:rsidP="002D2CC0">
            <w:pPr>
              <w:pStyle w:val="TableText"/>
              <w:tabs>
                <w:tab w:val="decimal" w:pos="624"/>
              </w:tabs>
              <w:jc w:val="right"/>
              <w:rPr>
                <w:lang w:eastAsia="en-NZ"/>
              </w:rPr>
            </w:pPr>
            <w:r w:rsidRPr="00E63420">
              <w:t>1.38 (1.12–1.63)</w:t>
            </w:r>
            <w:r>
              <w:rPr>
                <w:rFonts w:cs="Arial"/>
              </w:rPr>
              <w:t xml:space="preserve"> *</w:t>
            </w:r>
          </w:p>
        </w:tc>
        <w:tc>
          <w:tcPr>
            <w:tcW w:w="2632" w:type="dxa"/>
            <w:tcBorders>
              <w:bottom w:val="single" w:sz="4" w:space="0" w:color="auto"/>
            </w:tcBorders>
            <w:vAlign w:val="bottom"/>
          </w:tcPr>
          <w:p w14:paraId="19A3FB13" w14:textId="5136B812" w:rsidR="00BE4EC9" w:rsidRPr="00E63420" w:rsidRDefault="00BE4EC9" w:rsidP="002D2CC0">
            <w:pPr>
              <w:pStyle w:val="TableText"/>
              <w:tabs>
                <w:tab w:val="decimal" w:pos="624"/>
              </w:tabs>
              <w:jc w:val="right"/>
            </w:pPr>
            <w:r w:rsidRPr="00BE4EC9">
              <w:t>13.52</w:t>
            </w:r>
            <w:r w:rsidR="009B576E">
              <w:t xml:space="preserve"> (11.36-15.68)</w:t>
            </w:r>
          </w:p>
        </w:tc>
        <w:tc>
          <w:tcPr>
            <w:tcW w:w="2632" w:type="dxa"/>
            <w:tcBorders>
              <w:bottom w:val="single" w:sz="4" w:space="0" w:color="auto"/>
            </w:tcBorders>
            <w:vAlign w:val="bottom"/>
          </w:tcPr>
          <w:p w14:paraId="6A34E63C" w14:textId="1D43D26D" w:rsidR="00BE4EC9" w:rsidRPr="00E63420" w:rsidRDefault="00BE4EC9" w:rsidP="002D2CC0">
            <w:pPr>
              <w:pStyle w:val="TableText"/>
              <w:tabs>
                <w:tab w:val="decimal" w:pos="624"/>
              </w:tabs>
              <w:jc w:val="right"/>
            </w:pPr>
            <w:r w:rsidRPr="00BE4EC9">
              <w:t>9.82</w:t>
            </w:r>
            <w:r w:rsidR="009B576E">
              <w:t xml:space="preserve"> (8.99-10.65)</w:t>
            </w:r>
          </w:p>
        </w:tc>
      </w:tr>
    </w:tbl>
    <w:p w14:paraId="6ACB8F4A" w14:textId="56A084C0" w:rsidR="00CD1E05" w:rsidRDefault="00E63420" w:rsidP="00CD1E05">
      <w:pPr>
        <w:pStyle w:val="Note"/>
      </w:pPr>
      <w:r>
        <w:t>Note: Rate</w:t>
      </w:r>
      <w:r w:rsidRPr="004F2F39">
        <w:t xml:space="preserve"> ratios </w:t>
      </w:r>
      <w:r w:rsidR="00BE4EC9">
        <w:t xml:space="preserve">and percentages </w:t>
      </w:r>
      <w:r w:rsidRPr="004F2F39">
        <w:t>are adjusted for age group and sex.</w:t>
      </w:r>
    </w:p>
    <w:p w14:paraId="1E44E8F8" w14:textId="74B34143" w:rsidR="00FA43BB" w:rsidRDefault="00E63420" w:rsidP="00CD1E05">
      <w:pPr>
        <w:pStyle w:val="Note"/>
        <w:ind w:left="284" w:hanging="284"/>
      </w:pPr>
      <w:r>
        <w:t>*</w:t>
      </w:r>
      <w:r w:rsidR="00CD1E05">
        <w:tab/>
        <w:t>S</w:t>
      </w:r>
      <w:r>
        <w:t>tatistically significant</w:t>
      </w:r>
      <w:r w:rsidR="00C368CB">
        <w:t xml:space="preserve"> difference in rate</w:t>
      </w:r>
      <w:r w:rsidR="00CD1E05">
        <w:t>.</w:t>
      </w:r>
    </w:p>
    <w:p w14:paraId="5980379D" w14:textId="77777777" w:rsidR="00BE4EC9" w:rsidRDefault="00BE4EC9" w:rsidP="00BE4EC9"/>
    <w:p w14:paraId="47DF84A9" w14:textId="3760C77F" w:rsidR="00BE4EC9" w:rsidRPr="002F5578" w:rsidRDefault="00BE4EC9" w:rsidP="000B1A50">
      <w:pPr>
        <w:pStyle w:val="Figure"/>
      </w:pPr>
      <w:bookmarkStart w:id="68" w:name="_Toc512588387"/>
      <w:r w:rsidRPr="002F5578">
        <w:t xml:space="preserve">Figure </w:t>
      </w:r>
      <w:r w:rsidR="00D310BB">
        <w:t>8</w:t>
      </w:r>
      <w:r w:rsidRPr="002F5578">
        <w:t xml:space="preserve">. Adjusted prevalence of </w:t>
      </w:r>
      <w:r w:rsidR="00E85CDF" w:rsidRPr="00E85CDF">
        <w:t xml:space="preserve">‘concerning’ SDQ </w:t>
      </w:r>
      <w:r w:rsidRPr="002F5578">
        <w:t xml:space="preserve">scores for </w:t>
      </w:r>
      <w:r w:rsidR="00A3789E">
        <w:t>Pacific</w:t>
      </w:r>
      <w:r w:rsidRPr="002F5578">
        <w:t xml:space="preserve"> and non-</w:t>
      </w:r>
      <w:r w:rsidR="00A3789E">
        <w:t>Pacific</w:t>
      </w:r>
      <w:r w:rsidRPr="002F5578">
        <w:t xml:space="preserve"> children</w:t>
      </w:r>
      <w:bookmarkEnd w:id="68"/>
    </w:p>
    <w:p w14:paraId="2C31F873" w14:textId="55FEFE31" w:rsidR="00E14EC5" w:rsidRDefault="00E14EC5" w:rsidP="00BE4EC9">
      <w:pPr>
        <w:rPr>
          <w:rFonts w:ascii="Arial" w:hAnsi="Arial"/>
          <w:sz w:val="18"/>
        </w:rPr>
      </w:pPr>
      <w:r>
        <w:rPr>
          <w:rFonts w:ascii="Arial" w:hAnsi="Arial"/>
          <w:noProof/>
          <w:sz w:val="18"/>
          <w:lang w:eastAsia="en-NZ"/>
        </w:rPr>
        <w:drawing>
          <wp:inline distT="0" distB="0" distL="0" distR="0" wp14:anchorId="6B605187" wp14:editId="0EB406C7">
            <wp:extent cx="4460400" cy="262308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60400" cy="2623084"/>
                    </a:xfrm>
                    <a:prstGeom prst="rect">
                      <a:avLst/>
                    </a:prstGeom>
                    <a:noFill/>
                  </pic:spPr>
                </pic:pic>
              </a:graphicData>
            </a:graphic>
          </wp:inline>
        </w:drawing>
      </w:r>
    </w:p>
    <w:p w14:paraId="5D74B18D" w14:textId="56FB178B" w:rsidR="00BE4EC9" w:rsidRPr="002F5578" w:rsidRDefault="00BE4EC9" w:rsidP="00BE4EC9">
      <w:pPr>
        <w:rPr>
          <w:rFonts w:ascii="Arial" w:hAnsi="Arial"/>
          <w:sz w:val="18"/>
        </w:rPr>
      </w:pPr>
      <w:r w:rsidRPr="002F5578">
        <w:rPr>
          <w:rFonts w:ascii="Arial" w:hAnsi="Arial"/>
          <w:sz w:val="18"/>
        </w:rPr>
        <w:t>Note</w:t>
      </w:r>
      <w:r>
        <w:rPr>
          <w:rFonts w:ascii="Arial" w:hAnsi="Arial"/>
          <w:sz w:val="18"/>
        </w:rPr>
        <w:t>: Rate</w:t>
      </w:r>
      <w:r w:rsidRPr="002F5578">
        <w:rPr>
          <w:rFonts w:ascii="Arial" w:hAnsi="Arial"/>
          <w:sz w:val="18"/>
        </w:rPr>
        <w:t>s are adjusted for age group and sex.</w:t>
      </w:r>
      <w:r w:rsidR="00A3789E">
        <w:rPr>
          <w:rFonts w:ascii="Arial" w:hAnsi="Arial"/>
          <w:sz w:val="18"/>
        </w:rPr>
        <w:t xml:space="preserve"> Estimate</w:t>
      </w:r>
      <w:r>
        <w:rPr>
          <w:rFonts w:ascii="Arial" w:hAnsi="Arial"/>
          <w:sz w:val="18"/>
        </w:rPr>
        <w:t xml:space="preserve">s for Pacific children differ slightly from those presented in Table 1 and Table 2 as the </w:t>
      </w:r>
      <w:r w:rsidR="00A3789E">
        <w:rPr>
          <w:rFonts w:ascii="Arial" w:hAnsi="Arial"/>
          <w:sz w:val="18"/>
        </w:rPr>
        <w:t>estimates</w:t>
      </w:r>
      <w:r>
        <w:rPr>
          <w:rFonts w:ascii="Arial" w:hAnsi="Arial"/>
          <w:sz w:val="18"/>
        </w:rPr>
        <w:t xml:space="preserve"> in these tables are </w:t>
      </w:r>
      <w:r w:rsidR="00A3789E">
        <w:rPr>
          <w:rFonts w:ascii="Arial" w:hAnsi="Arial"/>
          <w:sz w:val="18"/>
        </w:rPr>
        <w:t>u</w:t>
      </w:r>
      <w:r>
        <w:rPr>
          <w:rFonts w:ascii="Arial" w:hAnsi="Arial"/>
          <w:sz w:val="18"/>
        </w:rPr>
        <w:t xml:space="preserve">nadjusted. </w:t>
      </w:r>
    </w:p>
    <w:p w14:paraId="1E73D9BC" w14:textId="77777777" w:rsidR="00BE4EC9" w:rsidRDefault="00BE4EC9" w:rsidP="00CD1E05"/>
    <w:p w14:paraId="2155C259" w14:textId="4D936126" w:rsidR="00FA43BB" w:rsidRDefault="00E63420" w:rsidP="00CD1E05">
      <w:r w:rsidRPr="003C7674">
        <w:t xml:space="preserve">For the emotional symptoms, peer problems and conduct problems </w:t>
      </w:r>
      <w:r>
        <w:t>sub</w:t>
      </w:r>
      <w:r w:rsidRPr="003C7674">
        <w:t>scales</w:t>
      </w:r>
      <w:r>
        <w:t>,</w:t>
      </w:r>
      <w:r w:rsidRPr="003C7674">
        <w:t xml:space="preserve"> Pacific </w:t>
      </w:r>
      <w:r>
        <w:t>children had higher mean</w:t>
      </w:r>
      <w:r w:rsidRPr="003C7674">
        <w:t xml:space="preserve"> scores </w:t>
      </w:r>
      <w:r>
        <w:t xml:space="preserve">than </w:t>
      </w:r>
      <w:r w:rsidRPr="003C7674">
        <w:t>non-Pacific children</w:t>
      </w:r>
      <w:r w:rsidR="0076269E">
        <w:t xml:space="preserve"> (</w:t>
      </w:r>
      <w:r>
        <w:t>Table 1</w:t>
      </w:r>
      <w:r w:rsidR="007348D6">
        <w:t>2</w:t>
      </w:r>
      <w:r>
        <w:t xml:space="preserve">), </w:t>
      </w:r>
      <w:r w:rsidR="0076269E">
        <w:t>consistent with</w:t>
      </w:r>
      <w:r>
        <w:t xml:space="preserve"> the higher</w:t>
      </w:r>
      <w:r w:rsidRPr="003C7674">
        <w:t xml:space="preserve"> rates of </w:t>
      </w:r>
      <w:r w:rsidR="00000BFB">
        <w:t>‘</w:t>
      </w:r>
      <w:r w:rsidRPr="003C7674">
        <w:t>concerning</w:t>
      </w:r>
      <w:r w:rsidR="00000BFB">
        <w:t>’</w:t>
      </w:r>
      <w:r>
        <w:t xml:space="preserve"> scores </w:t>
      </w:r>
      <w:r w:rsidRPr="003C7674">
        <w:t>(</w:t>
      </w:r>
      <w:r>
        <w:t xml:space="preserve">see </w:t>
      </w:r>
      <w:r w:rsidRPr="003C7674">
        <w:t xml:space="preserve">Table </w:t>
      </w:r>
      <w:r w:rsidR="007348D6">
        <w:t>11</w:t>
      </w:r>
      <w:r w:rsidRPr="003C7674">
        <w:t xml:space="preserve">). </w:t>
      </w:r>
      <w:r>
        <w:t>R</w:t>
      </w:r>
      <w:r w:rsidRPr="003C7674">
        <w:t xml:space="preserve">egression analysis confirmed </w:t>
      </w:r>
      <w:r>
        <w:t xml:space="preserve">that </w:t>
      </w:r>
      <w:r w:rsidRPr="003C7674">
        <w:t>Pacific children</w:t>
      </w:r>
      <w:r>
        <w:t xml:space="preserve"> had</w:t>
      </w:r>
      <w:r w:rsidRPr="003C7674">
        <w:t xml:space="preserve"> higher scores on average for these </w:t>
      </w:r>
      <w:r>
        <w:t xml:space="preserve">three </w:t>
      </w:r>
      <w:r w:rsidRPr="003C7674">
        <w:t>subscales</w:t>
      </w:r>
      <w:r>
        <w:t>, s</w:t>
      </w:r>
      <w:r w:rsidRPr="003C7674">
        <w:t>uggest</w:t>
      </w:r>
      <w:r>
        <w:t>ing they experience</w:t>
      </w:r>
      <w:r w:rsidR="00C368CB">
        <w:t xml:space="preserve">d </w:t>
      </w:r>
      <w:r w:rsidR="0076269E">
        <w:t>more</w:t>
      </w:r>
      <w:r>
        <w:t xml:space="preserve"> difficulties than </w:t>
      </w:r>
      <w:r w:rsidRPr="003C7674">
        <w:t xml:space="preserve">non-Pacific children. </w:t>
      </w:r>
      <w:r>
        <w:t xml:space="preserve">Like for the Māori population, these findings are consistent with higher rates of mental health difficulties reported by Pacific adults in the </w:t>
      </w:r>
      <w:r w:rsidR="00FB299D">
        <w:t xml:space="preserve">Health Survey </w:t>
      </w:r>
      <w:r>
        <w:t>compared with non-Pacific adults</w:t>
      </w:r>
      <w:r w:rsidRPr="00747482">
        <w:t xml:space="preserve"> </w:t>
      </w:r>
      <w:r>
        <w:t>(Ministry of Health 2016</w:t>
      </w:r>
      <w:r w:rsidR="00734C15">
        <w:t>c</w:t>
      </w:r>
      <w:r w:rsidRPr="0013666F">
        <w:t>).</w:t>
      </w:r>
    </w:p>
    <w:p w14:paraId="720D8E4C" w14:textId="77777777" w:rsidR="00CD1E05" w:rsidRDefault="00CD1E05" w:rsidP="00CD1E05"/>
    <w:p w14:paraId="0D18DBC5" w14:textId="679691EF" w:rsidR="00E63420" w:rsidRDefault="007348D6" w:rsidP="00CD1E05">
      <w:pPr>
        <w:pStyle w:val="Table"/>
      </w:pPr>
      <w:bookmarkStart w:id="69" w:name="_Toc486922573"/>
      <w:bookmarkStart w:id="70" w:name="_Toc512259112"/>
      <w:r>
        <w:t>Table 12</w:t>
      </w:r>
      <w:r w:rsidR="00CD1E05">
        <w:t>:</w:t>
      </w:r>
      <w:r w:rsidR="00E63420">
        <w:t xml:space="preserve"> Mean SDQ scores for Pacific and non-Pacific children</w:t>
      </w:r>
      <w:bookmarkEnd w:id="69"/>
      <w:bookmarkEnd w:id="70"/>
    </w:p>
    <w:tbl>
      <w:tblPr>
        <w:tblW w:w="0" w:type="auto"/>
        <w:tblInd w:w="57" w:type="dxa"/>
        <w:tblLayout w:type="fixed"/>
        <w:tblCellMar>
          <w:left w:w="57" w:type="dxa"/>
          <w:right w:w="57" w:type="dxa"/>
        </w:tblCellMar>
        <w:tblLook w:val="04A0" w:firstRow="1" w:lastRow="0" w:firstColumn="1" w:lastColumn="0" w:noHBand="0" w:noVBand="1"/>
      </w:tblPr>
      <w:tblGrid>
        <w:gridCol w:w="2098"/>
        <w:gridCol w:w="1790"/>
        <w:gridCol w:w="1896"/>
      </w:tblGrid>
      <w:tr w:rsidR="00E47A1C" w:rsidRPr="00597DB6" w14:paraId="7347CF22" w14:textId="77777777" w:rsidTr="00BB6013">
        <w:trPr>
          <w:cantSplit/>
        </w:trPr>
        <w:tc>
          <w:tcPr>
            <w:tcW w:w="2098" w:type="dxa"/>
            <w:vMerge w:val="restart"/>
            <w:tcBorders>
              <w:top w:val="single" w:sz="4" w:space="0" w:color="auto"/>
            </w:tcBorders>
            <w:shd w:val="clear" w:color="auto" w:fill="auto"/>
            <w:noWrap/>
          </w:tcPr>
          <w:p w14:paraId="0DB3C63F" w14:textId="77777777" w:rsidR="00E47A1C" w:rsidRPr="00E63420" w:rsidRDefault="00E47A1C" w:rsidP="00BB6013">
            <w:pPr>
              <w:pStyle w:val="TableText"/>
              <w:rPr>
                <w:lang w:eastAsia="en-NZ"/>
              </w:rPr>
            </w:pPr>
          </w:p>
        </w:tc>
        <w:tc>
          <w:tcPr>
            <w:tcW w:w="3686" w:type="dxa"/>
            <w:gridSpan w:val="2"/>
            <w:tcBorders>
              <w:top w:val="single" w:sz="4" w:space="0" w:color="auto"/>
              <w:bottom w:val="single" w:sz="4" w:space="0" w:color="auto"/>
            </w:tcBorders>
            <w:shd w:val="clear" w:color="auto" w:fill="auto"/>
            <w:noWrap/>
          </w:tcPr>
          <w:p w14:paraId="44C922C6" w14:textId="69DA4506" w:rsidR="00E47A1C" w:rsidRPr="00BB6013" w:rsidRDefault="00E47A1C" w:rsidP="006560F2">
            <w:pPr>
              <w:pStyle w:val="TableText"/>
              <w:jc w:val="center"/>
              <w:rPr>
                <w:b/>
                <w:color w:val="000000"/>
                <w:lang w:eastAsia="en-NZ"/>
              </w:rPr>
            </w:pPr>
            <w:r w:rsidRPr="00BB6013">
              <w:rPr>
                <w:b/>
                <w:color w:val="000000"/>
                <w:lang w:eastAsia="en-NZ"/>
              </w:rPr>
              <w:t>Mean score (</w:t>
            </w:r>
            <w:r w:rsidR="006560F2">
              <w:rPr>
                <w:b/>
                <w:color w:val="000000"/>
                <w:lang w:eastAsia="en-NZ"/>
              </w:rPr>
              <w:t>95% CI</w:t>
            </w:r>
            <w:r w:rsidRPr="00BB6013">
              <w:rPr>
                <w:b/>
                <w:color w:val="000000"/>
                <w:lang w:eastAsia="en-NZ"/>
              </w:rPr>
              <w:t>)</w:t>
            </w:r>
          </w:p>
        </w:tc>
      </w:tr>
      <w:tr w:rsidR="00E47A1C" w:rsidRPr="00597DB6" w14:paraId="3CAF7D9D" w14:textId="77777777" w:rsidTr="00BB6013">
        <w:trPr>
          <w:cantSplit/>
        </w:trPr>
        <w:tc>
          <w:tcPr>
            <w:tcW w:w="2098" w:type="dxa"/>
            <w:vMerge/>
            <w:tcBorders>
              <w:bottom w:val="single" w:sz="4" w:space="0" w:color="auto"/>
            </w:tcBorders>
            <w:shd w:val="clear" w:color="auto" w:fill="auto"/>
            <w:noWrap/>
            <w:hideMark/>
          </w:tcPr>
          <w:p w14:paraId="24E236F3" w14:textId="77777777" w:rsidR="00E47A1C" w:rsidRPr="00E63420" w:rsidRDefault="00E47A1C" w:rsidP="00BB6013">
            <w:pPr>
              <w:pStyle w:val="TableText"/>
              <w:rPr>
                <w:lang w:eastAsia="en-NZ"/>
              </w:rPr>
            </w:pPr>
          </w:p>
        </w:tc>
        <w:tc>
          <w:tcPr>
            <w:tcW w:w="1790" w:type="dxa"/>
            <w:tcBorders>
              <w:top w:val="single" w:sz="4" w:space="0" w:color="auto"/>
              <w:bottom w:val="single" w:sz="4" w:space="0" w:color="auto"/>
            </w:tcBorders>
            <w:shd w:val="clear" w:color="auto" w:fill="auto"/>
            <w:noWrap/>
            <w:hideMark/>
          </w:tcPr>
          <w:p w14:paraId="1562DBD3" w14:textId="77777777" w:rsidR="00E47A1C" w:rsidRPr="00BB6013" w:rsidRDefault="00E47A1C" w:rsidP="00BB6013">
            <w:pPr>
              <w:pStyle w:val="TableText"/>
              <w:tabs>
                <w:tab w:val="left" w:pos="969"/>
              </w:tabs>
              <w:jc w:val="center"/>
              <w:rPr>
                <w:b/>
                <w:color w:val="000000"/>
                <w:lang w:eastAsia="en-NZ"/>
              </w:rPr>
            </w:pPr>
            <w:r w:rsidRPr="00BB6013">
              <w:rPr>
                <w:b/>
              </w:rPr>
              <w:t>Pacific</w:t>
            </w:r>
          </w:p>
        </w:tc>
        <w:tc>
          <w:tcPr>
            <w:tcW w:w="1896" w:type="dxa"/>
            <w:tcBorders>
              <w:top w:val="single" w:sz="4" w:space="0" w:color="auto"/>
              <w:bottom w:val="single" w:sz="4" w:space="0" w:color="auto"/>
            </w:tcBorders>
            <w:shd w:val="clear" w:color="auto" w:fill="auto"/>
            <w:noWrap/>
            <w:hideMark/>
          </w:tcPr>
          <w:p w14:paraId="0C97F570" w14:textId="77777777" w:rsidR="00E47A1C" w:rsidRPr="00BB6013" w:rsidRDefault="00BB6013" w:rsidP="00BB6013">
            <w:pPr>
              <w:pStyle w:val="TableText"/>
              <w:jc w:val="center"/>
              <w:rPr>
                <w:b/>
                <w:color w:val="000000"/>
                <w:lang w:eastAsia="en-NZ"/>
              </w:rPr>
            </w:pPr>
            <w:r>
              <w:rPr>
                <w:b/>
                <w:color w:val="000000"/>
                <w:lang w:eastAsia="en-NZ"/>
              </w:rPr>
              <w:t>N</w:t>
            </w:r>
            <w:r w:rsidR="00E47A1C" w:rsidRPr="00BB6013">
              <w:rPr>
                <w:b/>
                <w:color w:val="000000"/>
                <w:lang w:eastAsia="en-NZ"/>
              </w:rPr>
              <w:t>on-</w:t>
            </w:r>
            <w:r w:rsidR="00E47A1C" w:rsidRPr="00BB6013">
              <w:rPr>
                <w:b/>
              </w:rPr>
              <w:t>Pacific</w:t>
            </w:r>
          </w:p>
        </w:tc>
      </w:tr>
      <w:tr w:rsidR="00E63420" w:rsidRPr="00597DB6" w14:paraId="18FA7034" w14:textId="77777777" w:rsidTr="00BB6013">
        <w:trPr>
          <w:cantSplit/>
        </w:trPr>
        <w:tc>
          <w:tcPr>
            <w:tcW w:w="2098" w:type="dxa"/>
            <w:tcBorders>
              <w:top w:val="single" w:sz="4" w:space="0" w:color="auto"/>
            </w:tcBorders>
            <w:shd w:val="clear" w:color="auto" w:fill="auto"/>
            <w:noWrap/>
            <w:hideMark/>
          </w:tcPr>
          <w:p w14:paraId="3372C528" w14:textId="77777777" w:rsidR="00E63420" w:rsidRPr="00E63420" w:rsidRDefault="00E63420" w:rsidP="00BB6013">
            <w:pPr>
              <w:pStyle w:val="TableText"/>
              <w:rPr>
                <w:color w:val="000000"/>
                <w:lang w:eastAsia="en-NZ"/>
              </w:rPr>
            </w:pPr>
            <w:r w:rsidRPr="00E63420">
              <w:rPr>
                <w:bCs/>
                <w:color w:val="000000"/>
                <w:lang w:eastAsia="en-NZ"/>
              </w:rPr>
              <w:t>Total difficulties</w:t>
            </w:r>
          </w:p>
        </w:tc>
        <w:tc>
          <w:tcPr>
            <w:tcW w:w="1790" w:type="dxa"/>
            <w:tcBorders>
              <w:top w:val="single" w:sz="4" w:space="0" w:color="auto"/>
            </w:tcBorders>
            <w:shd w:val="clear" w:color="000000" w:fill="FFFFFF"/>
            <w:noWrap/>
            <w:hideMark/>
          </w:tcPr>
          <w:p w14:paraId="55025032" w14:textId="292518CF" w:rsidR="00E63420" w:rsidRPr="00E63420" w:rsidRDefault="00963B0D" w:rsidP="002D2CC0">
            <w:pPr>
              <w:pStyle w:val="TableText"/>
              <w:jc w:val="right"/>
              <w:rPr>
                <w:color w:val="000000"/>
                <w:lang w:eastAsia="en-NZ"/>
              </w:rPr>
            </w:pPr>
            <w:r>
              <w:rPr>
                <w:color w:val="000000"/>
              </w:rPr>
              <w:t>9.09 (8.78-9.39</w:t>
            </w:r>
            <w:r w:rsidR="00E63420" w:rsidRPr="00E63420">
              <w:rPr>
                <w:color w:val="000000"/>
              </w:rPr>
              <w:t>)</w:t>
            </w:r>
            <w:r w:rsidR="00E63420" w:rsidRPr="00E63420">
              <w:rPr>
                <w:color w:val="000000"/>
                <w:lang w:eastAsia="en-NZ"/>
              </w:rPr>
              <w:t xml:space="preserve"> *</w:t>
            </w:r>
          </w:p>
        </w:tc>
        <w:tc>
          <w:tcPr>
            <w:tcW w:w="1896" w:type="dxa"/>
            <w:tcBorders>
              <w:top w:val="single" w:sz="4" w:space="0" w:color="auto"/>
            </w:tcBorders>
            <w:shd w:val="clear" w:color="000000" w:fill="FFFFFF"/>
            <w:noWrap/>
            <w:hideMark/>
          </w:tcPr>
          <w:p w14:paraId="54CB5EA3" w14:textId="479A746A" w:rsidR="00E63420" w:rsidRPr="00E63420" w:rsidRDefault="00E63420" w:rsidP="002D2CC0">
            <w:pPr>
              <w:pStyle w:val="TableText"/>
              <w:jc w:val="right"/>
              <w:rPr>
                <w:color w:val="000000"/>
                <w:lang w:eastAsia="en-NZ"/>
              </w:rPr>
            </w:pPr>
            <w:r w:rsidRPr="00E63420">
              <w:rPr>
                <w:color w:val="000000"/>
              </w:rPr>
              <w:t>7.75 (</w:t>
            </w:r>
            <w:r w:rsidR="006560F2">
              <w:rPr>
                <w:color w:val="000000"/>
              </w:rPr>
              <w:t>7.62-7.89</w:t>
            </w:r>
            <w:r w:rsidRPr="00E63420">
              <w:rPr>
                <w:color w:val="000000"/>
              </w:rPr>
              <w:t>)</w:t>
            </w:r>
          </w:p>
        </w:tc>
      </w:tr>
      <w:tr w:rsidR="00E63420" w:rsidRPr="00597DB6" w14:paraId="55CB4EA0" w14:textId="77777777" w:rsidTr="00BB6013">
        <w:trPr>
          <w:cantSplit/>
        </w:trPr>
        <w:tc>
          <w:tcPr>
            <w:tcW w:w="2098" w:type="dxa"/>
            <w:shd w:val="clear" w:color="auto" w:fill="auto"/>
            <w:noWrap/>
          </w:tcPr>
          <w:p w14:paraId="5AAF3E53" w14:textId="77777777" w:rsidR="00E63420" w:rsidRPr="00E63420" w:rsidRDefault="00E63420" w:rsidP="00BB6013">
            <w:pPr>
              <w:pStyle w:val="TableText"/>
              <w:rPr>
                <w:color w:val="000000"/>
                <w:lang w:eastAsia="en-NZ"/>
              </w:rPr>
            </w:pPr>
            <w:r w:rsidRPr="00E63420">
              <w:rPr>
                <w:color w:val="000000"/>
              </w:rPr>
              <w:t>Emotional symptoms</w:t>
            </w:r>
          </w:p>
        </w:tc>
        <w:tc>
          <w:tcPr>
            <w:tcW w:w="1790" w:type="dxa"/>
            <w:shd w:val="clear" w:color="000000" w:fill="FFFFFF"/>
            <w:noWrap/>
          </w:tcPr>
          <w:p w14:paraId="0FF6E247" w14:textId="11CE5BE6" w:rsidR="00E63420" w:rsidRPr="00E63420" w:rsidRDefault="00E63420" w:rsidP="002D2CC0">
            <w:pPr>
              <w:pStyle w:val="TableText"/>
              <w:jc w:val="right"/>
              <w:rPr>
                <w:color w:val="000000"/>
                <w:lang w:eastAsia="en-NZ"/>
              </w:rPr>
            </w:pPr>
            <w:r w:rsidRPr="00E63420">
              <w:rPr>
                <w:color w:val="000000"/>
              </w:rPr>
              <w:t>1.86 (</w:t>
            </w:r>
            <w:r w:rsidR="00963B0D">
              <w:rPr>
                <w:color w:val="000000"/>
              </w:rPr>
              <w:t>1.74-1.98</w:t>
            </w:r>
            <w:r w:rsidRPr="00E63420">
              <w:rPr>
                <w:color w:val="000000"/>
              </w:rPr>
              <w:t>)</w:t>
            </w:r>
            <w:r w:rsidRPr="00E63420">
              <w:rPr>
                <w:color w:val="000000"/>
                <w:lang w:eastAsia="en-NZ"/>
              </w:rPr>
              <w:t xml:space="preserve"> *</w:t>
            </w:r>
          </w:p>
        </w:tc>
        <w:tc>
          <w:tcPr>
            <w:tcW w:w="1896" w:type="dxa"/>
            <w:shd w:val="clear" w:color="000000" w:fill="FFFFFF"/>
            <w:noWrap/>
          </w:tcPr>
          <w:p w14:paraId="0D537565" w14:textId="01DD64B8" w:rsidR="00E63420" w:rsidRPr="00E63420" w:rsidRDefault="00E63420" w:rsidP="002D2CC0">
            <w:pPr>
              <w:pStyle w:val="TableText"/>
              <w:jc w:val="right"/>
              <w:rPr>
                <w:color w:val="000000"/>
                <w:lang w:eastAsia="en-NZ"/>
              </w:rPr>
            </w:pPr>
            <w:r w:rsidRPr="00E63420">
              <w:rPr>
                <w:color w:val="000000"/>
              </w:rPr>
              <w:t>1.66 (</w:t>
            </w:r>
            <w:r w:rsidR="006560F2">
              <w:rPr>
                <w:color w:val="000000"/>
              </w:rPr>
              <w:t>1.61-1.71</w:t>
            </w:r>
            <w:r w:rsidRPr="00E63420">
              <w:rPr>
                <w:color w:val="000000"/>
              </w:rPr>
              <w:t>)</w:t>
            </w:r>
          </w:p>
        </w:tc>
      </w:tr>
      <w:tr w:rsidR="00E63420" w:rsidRPr="00597DB6" w14:paraId="0AABBD9D" w14:textId="77777777" w:rsidTr="00BB6013">
        <w:trPr>
          <w:cantSplit/>
        </w:trPr>
        <w:tc>
          <w:tcPr>
            <w:tcW w:w="2098" w:type="dxa"/>
            <w:shd w:val="clear" w:color="auto" w:fill="auto"/>
            <w:noWrap/>
          </w:tcPr>
          <w:p w14:paraId="73942D09" w14:textId="77777777" w:rsidR="00E63420" w:rsidRPr="00E63420" w:rsidRDefault="00E63420" w:rsidP="00BB6013">
            <w:pPr>
              <w:pStyle w:val="TableText"/>
              <w:rPr>
                <w:color w:val="000000"/>
                <w:lang w:eastAsia="en-NZ"/>
              </w:rPr>
            </w:pPr>
            <w:r w:rsidRPr="00E63420">
              <w:rPr>
                <w:color w:val="000000"/>
              </w:rPr>
              <w:t>Peer problems</w:t>
            </w:r>
          </w:p>
        </w:tc>
        <w:tc>
          <w:tcPr>
            <w:tcW w:w="1790" w:type="dxa"/>
            <w:shd w:val="clear" w:color="000000" w:fill="FFFFFF"/>
            <w:noWrap/>
          </w:tcPr>
          <w:p w14:paraId="1690951A" w14:textId="3524AF62" w:rsidR="00E63420" w:rsidRPr="00E63420" w:rsidRDefault="00E63420" w:rsidP="002D2CC0">
            <w:pPr>
              <w:pStyle w:val="TableText"/>
              <w:jc w:val="right"/>
              <w:rPr>
                <w:color w:val="000000"/>
                <w:lang w:eastAsia="en-NZ"/>
              </w:rPr>
            </w:pPr>
            <w:r w:rsidRPr="00E63420">
              <w:rPr>
                <w:color w:val="000000"/>
              </w:rPr>
              <w:t>2.16</w:t>
            </w:r>
            <w:r w:rsidRPr="00E63420">
              <w:rPr>
                <w:color w:val="000000"/>
                <w:lang w:eastAsia="en-NZ"/>
              </w:rPr>
              <w:t xml:space="preserve"> </w:t>
            </w:r>
            <w:r w:rsidR="00963B0D">
              <w:rPr>
                <w:color w:val="000000"/>
              </w:rPr>
              <w:t>(2</w:t>
            </w:r>
            <w:r w:rsidRPr="00E63420">
              <w:rPr>
                <w:color w:val="000000"/>
              </w:rPr>
              <w:t>.05</w:t>
            </w:r>
            <w:r w:rsidR="00963B0D">
              <w:rPr>
                <w:color w:val="000000"/>
              </w:rPr>
              <w:t>-2.27</w:t>
            </w:r>
            <w:r w:rsidRPr="00E63420">
              <w:rPr>
                <w:color w:val="000000"/>
              </w:rPr>
              <w:t>)</w:t>
            </w:r>
            <w:r w:rsidRPr="00E63420">
              <w:rPr>
                <w:color w:val="000000"/>
                <w:lang w:eastAsia="en-NZ"/>
              </w:rPr>
              <w:t xml:space="preserve"> *</w:t>
            </w:r>
          </w:p>
        </w:tc>
        <w:tc>
          <w:tcPr>
            <w:tcW w:w="1896" w:type="dxa"/>
            <w:shd w:val="clear" w:color="000000" w:fill="FFFFFF"/>
            <w:noWrap/>
          </w:tcPr>
          <w:p w14:paraId="43B4D066" w14:textId="6C42F660" w:rsidR="00E63420" w:rsidRPr="00E63420" w:rsidRDefault="00E63420" w:rsidP="002D2CC0">
            <w:pPr>
              <w:pStyle w:val="TableText"/>
              <w:jc w:val="right"/>
              <w:rPr>
                <w:color w:val="000000"/>
                <w:lang w:eastAsia="en-NZ"/>
              </w:rPr>
            </w:pPr>
            <w:r w:rsidRPr="00E63420">
              <w:rPr>
                <w:color w:val="000000"/>
              </w:rPr>
              <w:t>1.55 (</w:t>
            </w:r>
            <w:r w:rsidR="00963B0D">
              <w:rPr>
                <w:color w:val="000000"/>
              </w:rPr>
              <w:t>1.50-1.60</w:t>
            </w:r>
            <w:r w:rsidRPr="00E63420">
              <w:rPr>
                <w:color w:val="000000"/>
              </w:rPr>
              <w:t>)</w:t>
            </w:r>
          </w:p>
        </w:tc>
      </w:tr>
      <w:tr w:rsidR="00E63420" w:rsidRPr="00597DB6" w14:paraId="6673CC6B" w14:textId="77777777" w:rsidTr="00BB6013">
        <w:trPr>
          <w:cantSplit/>
        </w:trPr>
        <w:tc>
          <w:tcPr>
            <w:tcW w:w="2098" w:type="dxa"/>
            <w:shd w:val="clear" w:color="auto" w:fill="auto"/>
            <w:noWrap/>
            <w:hideMark/>
          </w:tcPr>
          <w:p w14:paraId="7995DA5E" w14:textId="77777777" w:rsidR="00E63420" w:rsidRPr="00E63420" w:rsidRDefault="00E63420" w:rsidP="00BB6013">
            <w:pPr>
              <w:pStyle w:val="TableText"/>
              <w:rPr>
                <w:color w:val="000000"/>
                <w:lang w:eastAsia="en-NZ"/>
              </w:rPr>
            </w:pPr>
            <w:r w:rsidRPr="00E63420">
              <w:rPr>
                <w:color w:val="000000"/>
              </w:rPr>
              <w:t>Hyperactivity</w:t>
            </w:r>
          </w:p>
        </w:tc>
        <w:tc>
          <w:tcPr>
            <w:tcW w:w="1790" w:type="dxa"/>
            <w:shd w:val="clear" w:color="000000" w:fill="FFFFFF"/>
            <w:noWrap/>
            <w:hideMark/>
          </w:tcPr>
          <w:p w14:paraId="04E73A0B" w14:textId="6921BBFB" w:rsidR="00E63420" w:rsidRPr="00E63420" w:rsidRDefault="00E63420" w:rsidP="002D2CC0">
            <w:pPr>
              <w:pStyle w:val="TableText"/>
              <w:jc w:val="right"/>
              <w:rPr>
                <w:color w:val="000000"/>
                <w:lang w:eastAsia="en-NZ"/>
              </w:rPr>
            </w:pPr>
            <w:r w:rsidRPr="00E63420">
              <w:rPr>
                <w:color w:val="000000"/>
              </w:rPr>
              <w:t>3.28 (</w:t>
            </w:r>
            <w:r w:rsidR="00963B0D">
              <w:rPr>
                <w:color w:val="000000"/>
              </w:rPr>
              <w:t>3.13-3.42</w:t>
            </w:r>
            <w:r w:rsidRPr="00E63420">
              <w:rPr>
                <w:color w:val="000000"/>
              </w:rPr>
              <w:t>)</w:t>
            </w:r>
            <w:r w:rsidRPr="00E63420">
              <w:rPr>
                <w:color w:val="000000"/>
                <w:lang w:eastAsia="en-NZ"/>
              </w:rPr>
              <w:t xml:space="preserve"> *</w:t>
            </w:r>
          </w:p>
        </w:tc>
        <w:tc>
          <w:tcPr>
            <w:tcW w:w="1896" w:type="dxa"/>
            <w:shd w:val="clear" w:color="000000" w:fill="FFFFFF"/>
            <w:noWrap/>
            <w:hideMark/>
          </w:tcPr>
          <w:p w14:paraId="35AA6F12" w14:textId="7A6DE17B" w:rsidR="00E63420" w:rsidRPr="00E63420" w:rsidRDefault="00E63420" w:rsidP="002D2CC0">
            <w:pPr>
              <w:pStyle w:val="TableText"/>
              <w:jc w:val="right"/>
              <w:rPr>
                <w:color w:val="000000"/>
                <w:lang w:eastAsia="en-NZ"/>
              </w:rPr>
            </w:pPr>
            <w:r w:rsidRPr="00E63420">
              <w:rPr>
                <w:color w:val="000000"/>
              </w:rPr>
              <w:t>3.07 (</w:t>
            </w:r>
            <w:r w:rsidR="00963B0D">
              <w:rPr>
                <w:color w:val="000000"/>
              </w:rPr>
              <w:t>3.01-3.13</w:t>
            </w:r>
            <w:r w:rsidRPr="00E63420">
              <w:rPr>
                <w:color w:val="000000"/>
              </w:rPr>
              <w:t>)</w:t>
            </w:r>
          </w:p>
        </w:tc>
      </w:tr>
      <w:tr w:rsidR="00E63420" w:rsidRPr="00597DB6" w14:paraId="0B78DB89" w14:textId="77777777" w:rsidTr="00BB6013">
        <w:trPr>
          <w:cantSplit/>
        </w:trPr>
        <w:tc>
          <w:tcPr>
            <w:tcW w:w="2098" w:type="dxa"/>
            <w:tcBorders>
              <w:bottom w:val="single" w:sz="4" w:space="0" w:color="auto"/>
            </w:tcBorders>
            <w:shd w:val="clear" w:color="auto" w:fill="auto"/>
            <w:noWrap/>
          </w:tcPr>
          <w:p w14:paraId="03761EA2" w14:textId="77777777" w:rsidR="00E63420" w:rsidRPr="00E63420" w:rsidRDefault="00E63420" w:rsidP="00BB6013">
            <w:pPr>
              <w:pStyle w:val="TableText"/>
              <w:rPr>
                <w:color w:val="000000"/>
                <w:lang w:eastAsia="en-NZ"/>
              </w:rPr>
            </w:pPr>
            <w:r w:rsidRPr="00E63420">
              <w:rPr>
                <w:color w:val="000000"/>
              </w:rPr>
              <w:t>Conduct problems</w:t>
            </w:r>
          </w:p>
        </w:tc>
        <w:tc>
          <w:tcPr>
            <w:tcW w:w="1790" w:type="dxa"/>
            <w:tcBorders>
              <w:bottom w:val="single" w:sz="4" w:space="0" w:color="auto"/>
            </w:tcBorders>
            <w:shd w:val="clear" w:color="000000" w:fill="FFFFFF"/>
            <w:noWrap/>
          </w:tcPr>
          <w:p w14:paraId="6581E6B2" w14:textId="756919E1" w:rsidR="00E63420" w:rsidRPr="00E63420" w:rsidRDefault="00E63420" w:rsidP="002D2CC0">
            <w:pPr>
              <w:pStyle w:val="TableText"/>
              <w:jc w:val="right"/>
              <w:rPr>
                <w:color w:val="000000"/>
                <w:lang w:eastAsia="en-NZ"/>
              </w:rPr>
            </w:pPr>
            <w:r w:rsidRPr="00E63420">
              <w:rPr>
                <w:color w:val="000000"/>
              </w:rPr>
              <w:t>1.79 (</w:t>
            </w:r>
            <w:r w:rsidR="00963B0D">
              <w:rPr>
                <w:color w:val="000000"/>
              </w:rPr>
              <w:t>1.67-1.91</w:t>
            </w:r>
            <w:r w:rsidRPr="00E63420">
              <w:rPr>
                <w:color w:val="000000"/>
              </w:rPr>
              <w:t>)</w:t>
            </w:r>
            <w:r w:rsidRPr="00E63420">
              <w:rPr>
                <w:color w:val="000000"/>
                <w:lang w:eastAsia="en-NZ"/>
              </w:rPr>
              <w:t xml:space="preserve"> *</w:t>
            </w:r>
          </w:p>
        </w:tc>
        <w:tc>
          <w:tcPr>
            <w:tcW w:w="1896" w:type="dxa"/>
            <w:tcBorders>
              <w:bottom w:val="single" w:sz="4" w:space="0" w:color="auto"/>
            </w:tcBorders>
            <w:shd w:val="clear" w:color="000000" w:fill="FFFFFF"/>
            <w:noWrap/>
          </w:tcPr>
          <w:p w14:paraId="437C1D32" w14:textId="62F0775E" w:rsidR="00E63420" w:rsidRPr="00E63420" w:rsidRDefault="00E63420" w:rsidP="002D2CC0">
            <w:pPr>
              <w:pStyle w:val="TableText"/>
              <w:jc w:val="right"/>
              <w:rPr>
                <w:color w:val="000000"/>
                <w:lang w:eastAsia="en-NZ"/>
              </w:rPr>
            </w:pPr>
            <w:r w:rsidRPr="00E63420">
              <w:rPr>
                <w:color w:val="000000"/>
              </w:rPr>
              <w:t>1.47 (</w:t>
            </w:r>
            <w:r w:rsidR="00963B0D">
              <w:rPr>
                <w:color w:val="000000"/>
              </w:rPr>
              <w:t>1.43-1.51</w:t>
            </w:r>
            <w:r w:rsidRPr="00E63420">
              <w:rPr>
                <w:color w:val="000000"/>
              </w:rPr>
              <w:t>)</w:t>
            </w:r>
          </w:p>
        </w:tc>
      </w:tr>
    </w:tbl>
    <w:p w14:paraId="2A02D409" w14:textId="77777777" w:rsidR="0076269E" w:rsidRDefault="00E63420" w:rsidP="009407BA">
      <w:pPr>
        <w:pStyle w:val="Note"/>
        <w:rPr>
          <w:rFonts w:cs="Arial"/>
        </w:rPr>
      </w:pPr>
      <w:r w:rsidRPr="004F2F39">
        <w:rPr>
          <w:rFonts w:cs="Arial"/>
        </w:rPr>
        <w:t xml:space="preserve">Note: </w:t>
      </w:r>
      <w:r>
        <w:rPr>
          <w:rFonts w:cs="Arial"/>
        </w:rPr>
        <w:t>Estimate</w:t>
      </w:r>
      <w:r w:rsidRPr="004F2F39">
        <w:rPr>
          <w:rFonts w:cs="Arial"/>
        </w:rPr>
        <w:t>s are unadjusted.</w:t>
      </w:r>
      <w:r w:rsidR="009407BA">
        <w:rPr>
          <w:rFonts w:cs="Arial"/>
        </w:rPr>
        <w:t xml:space="preserve">  </w:t>
      </w:r>
    </w:p>
    <w:p w14:paraId="0885C1A5" w14:textId="498D1FF5" w:rsidR="00E63420" w:rsidRPr="004F2F39" w:rsidRDefault="00E63420" w:rsidP="009407BA">
      <w:pPr>
        <w:pStyle w:val="Note"/>
        <w:rPr>
          <w:rFonts w:cs="Arial"/>
        </w:rPr>
      </w:pPr>
      <w:r w:rsidRPr="00E63420">
        <w:rPr>
          <w:lang w:eastAsia="en-NZ"/>
        </w:rPr>
        <w:t>*</w:t>
      </w:r>
      <w:r w:rsidR="009407BA">
        <w:rPr>
          <w:lang w:eastAsia="en-NZ"/>
        </w:rPr>
        <w:t xml:space="preserve"> </w:t>
      </w:r>
      <w:r w:rsidR="008D1D67" w:rsidRPr="008D1D67">
        <w:rPr>
          <w:lang w:eastAsia="en-NZ"/>
        </w:rPr>
        <w:t xml:space="preserve">Statistically significant difference in mean score between </w:t>
      </w:r>
      <w:r w:rsidR="008D1D67">
        <w:rPr>
          <w:lang w:eastAsia="en-NZ"/>
        </w:rPr>
        <w:t>Pacific</w:t>
      </w:r>
      <w:r w:rsidR="008D1D67" w:rsidRPr="008D1D67">
        <w:rPr>
          <w:lang w:eastAsia="en-NZ"/>
        </w:rPr>
        <w:t xml:space="preserve"> and non-</w:t>
      </w:r>
      <w:r w:rsidR="008D1D67">
        <w:rPr>
          <w:lang w:eastAsia="en-NZ"/>
        </w:rPr>
        <w:t>Pacific</w:t>
      </w:r>
      <w:r w:rsidR="006E2CD9">
        <w:rPr>
          <w:lang w:eastAsia="en-NZ"/>
        </w:rPr>
        <w:t xml:space="preserve"> children</w:t>
      </w:r>
      <w:r w:rsidR="008D1D67" w:rsidRPr="008D1D67">
        <w:rPr>
          <w:lang w:eastAsia="en-NZ"/>
        </w:rPr>
        <w:t xml:space="preserve"> in linear regression analysis.</w:t>
      </w:r>
    </w:p>
    <w:p w14:paraId="0E6289D2" w14:textId="77777777" w:rsidR="00CD1E05" w:rsidRDefault="00CD1E05" w:rsidP="00CD1E05"/>
    <w:p w14:paraId="754DFD93" w14:textId="5674444B" w:rsidR="00E63420" w:rsidRDefault="00E63420" w:rsidP="00CD1E05">
      <w:r>
        <w:t xml:space="preserve">For the hyperactivity </w:t>
      </w:r>
      <w:r w:rsidRPr="00C67F14">
        <w:t>subscale</w:t>
      </w:r>
      <w:r>
        <w:t xml:space="preserve"> and total difficulties score,</w:t>
      </w:r>
      <w:r w:rsidRPr="00C67F14">
        <w:t xml:space="preserve"> </w:t>
      </w:r>
      <w:r>
        <w:t xml:space="preserve">the pattern of differences between Pacific and non-Pacific children was different </w:t>
      </w:r>
      <w:r w:rsidR="009407BA">
        <w:t xml:space="preserve">for </w:t>
      </w:r>
      <w:r>
        <w:t>mean scores than</w:t>
      </w:r>
      <w:r w:rsidR="009407BA">
        <w:t xml:space="preserve"> for</w:t>
      </w:r>
      <w:r>
        <w:t xml:space="preserve"> rates of </w:t>
      </w:r>
      <w:r w:rsidR="00000BFB">
        <w:t>‘</w:t>
      </w:r>
      <w:r>
        <w:t>concerning</w:t>
      </w:r>
      <w:r w:rsidR="00000BFB">
        <w:t>’</w:t>
      </w:r>
      <w:r>
        <w:t xml:space="preserve"> scores</w:t>
      </w:r>
      <w:r w:rsidRPr="003C7674">
        <w:t>. Pacific children had higher total difficulties and hyperactivity</w:t>
      </w:r>
      <w:r>
        <w:t xml:space="preserve"> mean</w:t>
      </w:r>
      <w:r w:rsidRPr="003C7674">
        <w:t xml:space="preserve"> scores</w:t>
      </w:r>
      <w:r w:rsidR="0076269E">
        <w:t xml:space="preserve"> than non-Pacific children (</w:t>
      </w:r>
      <w:r>
        <w:t>Table 1</w:t>
      </w:r>
      <w:r w:rsidR="007348D6">
        <w:t>2</w:t>
      </w:r>
      <w:r>
        <w:t>),</w:t>
      </w:r>
      <w:r w:rsidRPr="003C7674">
        <w:t xml:space="preserve"> </w:t>
      </w:r>
      <w:r>
        <w:t>despite comparable and lower rates of</w:t>
      </w:r>
      <w:r w:rsidRPr="003C7674">
        <w:t xml:space="preserve"> </w:t>
      </w:r>
      <w:r w:rsidR="00000BFB">
        <w:t>‘</w:t>
      </w:r>
      <w:r w:rsidRPr="003C7674">
        <w:t>concerning</w:t>
      </w:r>
      <w:r w:rsidR="00000BFB">
        <w:t>’</w:t>
      </w:r>
      <w:r w:rsidRPr="003C7674">
        <w:t xml:space="preserve"> </w:t>
      </w:r>
      <w:r>
        <w:t xml:space="preserve">SDQ </w:t>
      </w:r>
      <w:r w:rsidRPr="003C7674">
        <w:t>scores</w:t>
      </w:r>
      <w:r>
        <w:t xml:space="preserve"> respectively</w:t>
      </w:r>
      <w:r w:rsidRPr="003C7674">
        <w:t xml:space="preserve">. As Figure </w:t>
      </w:r>
      <w:r w:rsidR="00A3789E">
        <w:t>9</w:t>
      </w:r>
      <w:r>
        <w:t xml:space="preserve"> shows</w:t>
      </w:r>
      <w:r w:rsidRPr="003C7674">
        <w:t xml:space="preserve">, compared </w:t>
      </w:r>
      <w:r>
        <w:t>with</w:t>
      </w:r>
      <w:r w:rsidRPr="003C7674">
        <w:t xml:space="preserve"> non-Pacific children, fewer Pacific children had scores suggesting no </w:t>
      </w:r>
      <w:r>
        <w:t xml:space="preserve">hyperactivity </w:t>
      </w:r>
      <w:r w:rsidRPr="003C7674">
        <w:t>problems</w:t>
      </w:r>
      <w:r>
        <w:t xml:space="preserve"> (score of 0). M</w:t>
      </w:r>
      <w:r w:rsidRPr="003C7674">
        <w:t>ore Pacific</w:t>
      </w:r>
      <w:r>
        <w:t xml:space="preserve"> than non-Pacific</w:t>
      </w:r>
      <w:r w:rsidRPr="003C7674">
        <w:t xml:space="preserve"> children had scores in the range</w:t>
      </w:r>
      <w:r>
        <w:t xml:space="preserve"> </w:t>
      </w:r>
      <w:r w:rsidRPr="003C7674">
        <w:t xml:space="preserve">below the </w:t>
      </w:r>
      <w:r>
        <w:t>threshold</w:t>
      </w:r>
      <w:r w:rsidRPr="003C7674">
        <w:t xml:space="preserve"> for </w:t>
      </w:r>
      <w:r w:rsidR="00000BFB">
        <w:t>‘</w:t>
      </w:r>
      <w:r w:rsidRPr="003C7674">
        <w:t>concerning</w:t>
      </w:r>
      <w:r w:rsidR="00000BFB">
        <w:t>’</w:t>
      </w:r>
      <w:r>
        <w:t xml:space="preserve"> (a score of 2–6)</w:t>
      </w:r>
      <w:r w:rsidRPr="003C7674">
        <w:t xml:space="preserve">. </w:t>
      </w:r>
      <w:r>
        <w:t xml:space="preserve">Scores in this range indicate a child is experiencing some difficulties, from very minor to of </w:t>
      </w:r>
      <w:r w:rsidR="00000BFB">
        <w:t>‘</w:t>
      </w:r>
      <w:r>
        <w:t>borderline</w:t>
      </w:r>
      <w:r w:rsidR="00000BFB">
        <w:t>’</w:t>
      </w:r>
      <w:r>
        <w:t xml:space="preserve"> concern (a score of 6). </w:t>
      </w:r>
      <w:r w:rsidR="000F46F0">
        <w:t>W</w:t>
      </w:r>
      <w:r w:rsidRPr="00FF25A7">
        <w:t xml:space="preserve">hile rates of substantial difficulties with </w:t>
      </w:r>
      <w:r>
        <w:t xml:space="preserve">hyperactivity </w:t>
      </w:r>
      <w:r w:rsidRPr="00FF25A7">
        <w:t xml:space="preserve">as assessed </w:t>
      </w:r>
      <w:r>
        <w:t>by the SDQ were comparable for Pac</w:t>
      </w:r>
      <w:r w:rsidRPr="00FF25A7">
        <w:t>i</w:t>
      </w:r>
      <w:r>
        <w:t>fic</w:t>
      </w:r>
      <w:r w:rsidRPr="00FF25A7">
        <w:t xml:space="preserve"> and non-</w:t>
      </w:r>
      <w:r>
        <w:t>Pac</w:t>
      </w:r>
      <w:r w:rsidRPr="00FF25A7">
        <w:t>i</w:t>
      </w:r>
      <w:r>
        <w:t>fic</w:t>
      </w:r>
      <w:r w:rsidRPr="00FF25A7">
        <w:t xml:space="preserve"> children,</w:t>
      </w:r>
      <w:r>
        <w:t xml:space="preserve"> Pacific</w:t>
      </w:r>
      <w:r w:rsidRPr="00FF25A7">
        <w:t xml:space="preserve"> children were more likely to display some level of </w:t>
      </w:r>
      <w:r>
        <w:t>hyperactivity</w:t>
      </w:r>
      <w:r w:rsidRPr="003C7674">
        <w:t xml:space="preserve">. </w:t>
      </w:r>
      <w:r>
        <w:t>T</w:t>
      </w:r>
      <w:r w:rsidRPr="003C7674">
        <w:t>he differences between Pacific and non-Pacific children for the total difficulties score</w:t>
      </w:r>
      <w:r>
        <w:t xml:space="preserve"> followed a similar pattern. </w:t>
      </w:r>
    </w:p>
    <w:p w14:paraId="4821CB61" w14:textId="77777777" w:rsidR="003D0213" w:rsidRDefault="003D0213" w:rsidP="00CD1E05"/>
    <w:p w14:paraId="4C05EAC3" w14:textId="2C456BAA" w:rsidR="00E63420" w:rsidRDefault="00E63420" w:rsidP="00CD1E05">
      <w:pPr>
        <w:pStyle w:val="Figure"/>
      </w:pPr>
      <w:bookmarkStart w:id="71" w:name="_Toc486922515"/>
      <w:bookmarkStart w:id="72" w:name="_Toc512588388"/>
      <w:r w:rsidRPr="003C7674">
        <w:t>Figure</w:t>
      </w:r>
      <w:r w:rsidR="00D310BB">
        <w:t xml:space="preserve"> 9</w:t>
      </w:r>
      <w:r w:rsidR="00CD1E05">
        <w:t>:</w:t>
      </w:r>
      <w:r w:rsidRPr="003C7674">
        <w:t xml:space="preserve"> Distribution of</w:t>
      </w:r>
      <w:r>
        <w:t xml:space="preserve"> </w:t>
      </w:r>
      <w:r w:rsidRPr="003C7674">
        <w:t>scores on the hyperactivity subscale for Pacific and non-Pacific children</w:t>
      </w:r>
      <w:bookmarkEnd w:id="71"/>
      <w:bookmarkEnd w:id="72"/>
    </w:p>
    <w:p w14:paraId="1A0C0625" w14:textId="77777777" w:rsidR="00E63420" w:rsidRDefault="00D11EEA" w:rsidP="00967E34">
      <w:r>
        <w:rPr>
          <w:noProof/>
          <w:lang w:eastAsia="en-NZ"/>
        </w:rPr>
        <w:drawing>
          <wp:inline distT="0" distB="0" distL="0" distR="0" wp14:anchorId="7A0569EA" wp14:editId="4EC656AF">
            <wp:extent cx="4688455" cy="2828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88455" cy="2828925"/>
                    </a:xfrm>
                    <a:prstGeom prst="rect">
                      <a:avLst/>
                    </a:prstGeom>
                    <a:noFill/>
                    <a:ln>
                      <a:noFill/>
                    </a:ln>
                  </pic:spPr>
                </pic:pic>
              </a:graphicData>
            </a:graphic>
          </wp:inline>
        </w:drawing>
      </w:r>
    </w:p>
    <w:p w14:paraId="770B00B3" w14:textId="53841E8E" w:rsidR="00CD1E05" w:rsidRPr="00CD1E05" w:rsidRDefault="00E63420" w:rsidP="003D0213">
      <w:pPr>
        <w:pStyle w:val="Note"/>
        <w:ind w:right="1985"/>
      </w:pPr>
      <w:r w:rsidRPr="004F2F39">
        <w:t>Note</w:t>
      </w:r>
      <w:r w:rsidRPr="0047417E">
        <w:t>: Rates are unadjusted. For each group the percentages for each score (0</w:t>
      </w:r>
      <w:r w:rsidRPr="0098115D">
        <w:t>–</w:t>
      </w:r>
      <w:r>
        <w:t xml:space="preserve">10) </w:t>
      </w:r>
      <w:r w:rsidRPr="0098115D">
        <w:t xml:space="preserve">add up to 100%. </w:t>
      </w:r>
      <w:r w:rsidRPr="004F2F39">
        <w:t xml:space="preserve">Vertical line indicates the </w:t>
      </w:r>
      <w:r w:rsidRPr="00351199">
        <w:t xml:space="preserve">threshold </w:t>
      </w:r>
      <w:r w:rsidRPr="004F2F39">
        <w:t>for the hyperactivity subscale.</w:t>
      </w:r>
    </w:p>
    <w:p w14:paraId="7C26CBA9" w14:textId="77777777" w:rsidR="00E63420" w:rsidRPr="003C7674" w:rsidRDefault="00E63420" w:rsidP="00CD1E05">
      <w:pPr>
        <w:pStyle w:val="Heading3"/>
      </w:pPr>
      <w:r w:rsidRPr="003C7674">
        <w:t xml:space="preserve">Asian children were less likely than non-Asian children to have a </w:t>
      </w:r>
      <w:r w:rsidR="00000BFB">
        <w:t>‘</w:t>
      </w:r>
      <w:r w:rsidRPr="003C7674">
        <w:t>concerning</w:t>
      </w:r>
      <w:r w:rsidR="00000BFB">
        <w:t>’</w:t>
      </w:r>
      <w:r w:rsidRPr="003C7674">
        <w:t xml:space="preserve"> SDQ score</w:t>
      </w:r>
    </w:p>
    <w:p w14:paraId="775FFD50" w14:textId="77777777" w:rsidR="00FA43BB" w:rsidRDefault="00E63420" w:rsidP="00CD1E05">
      <w:r>
        <w:t>An</w:t>
      </w:r>
      <w:r w:rsidRPr="003C7674">
        <w:t xml:space="preserve"> estimated 4,000 (4.9%) Asian children </w:t>
      </w:r>
      <w:r>
        <w:t>in the New Zealand population had a SDQ</w:t>
      </w:r>
      <w:r w:rsidRPr="006D720A">
        <w:t xml:space="preserve"> total difficulties scor</w:t>
      </w:r>
      <w:r>
        <w:t>e indicating concern</w:t>
      </w:r>
      <w:r w:rsidRPr="003C7674">
        <w:t xml:space="preserve">, </w:t>
      </w:r>
      <w:r>
        <w:t>meeting the criteria</w:t>
      </w:r>
      <w:r w:rsidRPr="003C7674">
        <w:t xml:space="preserve"> for referral</w:t>
      </w:r>
      <w:r>
        <w:t xml:space="preserve"> </w:t>
      </w:r>
      <w:r w:rsidRPr="006D720A">
        <w:t>for further assessment</w:t>
      </w:r>
      <w:r w:rsidRPr="003C7674">
        <w:t>.</w:t>
      </w:r>
    </w:p>
    <w:p w14:paraId="3885EE0F" w14:textId="77777777" w:rsidR="00CD1E05" w:rsidRDefault="00CD1E05" w:rsidP="00CD1E05"/>
    <w:p w14:paraId="050A8301" w14:textId="538FB266" w:rsidR="00E63420" w:rsidRPr="003C7674" w:rsidRDefault="00E63420" w:rsidP="00CD1E05">
      <w:r w:rsidRPr="003C7674">
        <w:t xml:space="preserve">After adjusting for age and sex differences, rates of </w:t>
      </w:r>
      <w:r w:rsidR="00000BFB">
        <w:t>‘</w:t>
      </w:r>
      <w:r w:rsidRPr="003C7674">
        <w:t>concerning</w:t>
      </w:r>
      <w:r w:rsidR="00000BFB">
        <w:t>’</w:t>
      </w:r>
      <w:r w:rsidRPr="003C7674">
        <w:t xml:space="preserve"> SDQ scores differed for Asian and non-Asian children (see Table 1</w:t>
      </w:r>
      <w:r w:rsidR="007348D6">
        <w:t>3</w:t>
      </w:r>
      <w:r w:rsidR="00A3789E">
        <w:t>, Figure 10</w:t>
      </w:r>
      <w:r w:rsidRPr="003C7674">
        <w:t>)</w:t>
      </w:r>
      <w:r>
        <w:t>.</w:t>
      </w:r>
    </w:p>
    <w:p w14:paraId="7F5070C3" w14:textId="77777777" w:rsidR="00E63420" w:rsidRPr="003C7674" w:rsidRDefault="00E63420" w:rsidP="00CD1E05">
      <w:pPr>
        <w:pStyle w:val="Bullet"/>
      </w:pPr>
      <w:r w:rsidRPr="003C7674">
        <w:t xml:space="preserve">Asian children were almost half as likely as non-Asian children to have a </w:t>
      </w:r>
      <w:r w:rsidR="00000BFB">
        <w:t>‘</w:t>
      </w:r>
      <w:r w:rsidRPr="003C7674">
        <w:t>concerning</w:t>
      </w:r>
      <w:r w:rsidR="00000BFB">
        <w:t>’</w:t>
      </w:r>
      <w:r w:rsidRPr="003C7674">
        <w:t xml:space="preserve"> total difficulties SDQ score.</w:t>
      </w:r>
    </w:p>
    <w:p w14:paraId="4C02D9E8" w14:textId="77777777" w:rsidR="00E63420" w:rsidRPr="003C7674" w:rsidRDefault="00E63420" w:rsidP="00CD1E05">
      <w:pPr>
        <w:pStyle w:val="Bullet"/>
      </w:pPr>
      <w:r w:rsidRPr="003C7674">
        <w:t>Asian children had lower rates of hyperactivity, conduct</w:t>
      </w:r>
      <w:r w:rsidRPr="00004C1D">
        <w:t xml:space="preserve"> </w:t>
      </w:r>
      <w:r w:rsidRPr="003C7674">
        <w:t xml:space="preserve">problems and emotional </w:t>
      </w:r>
      <w:r>
        <w:t>symptoms than</w:t>
      </w:r>
      <w:r w:rsidRPr="003C7674">
        <w:t xml:space="preserve"> non-Asian children</w:t>
      </w:r>
      <w:r>
        <w:t>.</w:t>
      </w:r>
    </w:p>
    <w:p w14:paraId="246E76DE" w14:textId="77777777" w:rsidR="00E63420" w:rsidRPr="003C7674" w:rsidRDefault="00E63420" w:rsidP="00CD1E05">
      <w:pPr>
        <w:pStyle w:val="Bullet"/>
      </w:pPr>
      <w:r>
        <w:t>Asian and non-Asian children had comparable rates of peer problems.</w:t>
      </w:r>
    </w:p>
    <w:p w14:paraId="3CD2F778" w14:textId="77777777" w:rsidR="00E63420" w:rsidRDefault="00E63420" w:rsidP="00CD1E05">
      <w:pPr>
        <w:pStyle w:val="Bullet"/>
      </w:pPr>
      <w:r w:rsidRPr="003C7674">
        <w:t xml:space="preserve">After removing the effect of </w:t>
      </w:r>
      <w:r w:rsidR="00000BFB">
        <w:t>‘</w:t>
      </w:r>
      <w:r w:rsidRPr="003C7674">
        <w:t>concerning</w:t>
      </w:r>
      <w:r w:rsidR="00000BFB">
        <w:t>’</w:t>
      </w:r>
      <w:r w:rsidRPr="003C7674">
        <w:t xml:space="preserve"> scores on the other subscales, all differences between Asian and non-Asian children remained, suggesting that differences in rates of </w:t>
      </w:r>
      <w:r w:rsidR="00000BFB">
        <w:t>‘</w:t>
      </w:r>
      <w:r w:rsidRPr="003C7674">
        <w:t>concerning</w:t>
      </w:r>
      <w:r w:rsidR="00000BFB">
        <w:t>’</w:t>
      </w:r>
      <w:r w:rsidRPr="003C7674">
        <w:t xml:space="preserve"> scores for one subscale could not explain differences in rates </w:t>
      </w:r>
      <w:r>
        <w:t>for</w:t>
      </w:r>
      <w:r w:rsidRPr="003C7674">
        <w:t xml:space="preserve"> another subscale.</w:t>
      </w:r>
    </w:p>
    <w:p w14:paraId="046C81C0" w14:textId="77777777" w:rsidR="00CD1E05" w:rsidRDefault="00CD1E05" w:rsidP="00CD1E05"/>
    <w:p w14:paraId="51BA5D58" w14:textId="6AF8B31F" w:rsidR="00E63420" w:rsidRDefault="00E63420" w:rsidP="00CD1E05">
      <w:pPr>
        <w:pStyle w:val="Table"/>
      </w:pPr>
      <w:bookmarkStart w:id="73" w:name="_Toc486922574"/>
      <w:bookmarkStart w:id="74" w:name="_Toc512259113"/>
      <w:r>
        <w:t>Table 1</w:t>
      </w:r>
      <w:r w:rsidR="007348D6">
        <w:t>3</w:t>
      </w:r>
      <w:r w:rsidR="00CD1E05">
        <w:t>:</w:t>
      </w:r>
      <w:r>
        <w:t xml:space="preserve"> Adjusted rate ratios</w:t>
      </w:r>
      <w:r w:rsidR="009B576E">
        <w:t xml:space="preserve"> and rates</w:t>
      </w:r>
      <w:r>
        <w:t xml:space="preserve"> </w:t>
      </w:r>
      <w:r w:rsidR="009B576E">
        <w:t>f</w:t>
      </w:r>
      <w:r w:rsidR="008E3F5A">
        <w:t>or</w:t>
      </w:r>
      <w:r>
        <w:t xml:space="preserve"> </w:t>
      </w:r>
      <w:r w:rsidR="00000BFB">
        <w:t>‘</w:t>
      </w:r>
      <w:r>
        <w:t>concerning</w:t>
      </w:r>
      <w:r w:rsidR="00000BFB">
        <w:t>’</w:t>
      </w:r>
      <w:r>
        <w:t xml:space="preserve"> </w:t>
      </w:r>
      <w:r w:rsidR="00137CA6">
        <w:t xml:space="preserve">SDQ </w:t>
      </w:r>
      <w:r>
        <w:t xml:space="preserve">scores </w:t>
      </w:r>
      <w:r w:rsidR="008E3F5A">
        <w:t>among</w:t>
      </w:r>
      <w:r>
        <w:t xml:space="preserve"> Asian and non-Asian children</w:t>
      </w:r>
      <w:bookmarkEnd w:id="73"/>
      <w:bookmarkEnd w:id="74"/>
    </w:p>
    <w:tbl>
      <w:tblPr>
        <w:tblOverlap w:val="never"/>
        <w:tblW w:w="10757" w:type="dxa"/>
        <w:tblInd w:w="57" w:type="dxa"/>
        <w:tblLayout w:type="fixed"/>
        <w:tblCellMar>
          <w:left w:w="57" w:type="dxa"/>
          <w:right w:w="57" w:type="dxa"/>
        </w:tblCellMar>
        <w:tblLook w:val="04A0" w:firstRow="1" w:lastRow="0" w:firstColumn="1" w:lastColumn="0" w:noHBand="0" w:noVBand="1"/>
      </w:tblPr>
      <w:tblGrid>
        <w:gridCol w:w="2438"/>
        <w:gridCol w:w="2773"/>
        <w:gridCol w:w="2773"/>
        <w:gridCol w:w="2773"/>
      </w:tblGrid>
      <w:tr w:rsidR="00B43503" w:rsidRPr="00597DB6" w14:paraId="054DFE00" w14:textId="13591DC9" w:rsidTr="00B43503">
        <w:trPr>
          <w:cantSplit/>
        </w:trPr>
        <w:tc>
          <w:tcPr>
            <w:tcW w:w="2438" w:type="dxa"/>
            <w:vMerge w:val="restart"/>
            <w:tcBorders>
              <w:top w:val="single" w:sz="4" w:space="0" w:color="auto"/>
            </w:tcBorders>
            <w:shd w:val="clear" w:color="auto" w:fill="auto"/>
          </w:tcPr>
          <w:p w14:paraId="759BD474" w14:textId="77777777" w:rsidR="00B43503" w:rsidRPr="00E63420" w:rsidRDefault="00B43503" w:rsidP="00D96C28">
            <w:pPr>
              <w:pStyle w:val="TableText"/>
              <w:rPr>
                <w:lang w:eastAsia="en-NZ"/>
              </w:rPr>
            </w:pPr>
          </w:p>
        </w:tc>
        <w:tc>
          <w:tcPr>
            <w:tcW w:w="2773" w:type="dxa"/>
            <w:tcBorders>
              <w:top w:val="single" w:sz="4" w:space="0" w:color="auto"/>
            </w:tcBorders>
            <w:shd w:val="clear" w:color="auto" w:fill="auto"/>
          </w:tcPr>
          <w:p w14:paraId="76325E06" w14:textId="77777777" w:rsidR="00B43503" w:rsidRPr="00BB6013" w:rsidRDefault="00B43503" w:rsidP="00D96C28">
            <w:pPr>
              <w:pStyle w:val="TableText"/>
              <w:jc w:val="center"/>
              <w:rPr>
                <w:b/>
                <w:lang w:eastAsia="en-NZ"/>
              </w:rPr>
            </w:pPr>
            <w:r w:rsidRPr="00BB6013">
              <w:rPr>
                <w:b/>
                <w:lang w:eastAsia="en-NZ"/>
              </w:rPr>
              <w:t xml:space="preserve">ARR </w:t>
            </w:r>
            <w:r w:rsidRPr="00BB6013">
              <w:rPr>
                <w:b/>
              </w:rPr>
              <w:t>(95% CI)</w:t>
            </w:r>
          </w:p>
        </w:tc>
        <w:tc>
          <w:tcPr>
            <w:tcW w:w="5546" w:type="dxa"/>
            <w:gridSpan w:val="2"/>
            <w:tcBorders>
              <w:top w:val="single" w:sz="4" w:space="0" w:color="auto"/>
            </w:tcBorders>
          </w:tcPr>
          <w:p w14:paraId="5CD86A7B" w14:textId="140AA30D" w:rsidR="00B43503" w:rsidRPr="00BB6013" w:rsidRDefault="00B43503" w:rsidP="00D96C28">
            <w:pPr>
              <w:pStyle w:val="TableText"/>
              <w:jc w:val="center"/>
              <w:rPr>
                <w:b/>
                <w:lang w:eastAsia="en-NZ"/>
              </w:rPr>
            </w:pPr>
            <w:r>
              <w:rPr>
                <w:b/>
                <w:lang w:eastAsia="en-NZ"/>
              </w:rPr>
              <w:t xml:space="preserve">Percentage </w:t>
            </w:r>
            <w:r w:rsidRPr="00CD1E05">
              <w:rPr>
                <w:b/>
                <w:color w:val="000000"/>
                <w:lang w:eastAsia="en-NZ"/>
              </w:rPr>
              <w:t>(95% CI)</w:t>
            </w:r>
          </w:p>
        </w:tc>
      </w:tr>
      <w:tr w:rsidR="009B576E" w:rsidRPr="00597DB6" w14:paraId="2C304C7A" w14:textId="7579CEF1" w:rsidTr="00E14EC5">
        <w:trPr>
          <w:cantSplit/>
        </w:trPr>
        <w:tc>
          <w:tcPr>
            <w:tcW w:w="2438" w:type="dxa"/>
            <w:vMerge/>
            <w:tcBorders>
              <w:bottom w:val="single" w:sz="4" w:space="0" w:color="auto"/>
            </w:tcBorders>
            <w:shd w:val="clear" w:color="auto" w:fill="auto"/>
            <w:hideMark/>
          </w:tcPr>
          <w:p w14:paraId="1C15F62E" w14:textId="77777777" w:rsidR="009B576E" w:rsidRPr="00E63420" w:rsidRDefault="009B576E" w:rsidP="00D96C28">
            <w:pPr>
              <w:pStyle w:val="TableText"/>
              <w:rPr>
                <w:lang w:eastAsia="en-NZ"/>
              </w:rPr>
            </w:pPr>
          </w:p>
        </w:tc>
        <w:tc>
          <w:tcPr>
            <w:tcW w:w="2773" w:type="dxa"/>
            <w:tcBorders>
              <w:bottom w:val="single" w:sz="4" w:space="0" w:color="auto"/>
            </w:tcBorders>
            <w:shd w:val="clear" w:color="auto" w:fill="auto"/>
            <w:hideMark/>
          </w:tcPr>
          <w:p w14:paraId="119214B0" w14:textId="77777777" w:rsidR="009B576E" w:rsidRPr="00BB6013" w:rsidRDefault="009B576E" w:rsidP="00D96C28">
            <w:pPr>
              <w:pStyle w:val="TableText"/>
              <w:jc w:val="center"/>
              <w:rPr>
                <w:b/>
                <w:lang w:eastAsia="en-NZ"/>
              </w:rPr>
            </w:pPr>
            <w:r w:rsidRPr="00BB6013">
              <w:rPr>
                <w:b/>
                <w:lang w:eastAsia="en-NZ"/>
              </w:rPr>
              <w:t>Asian vs non-Asian</w:t>
            </w:r>
          </w:p>
        </w:tc>
        <w:tc>
          <w:tcPr>
            <w:tcW w:w="2773" w:type="dxa"/>
            <w:tcBorders>
              <w:bottom w:val="single" w:sz="4" w:space="0" w:color="auto"/>
            </w:tcBorders>
          </w:tcPr>
          <w:p w14:paraId="4C7F5BA1" w14:textId="2774A56D" w:rsidR="009B576E" w:rsidRPr="00BB6013" w:rsidRDefault="009B576E" w:rsidP="00D96C28">
            <w:pPr>
              <w:pStyle w:val="TableText"/>
              <w:jc w:val="center"/>
              <w:rPr>
                <w:b/>
                <w:lang w:eastAsia="en-NZ"/>
              </w:rPr>
            </w:pPr>
            <w:r>
              <w:rPr>
                <w:b/>
                <w:lang w:eastAsia="en-NZ"/>
              </w:rPr>
              <w:t>Asian</w:t>
            </w:r>
          </w:p>
        </w:tc>
        <w:tc>
          <w:tcPr>
            <w:tcW w:w="2773" w:type="dxa"/>
            <w:tcBorders>
              <w:bottom w:val="single" w:sz="4" w:space="0" w:color="auto"/>
            </w:tcBorders>
          </w:tcPr>
          <w:p w14:paraId="5D04E0B8" w14:textId="477BEE0C" w:rsidR="009B576E" w:rsidRPr="00BB6013" w:rsidRDefault="009B576E" w:rsidP="00D96C28">
            <w:pPr>
              <w:pStyle w:val="TableText"/>
              <w:jc w:val="center"/>
              <w:rPr>
                <w:b/>
                <w:lang w:eastAsia="en-NZ"/>
              </w:rPr>
            </w:pPr>
            <w:r>
              <w:rPr>
                <w:b/>
                <w:lang w:eastAsia="en-NZ"/>
              </w:rPr>
              <w:t>Non-Asian</w:t>
            </w:r>
          </w:p>
        </w:tc>
      </w:tr>
      <w:tr w:rsidR="00E14EC5" w:rsidRPr="00597DB6" w14:paraId="1A420312" w14:textId="1F2DE5B6" w:rsidTr="00E14EC5">
        <w:trPr>
          <w:cantSplit/>
        </w:trPr>
        <w:tc>
          <w:tcPr>
            <w:tcW w:w="2438" w:type="dxa"/>
            <w:tcBorders>
              <w:top w:val="single" w:sz="4" w:space="0" w:color="auto"/>
            </w:tcBorders>
            <w:shd w:val="clear" w:color="auto" w:fill="auto"/>
            <w:hideMark/>
          </w:tcPr>
          <w:p w14:paraId="53F2A20F" w14:textId="77777777" w:rsidR="00E14EC5" w:rsidRPr="00E63420" w:rsidRDefault="00E14EC5" w:rsidP="00E14EC5">
            <w:pPr>
              <w:pStyle w:val="TableText"/>
              <w:rPr>
                <w:bCs/>
                <w:lang w:eastAsia="en-NZ"/>
              </w:rPr>
            </w:pPr>
            <w:r w:rsidRPr="00E63420">
              <w:rPr>
                <w:bCs/>
                <w:lang w:eastAsia="en-NZ"/>
              </w:rPr>
              <w:t>Total difficulties</w:t>
            </w:r>
          </w:p>
        </w:tc>
        <w:tc>
          <w:tcPr>
            <w:tcW w:w="2773" w:type="dxa"/>
            <w:tcBorders>
              <w:top w:val="single" w:sz="4" w:space="0" w:color="auto"/>
            </w:tcBorders>
            <w:shd w:val="clear" w:color="auto" w:fill="auto"/>
            <w:hideMark/>
          </w:tcPr>
          <w:p w14:paraId="1E400D11" w14:textId="77777777" w:rsidR="00E14EC5" w:rsidRPr="00E63420" w:rsidRDefault="00E14EC5" w:rsidP="002D2CC0">
            <w:pPr>
              <w:pStyle w:val="TableText"/>
              <w:tabs>
                <w:tab w:val="decimal" w:pos="766"/>
              </w:tabs>
              <w:jc w:val="right"/>
              <w:rPr>
                <w:lang w:eastAsia="en-NZ"/>
              </w:rPr>
            </w:pPr>
            <w:r w:rsidRPr="00E63420">
              <w:t>0.57 (0.39–0.75)*</w:t>
            </w:r>
          </w:p>
        </w:tc>
        <w:tc>
          <w:tcPr>
            <w:tcW w:w="2773" w:type="dxa"/>
            <w:tcBorders>
              <w:top w:val="single" w:sz="4" w:space="0" w:color="auto"/>
            </w:tcBorders>
            <w:vAlign w:val="bottom"/>
          </w:tcPr>
          <w:p w14:paraId="6ECAA8FB" w14:textId="3DA26523" w:rsidR="00E14EC5" w:rsidRPr="00E63420" w:rsidRDefault="00E14EC5" w:rsidP="002D2CC0">
            <w:pPr>
              <w:pStyle w:val="TableText"/>
              <w:tabs>
                <w:tab w:val="decimal" w:pos="766"/>
              </w:tabs>
              <w:jc w:val="right"/>
            </w:pPr>
            <w:r w:rsidRPr="00E14EC5">
              <w:t>4.84</w:t>
            </w:r>
            <w:r>
              <w:t xml:space="preserve"> (3.38-6.29)</w:t>
            </w:r>
          </w:p>
        </w:tc>
        <w:tc>
          <w:tcPr>
            <w:tcW w:w="2773" w:type="dxa"/>
            <w:tcBorders>
              <w:top w:val="single" w:sz="4" w:space="0" w:color="auto"/>
            </w:tcBorders>
            <w:vAlign w:val="bottom"/>
          </w:tcPr>
          <w:p w14:paraId="3ED23C0D" w14:textId="72F494E1" w:rsidR="00E14EC5" w:rsidRPr="00E63420" w:rsidRDefault="00E14EC5" w:rsidP="002D2CC0">
            <w:pPr>
              <w:pStyle w:val="TableText"/>
              <w:tabs>
                <w:tab w:val="decimal" w:pos="766"/>
              </w:tabs>
              <w:jc w:val="right"/>
            </w:pPr>
            <w:r w:rsidRPr="00E14EC5">
              <w:t>8.46</w:t>
            </w:r>
            <w:r>
              <w:t xml:space="preserve"> (7.72-</w:t>
            </w:r>
            <w:r w:rsidR="00852400">
              <w:t>9.19)</w:t>
            </w:r>
          </w:p>
        </w:tc>
      </w:tr>
      <w:tr w:rsidR="00E14EC5" w:rsidRPr="00597DB6" w14:paraId="73CE1B0B" w14:textId="22569CC3" w:rsidTr="00E14EC5">
        <w:trPr>
          <w:cantSplit/>
        </w:trPr>
        <w:tc>
          <w:tcPr>
            <w:tcW w:w="2438" w:type="dxa"/>
            <w:shd w:val="clear" w:color="auto" w:fill="auto"/>
            <w:hideMark/>
          </w:tcPr>
          <w:p w14:paraId="717C7E5C" w14:textId="77777777" w:rsidR="00E14EC5" w:rsidRPr="00E63420" w:rsidRDefault="00E14EC5" w:rsidP="00E14EC5">
            <w:pPr>
              <w:pStyle w:val="TableText"/>
              <w:rPr>
                <w:bCs/>
                <w:lang w:eastAsia="en-NZ"/>
              </w:rPr>
            </w:pPr>
            <w:r w:rsidRPr="00E63420">
              <w:t>Emotional symptoms</w:t>
            </w:r>
          </w:p>
        </w:tc>
        <w:tc>
          <w:tcPr>
            <w:tcW w:w="2773" w:type="dxa"/>
            <w:shd w:val="clear" w:color="auto" w:fill="auto"/>
          </w:tcPr>
          <w:p w14:paraId="500891CC" w14:textId="77777777" w:rsidR="00E14EC5" w:rsidRPr="00E63420" w:rsidRDefault="00E14EC5" w:rsidP="002D2CC0">
            <w:pPr>
              <w:pStyle w:val="TableText"/>
              <w:tabs>
                <w:tab w:val="decimal" w:pos="766"/>
              </w:tabs>
              <w:jc w:val="right"/>
              <w:rPr>
                <w:lang w:eastAsia="en-NZ"/>
              </w:rPr>
            </w:pPr>
            <w:r w:rsidRPr="00E63420">
              <w:t>0.64 (0.46–0.82)*</w:t>
            </w:r>
          </w:p>
        </w:tc>
        <w:tc>
          <w:tcPr>
            <w:tcW w:w="2773" w:type="dxa"/>
            <w:vAlign w:val="bottom"/>
          </w:tcPr>
          <w:p w14:paraId="71602AD1" w14:textId="1A0ED71E" w:rsidR="00E14EC5" w:rsidRPr="00E63420" w:rsidRDefault="00E14EC5" w:rsidP="002D2CC0">
            <w:pPr>
              <w:pStyle w:val="TableText"/>
              <w:tabs>
                <w:tab w:val="decimal" w:pos="766"/>
              </w:tabs>
              <w:jc w:val="right"/>
            </w:pPr>
            <w:r w:rsidRPr="00E14EC5">
              <w:t>6.49</w:t>
            </w:r>
            <w:r>
              <w:t xml:space="preserve"> (4.80-8.18)</w:t>
            </w:r>
          </w:p>
        </w:tc>
        <w:tc>
          <w:tcPr>
            <w:tcW w:w="2773" w:type="dxa"/>
            <w:vAlign w:val="bottom"/>
          </w:tcPr>
          <w:p w14:paraId="6FC896BD" w14:textId="04A8E9CF" w:rsidR="00E14EC5" w:rsidRPr="00E63420" w:rsidRDefault="00E14EC5" w:rsidP="002D2CC0">
            <w:pPr>
              <w:pStyle w:val="TableText"/>
              <w:tabs>
                <w:tab w:val="decimal" w:pos="766"/>
              </w:tabs>
              <w:jc w:val="right"/>
            </w:pPr>
            <w:r w:rsidRPr="00E14EC5">
              <w:t>10.09</w:t>
            </w:r>
            <w:r w:rsidR="00D310BB">
              <w:t xml:space="preserve"> (9.25-10.94)</w:t>
            </w:r>
          </w:p>
        </w:tc>
      </w:tr>
      <w:tr w:rsidR="00E14EC5" w:rsidRPr="00597DB6" w14:paraId="6D5915C3" w14:textId="7D4BCFCF" w:rsidTr="00E14EC5">
        <w:trPr>
          <w:cantSplit/>
        </w:trPr>
        <w:tc>
          <w:tcPr>
            <w:tcW w:w="2438" w:type="dxa"/>
            <w:shd w:val="clear" w:color="auto" w:fill="auto"/>
            <w:hideMark/>
          </w:tcPr>
          <w:p w14:paraId="44F07054" w14:textId="77777777" w:rsidR="00E14EC5" w:rsidRPr="00E63420" w:rsidRDefault="00E14EC5" w:rsidP="00E14EC5">
            <w:pPr>
              <w:pStyle w:val="TableText"/>
              <w:rPr>
                <w:bCs/>
                <w:lang w:eastAsia="en-NZ"/>
              </w:rPr>
            </w:pPr>
            <w:r w:rsidRPr="00E63420">
              <w:t>Peer problems</w:t>
            </w:r>
          </w:p>
        </w:tc>
        <w:tc>
          <w:tcPr>
            <w:tcW w:w="2773" w:type="dxa"/>
            <w:shd w:val="clear" w:color="auto" w:fill="auto"/>
            <w:hideMark/>
          </w:tcPr>
          <w:p w14:paraId="57121FC1" w14:textId="6B27EA11" w:rsidR="00E14EC5" w:rsidRPr="00E63420" w:rsidRDefault="00E14EC5" w:rsidP="002D2CC0">
            <w:pPr>
              <w:pStyle w:val="TableText"/>
              <w:tabs>
                <w:tab w:val="decimal" w:pos="766"/>
              </w:tabs>
              <w:jc w:val="right"/>
              <w:rPr>
                <w:lang w:eastAsia="en-NZ"/>
              </w:rPr>
            </w:pPr>
            <w:r w:rsidRPr="00E63420">
              <w:t>0.94 (0.75–1.12</w:t>
            </w:r>
            <w:r w:rsidR="002D2CC0">
              <w:t xml:space="preserve">) </w:t>
            </w:r>
            <w:r w:rsidRPr="002D2CC0">
              <w:rPr>
                <w:color w:val="FFFFFF" w:themeColor="background1"/>
              </w:rPr>
              <w:t>)</w:t>
            </w:r>
          </w:p>
        </w:tc>
        <w:tc>
          <w:tcPr>
            <w:tcW w:w="2773" w:type="dxa"/>
            <w:vAlign w:val="bottom"/>
          </w:tcPr>
          <w:p w14:paraId="63513BFB" w14:textId="54F98193" w:rsidR="00E14EC5" w:rsidRPr="00E63420" w:rsidRDefault="00E14EC5" w:rsidP="002D2CC0">
            <w:pPr>
              <w:pStyle w:val="TableText"/>
              <w:tabs>
                <w:tab w:val="decimal" w:pos="766"/>
              </w:tabs>
              <w:jc w:val="right"/>
            </w:pPr>
            <w:r w:rsidRPr="00E14EC5">
              <w:t>12.93</w:t>
            </w:r>
            <w:r>
              <w:t xml:space="preserve"> (10.51-15.35)</w:t>
            </w:r>
          </w:p>
        </w:tc>
        <w:tc>
          <w:tcPr>
            <w:tcW w:w="2773" w:type="dxa"/>
            <w:vAlign w:val="bottom"/>
          </w:tcPr>
          <w:p w14:paraId="607041D7" w14:textId="7E3183A2" w:rsidR="00E14EC5" w:rsidRPr="00E63420" w:rsidRDefault="00E14EC5" w:rsidP="002D2CC0">
            <w:pPr>
              <w:pStyle w:val="TableText"/>
              <w:tabs>
                <w:tab w:val="decimal" w:pos="766"/>
              </w:tabs>
              <w:jc w:val="right"/>
            </w:pPr>
            <w:r w:rsidRPr="00E14EC5">
              <w:t>13.77</w:t>
            </w:r>
            <w:r w:rsidR="00D310BB">
              <w:t xml:space="preserve"> (12.77-14.76)</w:t>
            </w:r>
          </w:p>
        </w:tc>
      </w:tr>
      <w:tr w:rsidR="00E14EC5" w:rsidRPr="00597DB6" w14:paraId="0D017AEA" w14:textId="4D9AC8DF" w:rsidTr="00E14EC5">
        <w:trPr>
          <w:cantSplit/>
        </w:trPr>
        <w:tc>
          <w:tcPr>
            <w:tcW w:w="2438" w:type="dxa"/>
            <w:shd w:val="clear" w:color="auto" w:fill="auto"/>
          </w:tcPr>
          <w:p w14:paraId="0DA4D433" w14:textId="77777777" w:rsidR="00E14EC5" w:rsidRPr="00E63420" w:rsidRDefault="00E14EC5" w:rsidP="00E14EC5">
            <w:pPr>
              <w:pStyle w:val="TableText"/>
            </w:pPr>
            <w:r w:rsidRPr="00E63420">
              <w:t>Hyperactivity</w:t>
            </w:r>
          </w:p>
        </w:tc>
        <w:tc>
          <w:tcPr>
            <w:tcW w:w="2773" w:type="dxa"/>
            <w:shd w:val="clear" w:color="auto" w:fill="auto"/>
          </w:tcPr>
          <w:p w14:paraId="076D73D6" w14:textId="77777777" w:rsidR="00E14EC5" w:rsidRPr="00E63420" w:rsidRDefault="00E14EC5" w:rsidP="002D2CC0">
            <w:pPr>
              <w:pStyle w:val="TableText"/>
              <w:tabs>
                <w:tab w:val="decimal" w:pos="766"/>
              </w:tabs>
              <w:jc w:val="right"/>
            </w:pPr>
            <w:r w:rsidRPr="00E63420">
              <w:t>0.40 (0.27–0.53)*</w:t>
            </w:r>
          </w:p>
        </w:tc>
        <w:tc>
          <w:tcPr>
            <w:tcW w:w="2773" w:type="dxa"/>
            <w:vAlign w:val="bottom"/>
          </w:tcPr>
          <w:p w14:paraId="75A7C037" w14:textId="15E22389" w:rsidR="00E14EC5" w:rsidRPr="00E63420" w:rsidRDefault="00E14EC5" w:rsidP="002D2CC0">
            <w:pPr>
              <w:pStyle w:val="TableText"/>
              <w:tabs>
                <w:tab w:val="decimal" w:pos="766"/>
              </w:tabs>
              <w:jc w:val="right"/>
            </w:pPr>
            <w:r w:rsidRPr="00E14EC5">
              <w:t>3.64</w:t>
            </w:r>
            <w:r>
              <w:t xml:space="preserve"> (2.57-4.71)</w:t>
            </w:r>
          </w:p>
        </w:tc>
        <w:tc>
          <w:tcPr>
            <w:tcW w:w="2773" w:type="dxa"/>
            <w:vAlign w:val="bottom"/>
          </w:tcPr>
          <w:p w14:paraId="4618DED7" w14:textId="5CAF93CE" w:rsidR="00E14EC5" w:rsidRPr="00E63420" w:rsidRDefault="00E14EC5" w:rsidP="002D2CC0">
            <w:pPr>
              <w:pStyle w:val="TableText"/>
              <w:tabs>
                <w:tab w:val="decimal" w:pos="766"/>
              </w:tabs>
              <w:jc w:val="right"/>
            </w:pPr>
            <w:r w:rsidRPr="00E14EC5">
              <w:t>9.14</w:t>
            </w:r>
            <w:r w:rsidR="00D310BB">
              <w:t xml:space="preserve"> (8.33-9.94)</w:t>
            </w:r>
          </w:p>
        </w:tc>
      </w:tr>
      <w:tr w:rsidR="00E14EC5" w:rsidRPr="00597DB6" w14:paraId="050C59DC" w14:textId="4329B10D" w:rsidTr="00E14EC5">
        <w:trPr>
          <w:cantSplit/>
        </w:trPr>
        <w:tc>
          <w:tcPr>
            <w:tcW w:w="2438" w:type="dxa"/>
            <w:tcBorders>
              <w:bottom w:val="single" w:sz="4" w:space="0" w:color="auto"/>
            </w:tcBorders>
            <w:shd w:val="clear" w:color="auto" w:fill="auto"/>
            <w:hideMark/>
          </w:tcPr>
          <w:p w14:paraId="0CD50FE5" w14:textId="77777777" w:rsidR="00E14EC5" w:rsidRPr="00E63420" w:rsidRDefault="00E14EC5" w:rsidP="00E14EC5">
            <w:pPr>
              <w:pStyle w:val="TableText"/>
              <w:rPr>
                <w:bCs/>
                <w:lang w:eastAsia="en-NZ"/>
              </w:rPr>
            </w:pPr>
            <w:r w:rsidRPr="00E63420">
              <w:t>Conduct problems</w:t>
            </w:r>
          </w:p>
        </w:tc>
        <w:tc>
          <w:tcPr>
            <w:tcW w:w="2773" w:type="dxa"/>
            <w:tcBorders>
              <w:bottom w:val="single" w:sz="4" w:space="0" w:color="auto"/>
            </w:tcBorders>
            <w:shd w:val="clear" w:color="auto" w:fill="auto"/>
            <w:hideMark/>
          </w:tcPr>
          <w:p w14:paraId="64CF7019" w14:textId="77777777" w:rsidR="00E14EC5" w:rsidRPr="00E63420" w:rsidRDefault="00E14EC5" w:rsidP="002D2CC0">
            <w:pPr>
              <w:pStyle w:val="TableText"/>
              <w:tabs>
                <w:tab w:val="decimal" w:pos="766"/>
              </w:tabs>
              <w:jc w:val="right"/>
              <w:rPr>
                <w:lang w:eastAsia="en-NZ"/>
              </w:rPr>
            </w:pPr>
            <w:r w:rsidRPr="00E63420">
              <w:t>0.52 (0.36–0.68)*</w:t>
            </w:r>
          </w:p>
        </w:tc>
        <w:tc>
          <w:tcPr>
            <w:tcW w:w="2773" w:type="dxa"/>
            <w:tcBorders>
              <w:bottom w:val="single" w:sz="4" w:space="0" w:color="auto"/>
            </w:tcBorders>
            <w:vAlign w:val="bottom"/>
          </w:tcPr>
          <w:p w14:paraId="10E594BA" w14:textId="27E1436F" w:rsidR="00E14EC5" w:rsidRPr="00E63420" w:rsidRDefault="00E14EC5" w:rsidP="002D2CC0">
            <w:pPr>
              <w:pStyle w:val="TableText"/>
              <w:tabs>
                <w:tab w:val="decimal" w:pos="766"/>
              </w:tabs>
              <w:jc w:val="right"/>
            </w:pPr>
            <w:r w:rsidRPr="00E14EC5">
              <w:t>5.65</w:t>
            </w:r>
            <w:r>
              <w:t xml:space="preserve"> (3.95-7.34)</w:t>
            </w:r>
          </w:p>
        </w:tc>
        <w:tc>
          <w:tcPr>
            <w:tcW w:w="2773" w:type="dxa"/>
            <w:tcBorders>
              <w:bottom w:val="single" w:sz="4" w:space="0" w:color="auto"/>
            </w:tcBorders>
            <w:vAlign w:val="bottom"/>
          </w:tcPr>
          <w:p w14:paraId="317A1C7C" w14:textId="56C6237F" w:rsidR="00E14EC5" w:rsidRPr="00E63420" w:rsidRDefault="00E14EC5" w:rsidP="002D2CC0">
            <w:pPr>
              <w:pStyle w:val="TableText"/>
              <w:tabs>
                <w:tab w:val="decimal" w:pos="766"/>
              </w:tabs>
              <w:jc w:val="right"/>
            </w:pPr>
            <w:r w:rsidRPr="00E14EC5">
              <w:t>10.87</w:t>
            </w:r>
            <w:r w:rsidR="00D310BB">
              <w:t xml:space="preserve"> (10.04-11.70)</w:t>
            </w:r>
          </w:p>
        </w:tc>
      </w:tr>
    </w:tbl>
    <w:p w14:paraId="45DFFA2E" w14:textId="7D696DD4" w:rsidR="00CD1E05" w:rsidRDefault="00E63420" w:rsidP="00D96C28">
      <w:pPr>
        <w:pStyle w:val="Note"/>
      </w:pPr>
      <w:r w:rsidRPr="004F2F39">
        <w:t xml:space="preserve">Note: </w:t>
      </w:r>
      <w:r>
        <w:t>Rate</w:t>
      </w:r>
      <w:r w:rsidRPr="004F2F39">
        <w:t xml:space="preserve"> ratios </w:t>
      </w:r>
      <w:r w:rsidR="009B576E">
        <w:t xml:space="preserve">and percentages </w:t>
      </w:r>
      <w:r w:rsidRPr="004F2F39">
        <w:t>are adjusted for age group and sex.</w:t>
      </w:r>
    </w:p>
    <w:p w14:paraId="3C8D8576" w14:textId="6D753F05" w:rsidR="00FA43BB" w:rsidRDefault="00CD1E05" w:rsidP="00CD1E05">
      <w:pPr>
        <w:pStyle w:val="Note"/>
        <w:ind w:left="284" w:hanging="284"/>
      </w:pPr>
      <w:r>
        <w:t>*</w:t>
      </w:r>
      <w:r>
        <w:tab/>
        <w:t>S</w:t>
      </w:r>
      <w:r w:rsidR="00E63420">
        <w:t>tatistically significant</w:t>
      </w:r>
      <w:r w:rsidR="00C368CB">
        <w:t xml:space="preserve"> difference in rate</w:t>
      </w:r>
      <w:r>
        <w:t>.</w:t>
      </w:r>
    </w:p>
    <w:p w14:paraId="77C03C1A" w14:textId="77777777" w:rsidR="009B576E" w:rsidRDefault="009B576E" w:rsidP="009B576E"/>
    <w:p w14:paraId="37350EB3" w14:textId="5C401532" w:rsidR="00E14EC5" w:rsidRDefault="00D310BB" w:rsidP="000B1A50">
      <w:pPr>
        <w:pStyle w:val="Figure"/>
      </w:pPr>
      <w:bookmarkStart w:id="75" w:name="_Toc512588389"/>
      <w:r>
        <w:t>Figure 10</w:t>
      </w:r>
      <w:r w:rsidR="00E14EC5" w:rsidRPr="002F5578">
        <w:t xml:space="preserve">. Adjusted prevalence of </w:t>
      </w:r>
      <w:r w:rsidR="00E85CDF" w:rsidRPr="00E85CDF">
        <w:t xml:space="preserve">‘concerning’ SDQ </w:t>
      </w:r>
      <w:r w:rsidR="00E14EC5" w:rsidRPr="002F5578">
        <w:t>scores for</w:t>
      </w:r>
      <w:r w:rsidR="00E14EC5">
        <w:t xml:space="preserve"> Asian and non-Asian children</w:t>
      </w:r>
      <w:bookmarkEnd w:id="75"/>
    </w:p>
    <w:p w14:paraId="24CE9900" w14:textId="7BE1C624" w:rsidR="009B576E" w:rsidRDefault="00E14EC5" w:rsidP="009B576E">
      <w:r>
        <w:rPr>
          <w:noProof/>
          <w:lang w:eastAsia="en-NZ"/>
        </w:rPr>
        <w:drawing>
          <wp:inline distT="0" distB="0" distL="0" distR="0" wp14:anchorId="6AF34248" wp14:editId="37ED6EF2">
            <wp:extent cx="4950000" cy="291478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50000" cy="2914785"/>
                    </a:xfrm>
                    <a:prstGeom prst="rect">
                      <a:avLst/>
                    </a:prstGeom>
                    <a:noFill/>
                  </pic:spPr>
                </pic:pic>
              </a:graphicData>
            </a:graphic>
          </wp:inline>
        </w:drawing>
      </w:r>
    </w:p>
    <w:p w14:paraId="5940C010" w14:textId="0C2D9C69" w:rsidR="00E14EC5" w:rsidRPr="002F5578" w:rsidRDefault="00E14EC5" w:rsidP="00E14EC5">
      <w:pPr>
        <w:rPr>
          <w:rFonts w:ascii="Arial" w:hAnsi="Arial"/>
          <w:sz w:val="18"/>
        </w:rPr>
      </w:pPr>
      <w:r w:rsidRPr="002F5578">
        <w:rPr>
          <w:rFonts w:ascii="Arial" w:hAnsi="Arial"/>
          <w:sz w:val="18"/>
        </w:rPr>
        <w:t>Note</w:t>
      </w:r>
      <w:r>
        <w:rPr>
          <w:rFonts w:ascii="Arial" w:hAnsi="Arial"/>
          <w:sz w:val="18"/>
        </w:rPr>
        <w:t>: Rate</w:t>
      </w:r>
      <w:r w:rsidRPr="002F5578">
        <w:rPr>
          <w:rFonts w:ascii="Arial" w:hAnsi="Arial"/>
          <w:sz w:val="18"/>
        </w:rPr>
        <w:t>s are adjusted for age group and sex.</w:t>
      </w:r>
      <w:r>
        <w:rPr>
          <w:rFonts w:ascii="Arial" w:hAnsi="Arial"/>
          <w:sz w:val="18"/>
        </w:rPr>
        <w:t xml:space="preserve"> </w:t>
      </w:r>
      <w:r w:rsidR="00A3789E">
        <w:rPr>
          <w:rFonts w:ascii="Arial" w:hAnsi="Arial"/>
          <w:sz w:val="18"/>
        </w:rPr>
        <w:t>Estimate</w:t>
      </w:r>
      <w:r>
        <w:rPr>
          <w:rFonts w:ascii="Arial" w:hAnsi="Arial"/>
          <w:sz w:val="18"/>
        </w:rPr>
        <w:t xml:space="preserve">s for Asian children differ slightly from those presented in Table 1 and Table 2 as the </w:t>
      </w:r>
      <w:r w:rsidR="00A3789E">
        <w:rPr>
          <w:rFonts w:ascii="Arial" w:hAnsi="Arial"/>
          <w:sz w:val="18"/>
        </w:rPr>
        <w:t>estimates in these tables are un</w:t>
      </w:r>
      <w:r>
        <w:rPr>
          <w:rFonts w:ascii="Arial" w:hAnsi="Arial"/>
          <w:sz w:val="18"/>
        </w:rPr>
        <w:t xml:space="preserve">adjusted. </w:t>
      </w:r>
    </w:p>
    <w:p w14:paraId="1C45D60A" w14:textId="1F6E4A00" w:rsidR="00FA43BB" w:rsidRDefault="00E63420" w:rsidP="00D96C28">
      <w:pPr>
        <w:spacing w:before="240"/>
      </w:pPr>
      <w:r w:rsidRPr="003C7674">
        <w:t>The pattern of differences in rates (Table 1</w:t>
      </w:r>
      <w:r w:rsidR="007348D6">
        <w:t>3</w:t>
      </w:r>
      <w:r w:rsidRPr="003C7674">
        <w:t xml:space="preserve">) was </w:t>
      </w:r>
      <w:r w:rsidR="000F46F0">
        <w:t>consistent with</w:t>
      </w:r>
      <w:r w:rsidRPr="003C7674">
        <w:t xml:space="preserve"> by the pattern of differences between Asian and non-Asian children in </w:t>
      </w:r>
      <w:r>
        <w:t>mean</w:t>
      </w:r>
      <w:r w:rsidRPr="003C7674">
        <w:t xml:space="preserve"> scores (Table 1</w:t>
      </w:r>
      <w:r w:rsidR="007348D6">
        <w:t>4</w:t>
      </w:r>
      <w:r w:rsidRPr="003C7674">
        <w:t xml:space="preserve">). </w:t>
      </w:r>
      <w:r>
        <w:t>R</w:t>
      </w:r>
      <w:r w:rsidRPr="003C7674">
        <w:t>egression analysis confirmed that Asian children on average had lower scores than non-Asian children</w:t>
      </w:r>
      <w:r>
        <w:t xml:space="preserve"> for all </w:t>
      </w:r>
      <w:r w:rsidRPr="009D2FB4">
        <w:t>subscales</w:t>
      </w:r>
      <w:r>
        <w:t>, with the exception of the peer problems subscale</w:t>
      </w:r>
      <w:r w:rsidRPr="009D2FB4">
        <w:t xml:space="preserve">. This indicates that </w:t>
      </w:r>
      <w:r>
        <w:t>based on</w:t>
      </w:r>
      <w:r w:rsidRPr="009D2FB4">
        <w:t xml:space="preserve"> their parents</w:t>
      </w:r>
      <w:r w:rsidR="00000BFB">
        <w:t>’</w:t>
      </w:r>
      <w:r w:rsidRPr="009D2FB4">
        <w:t xml:space="preserve"> report on the SDQ, Asian children displayed fewer problem behaviours</w:t>
      </w:r>
      <w:r>
        <w:t xml:space="preserve"> related to emotions, hyperactivity and conduct</w:t>
      </w:r>
      <w:r w:rsidRPr="009D2FB4">
        <w:t>. For the peer problems subscale, mean scores were comparable for Asian and non-Asian children, in line with the rate ratio for this subscale.</w:t>
      </w:r>
    </w:p>
    <w:p w14:paraId="3E30ECC3" w14:textId="77777777" w:rsidR="00CD1E05" w:rsidRDefault="00CD1E05" w:rsidP="00CD1E05"/>
    <w:p w14:paraId="75F7D857" w14:textId="45A4D145" w:rsidR="00E63420" w:rsidRDefault="00E63420" w:rsidP="00CD1E05">
      <w:pPr>
        <w:pStyle w:val="Table"/>
      </w:pPr>
      <w:bookmarkStart w:id="76" w:name="_Toc486922575"/>
      <w:bookmarkStart w:id="77" w:name="_Toc512259114"/>
      <w:r>
        <w:t>Table 1</w:t>
      </w:r>
      <w:r w:rsidR="007348D6">
        <w:t>4</w:t>
      </w:r>
      <w:r w:rsidR="00CD1E05">
        <w:t>:</w:t>
      </w:r>
      <w:r>
        <w:t xml:space="preserve"> </w:t>
      </w:r>
      <w:r w:rsidRPr="00641EB1">
        <w:t xml:space="preserve">Mean </w:t>
      </w:r>
      <w:r>
        <w:t>SDQ scores for Asian and non-Asian children</w:t>
      </w:r>
      <w:bookmarkEnd w:id="76"/>
      <w:bookmarkEnd w:id="77"/>
    </w:p>
    <w:tbl>
      <w:tblPr>
        <w:tblW w:w="0" w:type="auto"/>
        <w:tblInd w:w="57" w:type="dxa"/>
        <w:tblLayout w:type="fixed"/>
        <w:tblCellMar>
          <w:left w:w="57" w:type="dxa"/>
          <w:right w:w="57" w:type="dxa"/>
        </w:tblCellMar>
        <w:tblLook w:val="04A0" w:firstRow="1" w:lastRow="0" w:firstColumn="1" w:lastColumn="0" w:noHBand="0" w:noVBand="1"/>
      </w:tblPr>
      <w:tblGrid>
        <w:gridCol w:w="2551"/>
        <w:gridCol w:w="1679"/>
        <w:gridCol w:w="1896"/>
      </w:tblGrid>
      <w:tr w:rsidR="00E47A1C" w:rsidRPr="00597DB6" w14:paraId="685D7F06" w14:textId="77777777" w:rsidTr="00BB6013">
        <w:trPr>
          <w:cantSplit/>
        </w:trPr>
        <w:tc>
          <w:tcPr>
            <w:tcW w:w="2551" w:type="dxa"/>
            <w:vMerge w:val="restart"/>
            <w:tcBorders>
              <w:top w:val="single" w:sz="4" w:space="0" w:color="auto"/>
            </w:tcBorders>
            <w:shd w:val="clear" w:color="auto" w:fill="auto"/>
            <w:noWrap/>
          </w:tcPr>
          <w:p w14:paraId="40338A33" w14:textId="77777777" w:rsidR="00E47A1C" w:rsidRPr="00E63420" w:rsidRDefault="00E47A1C" w:rsidP="00BB6013">
            <w:pPr>
              <w:pStyle w:val="TableText"/>
              <w:rPr>
                <w:lang w:eastAsia="en-NZ"/>
              </w:rPr>
            </w:pPr>
          </w:p>
        </w:tc>
        <w:tc>
          <w:tcPr>
            <w:tcW w:w="3575" w:type="dxa"/>
            <w:gridSpan w:val="2"/>
            <w:tcBorders>
              <w:top w:val="single" w:sz="4" w:space="0" w:color="auto"/>
              <w:bottom w:val="single" w:sz="4" w:space="0" w:color="auto"/>
            </w:tcBorders>
            <w:shd w:val="clear" w:color="auto" w:fill="auto"/>
            <w:noWrap/>
          </w:tcPr>
          <w:p w14:paraId="1449A577" w14:textId="70CCD0B6" w:rsidR="00E47A1C" w:rsidRPr="00BB6013" w:rsidRDefault="00E47A1C" w:rsidP="00BB6013">
            <w:pPr>
              <w:pStyle w:val="TableText"/>
              <w:jc w:val="center"/>
              <w:rPr>
                <w:b/>
                <w:color w:val="000000"/>
                <w:lang w:eastAsia="en-NZ"/>
              </w:rPr>
            </w:pPr>
            <w:r w:rsidRPr="00BB6013">
              <w:rPr>
                <w:b/>
                <w:color w:val="000000"/>
                <w:lang w:eastAsia="en-NZ"/>
              </w:rPr>
              <w:t>Mean score (</w:t>
            </w:r>
            <w:r w:rsidR="00963B0D" w:rsidRPr="00BB6013">
              <w:rPr>
                <w:b/>
              </w:rPr>
              <w:t>95% CI)</w:t>
            </w:r>
          </w:p>
        </w:tc>
      </w:tr>
      <w:tr w:rsidR="00E47A1C" w:rsidRPr="00597DB6" w14:paraId="505839AA" w14:textId="77777777" w:rsidTr="00BB6013">
        <w:trPr>
          <w:cantSplit/>
        </w:trPr>
        <w:tc>
          <w:tcPr>
            <w:tcW w:w="2551" w:type="dxa"/>
            <w:vMerge/>
            <w:tcBorders>
              <w:bottom w:val="single" w:sz="4" w:space="0" w:color="auto"/>
            </w:tcBorders>
            <w:shd w:val="clear" w:color="auto" w:fill="auto"/>
            <w:noWrap/>
            <w:hideMark/>
          </w:tcPr>
          <w:p w14:paraId="65DEFD3E" w14:textId="77777777" w:rsidR="00E47A1C" w:rsidRPr="00E63420" w:rsidRDefault="00E47A1C" w:rsidP="00BB6013">
            <w:pPr>
              <w:pStyle w:val="TableText"/>
              <w:rPr>
                <w:lang w:eastAsia="en-NZ"/>
              </w:rPr>
            </w:pPr>
          </w:p>
        </w:tc>
        <w:tc>
          <w:tcPr>
            <w:tcW w:w="1679" w:type="dxa"/>
            <w:tcBorders>
              <w:top w:val="single" w:sz="4" w:space="0" w:color="auto"/>
              <w:bottom w:val="single" w:sz="4" w:space="0" w:color="auto"/>
            </w:tcBorders>
            <w:shd w:val="clear" w:color="auto" w:fill="auto"/>
            <w:noWrap/>
            <w:hideMark/>
          </w:tcPr>
          <w:p w14:paraId="36A61B3A" w14:textId="77777777" w:rsidR="00E47A1C" w:rsidRPr="00BB6013" w:rsidRDefault="00E47A1C" w:rsidP="00BB6013">
            <w:pPr>
              <w:pStyle w:val="TableText"/>
              <w:jc w:val="center"/>
              <w:rPr>
                <w:b/>
                <w:color w:val="000000"/>
                <w:lang w:eastAsia="en-NZ"/>
              </w:rPr>
            </w:pPr>
            <w:r w:rsidRPr="00BB6013">
              <w:rPr>
                <w:b/>
              </w:rPr>
              <w:t>Asian</w:t>
            </w:r>
          </w:p>
        </w:tc>
        <w:tc>
          <w:tcPr>
            <w:tcW w:w="1896" w:type="dxa"/>
            <w:tcBorders>
              <w:top w:val="single" w:sz="4" w:space="0" w:color="auto"/>
              <w:bottom w:val="single" w:sz="4" w:space="0" w:color="auto"/>
            </w:tcBorders>
            <w:shd w:val="clear" w:color="auto" w:fill="auto"/>
            <w:noWrap/>
            <w:hideMark/>
          </w:tcPr>
          <w:p w14:paraId="1D6F4289" w14:textId="77777777" w:rsidR="00E47A1C" w:rsidRPr="00BB6013" w:rsidRDefault="00BB6013" w:rsidP="00BB6013">
            <w:pPr>
              <w:pStyle w:val="TableText"/>
              <w:jc w:val="center"/>
              <w:rPr>
                <w:b/>
                <w:color w:val="000000"/>
                <w:lang w:eastAsia="en-NZ"/>
              </w:rPr>
            </w:pPr>
            <w:r>
              <w:rPr>
                <w:b/>
                <w:color w:val="000000"/>
                <w:lang w:eastAsia="en-NZ"/>
              </w:rPr>
              <w:t>N</w:t>
            </w:r>
            <w:r w:rsidR="00E47A1C" w:rsidRPr="00BB6013">
              <w:rPr>
                <w:b/>
                <w:color w:val="000000"/>
                <w:lang w:eastAsia="en-NZ"/>
              </w:rPr>
              <w:t>on-</w:t>
            </w:r>
            <w:r w:rsidR="00E47A1C" w:rsidRPr="00BB6013">
              <w:rPr>
                <w:b/>
              </w:rPr>
              <w:t>Asian</w:t>
            </w:r>
          </w:p>
        </w:tc>
      </w:tr>
      <w:tr w:rsidR="00E63420" w:rsidRPr="00597DB6" w14:paraId="6C35C2E6" w14:textId="77777777" w:rsidTr="00BB6013">
        <w:trPr>
          <w:cantSplit/>
        </w:trPr>
        <w:tc>
          <w:tcPr>
            <w:tcW w:w="2551" w:type="dxa"/>
            <w:tcBorders>
              <w:top w:val="single" w:sz="4" w:space="0" w:color="auto"/>
            </w:tcBorders>
            <w:shd w:val="clear" w:color="auto" w:fill="auto"/>
            <w:noWrap/>
            <w:hideMark/>
          </w:tcPr>
          <w:p w14:paraId="63A91BED" w14:textId="77777777" w:rsidR="00E63420" w:rsidRPr="00E63420" w:rsidRDefault="00E63420" w:rsidP="00BB6013">
            <w:pPr>
              <w:pStyle w:val="TableText"/>
              <w:rPr>
                <w:color w:val="000000"/>
                <w:lang w:eastAsia="en-NZ"/>
              </w:rPr>
            </w:pPr>
            <w:r w:rsidRPr="00E63420">
              <w:rPr>
                <w:bCs/>
                <w:color w:val="000000"/>
                <w:lang w:eastAsia="en-NZ"/>
              </w:rPr>
              <w:t>Total difficulties</w:t>
            </w:r>
          </w:p>
        </w:tc>
        <w:tc>
          <w:tcPr>
            <w:tcW w:w="1679" w:type="dxa"/>
            <w:tcBorders>
              <w:top w:val="single" w:sz="4" w:space="0" w:color="auto"/>
            </w:tcBorders>
            <w:shd w:val="clear" w:color="000000" w:fill="FFFFFF"/>
            <w:noWrap/>
            <w:hideMark/>
          </w:tcPr>
          <w:p w14:paraId="69A145E3" w14:textId="471B6C4B" w:rsidR="00E63420" w:rsidRPr="00E63420" w:rsidRDefault="00E63420" w:rsidP="002D2CC0">
            <w:pPr>
              <w:pStyle w:val="TableText"/>
              <w:tabs>
                <w:tab w:val="decimal" w:pos="403"/>
              </w:tabs>
              <w:jc w:val="right"/>
              <w:rPr>
                <w:color w:val="000000"/>
                <w:lang w:eastAsia="en-NZ"/>
              </w:rPr>
            </w:pPr>
            <w:r w:rsidRPr="00E63420">
              <w:rPr>
                <w:color w:val="000000"/>
              </w:rPr>
              <w:t>7.10 (</w:t>
            </w:r>
            <w:r w:rsidR="00963B0D">
              <w:rPr>
                <w:color w:val="000000"/>
              </w:rPr>
              <w:t>6.76-7.45</w:t>
            </w:r>
            <w:r w:rsidRPr="00E63420">
              <w:rPr>
                <w:color w:val="000000"/>
              </w:rPr>
              <w:t>) *</w:t>
            </w:r>
          </w:p>
        </w:tc>
        <w:tc>
          <w:tcPr>
            <w:tcW w:w="1896" w:type="dxa"/>
            <w:tcBorders>
              <w:top w:val="single" w:sz="4" w:space="0" w:color="auto"/>
            </w:tcBorders>
            <w:shd w:val="clear" w:color="000000" w:fill="FFFFFF"/>
            <w:noWrap/>
            <w:hideMark/>
          </w:tcPr>
          <w:p w14:paraId="6B02F9CB" w14:textId="6536AAE2" w:rsidR="00E63420" w:rsidRPr="00E63420" w:rsidRDefault="00E63420" w:rsidP="002D2CC0">
            <w:pPr>
              <w:pStyle w:val="TableText"/>
              <w:jc w:val="right"/>
              <w:rPr>
                <w:color w:val="000000"/>
                <w:lang w:eastAsia="en-NZ"/>
              </w:rPr>
            </w:pPr>
            <w:r w:rsidRPr="00E63420">
              <w:rPr>
                <w:color w:val="000000"/>
              </w:rPr>
              <w:t>8.02 (</w:t>
            </w:r>
            <w:r w:rsidR="00963B0D">
              <w:rPr>
                <w:color w:val="000000"/>
              </w:rPr>
              <w:t>7.87-8.17</w:t>
            </w:r>
            <w:r w:rsidRPr="00E63420">
              <w:rPr>
                <w:color w:val="000000"/>
              </w:rPr>
              <w:t>)</w:t>
            </w:r>
          </w:p>
        </w:tc>
      </w:tr>
      <w:tr w:rsidR="00E63420" w:rsidRPr="00597DB6" w14:paraId="18A06991" w14:textId="77777777" w:rsidTr="00BB6013">
        <w:trPr>
          <w:cantSplit/>
        </w:trPr>
        <w:tc>
          <w:tcPr>
            <w:tcW w:w="2551" w:type="dxa"/>
            <w:shd w:val="clear" w:color="auto" w:fill="auto"/>
            <w:noWrap/>
          </w:tcPr>
          <w:p w14:paraId="6582EFF5" w14:textId="77777777" w:rsidR="00E63420" w:rsidRPr="00E63420" w:rsidRDefault="00E63420" w:rsidP="00BB6013">
            <w:pPr>
              <w:pStyle w:val="TableText"/>
              <w:rPr>
                <w:color w:val="000000"/>
                <w:lang w:eastAsia="en-NZ"/>
              </w:rPr>
            </w:pPr>
            <w:r w:rsidRPr="00E63420">
              <w:rPr>
                <w:color w:val="000000"/>
              </w:rPr>
              <w:t>Emotional symptoms</w:t>
            </w:r>
          </w:p>
        </w:tc>
        <w:tc>
          <w:tcPr>
            <w:tcW w:w="1679" w:type="dxa"/>
            <w:shd w:val="clear" w:color="000000" w:fill="FFFFFF"/>
            <w:noWrap/>
          </w:tcPr>
          <w:p w14:paraId="6B3C7453" w14:textId="2B75FC13" w:rsidR="00E63420" w:rsidRPr="00E63420" w:rsidRDefault="00E63420" w:rsidP="002D2CC0">
            <w:pPr>
              <w:pStyle w:val="TableText"/>
              <w:tabs>
                <w:tab w:val="decimal" w:pos="403"/>
              </w:tabs>
              <w:jc w:val="right"/>
              <w:rPr>
                <w:color w:val="000000"/>
                <w:lang w:eastAsia="en-NZ"/>
              </w:rPr>
            </w:pPr>
            <w:r w:rsidRPr="00E63420">
              <w:rPr>
                <w:color w:val="000000"/>
              </w:rPr>
              <w:t>1.43 (</w:t>
            </w:r>
            <w:r w:rsidR="00963B0D">
              <w:rPr>
                <w:color w:val="000000"/>
              </w:rPr>
              <w:t>1.31-1.54</w:t>
            </w:r>
            <w:r w:rsidRPr="00E63420">
              <w:rPr>
                <w:color w:val="000000"/>
              </w:rPr>
              <w:t>) *</w:t>
            </w:r>
          </w:p>
        </w:tc>
        <w:tc>
          <w:tcPr>
            <w:tcW w:w="1896" w:type="dxa"/>
            <w:shd w:val="clear" w:color="000000" w:fill="FFFFFF"/>
            <w:noWrap/>
          </w:tcPr>
          <w:p w14:paraId="09478AB1" w14:textId="155ED19A" w:rsidR="00E63420" w:rsidRPr="00E63420" w:rsidRDefault="00E63420" w:rsidP="002D2CC0">
            <w:pPr>
              <w:pStyle w:val="TableText"/>
              <w:jc w:val="right"/>
              <w:rPr>
                <w:color w:val="000000"/>
                <w:lang w:eastAsia="en-NZ"/>
              </w:rPr>
            </w:pPr>
            <w:r w:rsidRPr="00E63420">
              <w:rPr>
                <w:color w:val="000000"/>
              </w:rPr>
              <w:t>1.72 (</w:t>
            </w:r>
            <w:r w:rsidR="00963B0D">
              <w:rPr>
                <w:color w:val="000000"/>
              </w:rPr>
              <w:t>1.67-1.77</w:t>
            </w:r>
            <w:r w:rsidRPr="00E63420">
              <w:rPr>
                <w:color w:val="000000"/>
              </w:rPr>
              <w:t>)</w:t>
            </w:r>
          </w:p>
        </w:tc>
      </w:tr>
      <w:tr w:rsidR="00E63420" w:rsidRPr="00597DB6" w14:paraId="08271910" w14:textId="77777777" w:rsidTr="00BB6013">
        <w:trPr>
          <w:cantSplit/>
        </w:trPr>
        <w:tc>
          <w:tcPr>
            <w:tcW w:w="2551" w:type="dxa"/>
            <w:shd w:val="clear" w:color="auto" w:fill="auto"/>
            <w:noWrap/>
          </w:tcPr>
          <w:p w14:paraId="5CFE9B2B" w14:textId="77777777" w:rsidR="00E63420" w:rsidRPr="00E63420" w:rsidRDefault="00E63420" w:rsidP="00BB6013">
            <w:pPr>
              <w:pStyle w:val="TableText"/>
              <w:rPr>
                <w:color w:val="000000"/>
                <w:lang w:eastAsia="en-NZ"/>
              </w:rPr>
            </w:pPr>
            <w:r w:rsidRPr="00E63420">
              <w:rPr>
                <w:color w:val="000000"/>
              </w:rPr>
              <w:t>Peer problems</w:t>
            </w:r>
          </w:p>
        </w:tc>
        <w:tc>
          <w:tcPr>
            <w:tcW w:w="1679" w:type="dxa"/>
            <w:shd w:val="clear" w:color="000000" w:fill="FFFFFF"/>
            <w:noWrap/>
          </w:tcPr>
          <w:p w14:paraId="2E93A301" w14:textId="2404DE4C" w:rsidR="00E63420" w:rsidRPr="00E63420" w:rsidRDefault="00E63420" w:rsidP="002D2CC0">
            <w:pPr>
              <w:pStyle w:val="TableText"/>
              <w:tabs>
                <w:tab w:val="decimal" w:pos="403"/>
              </w:tabs>
              <w:jc w:val="right"/>
              <w:rPr>
                <w:color w:val="000000"/>
                <w:lang w:eastAsia="en-NZ"/>
              </w:rPr>
            </w:pPr>
            <w:r w:rsidRPr="00E63420">
              <w:rPr>
                <w:color w:val="000000"/>
              </w:rPr>
              <w:t>1.69 (</w:t>
            </w:r>
            <w:r w:rsidR="00963B0D">
              <w:rPr>
                <w:color w:val="000000"/>
              </w:rPr>
              <w:t>1.59-1.79</w:t>
            </w:r>
            <w:r w:rsidRPr="00E63420">
              <w:rPr>
                <w:color w:val="000000"/>
              </w:rPr>
              <w:t>)</w:t>
            </w:r>
            <w:r w:rsidR="002D2CC0">
              <w:rPr>
                <w:color w:val="000000"/>
              </w:rPr>
              <w:t xml:space="preserve"> </w:t>
            </w:r>
            <w:r w:rsidR="002D2CC0" w:rsidRPr="002D2CC0">
              <w:rPr>
                <w:color w:val="FFFFFF" w:themeColor="background1"/>
              </w:rPr>
              <w:t>)</w:t>
            </w:r>
            <w:r w:rsidR="002D2CC0">
              <w:rPr>
                <w:color w:val="000000"/>
              </w:rPr>
              <w:t xml:space="preserve">   </w:t>
            </w:r>
          </w:p>
        </w:tc>
        <w:tc>
          <w:tcPr>
            <w:tcW w:w="1896" w:type="dxa"/>
            <w:shd w:val="clear" w:color="000000" w:fill="FFFFFF"/>
            <w:noWrap/>
          </w:tcPr>
          <w:p w14:paraId="70E123CB" w14:textId="0067C240" w:rsidR="00E63420" w:rsidRPr="00E63420" w:rsidRDefault="00E63420" w:rsidP="002D2CC0">
            <w:pPr>
              <w:pStyle w:val="TableText"/>
              <w:jc w:val="right"/>
              <w:rPr>
                <w:color w:val="000000"/>
                <w:lang w:eastAsia="en-NZ"/>
              </w:rPr>
            </w:pPr>
            <w:r w:rsidRPr="00E63420">
              <w:rPr>
                <w:color w:val="000000"/>
              </w:rPr>
              <w:t>1.62 (</w:t>
            </w:r>
            <w:r w:rsidR="00963B0D">
              <w:rPr>
                <w:color w:val="000000"/>
              </w:rPr>
              <w:t>1.56-1.67</w:t>
            </w:r>
            <w:r w:rsidRPr="00E63420">
              <w:rPr>
                <w:color w:val="000000"/>
              </w:rPr>
              <w:t>)</w:t>
            </w:r>
          </w:p>
        </w:tc>
      </w:tr>
      <w:tr w:rsidR="00E63420" w:rsidRPr="00597DB6" w14:paraId="3F94DF95" w14:textId="77777777" w:rsidTr="00BB6013">
        <w:trPr>
          <w:cantSplit/>
        </w:trPr>
        <w:tc>
          <w:tcPr>
            <w:tcW w:w="2551" w:type="dxa"/>
            <w:shd w:val="clear" w:color="auto" w:fill="auto"/>
            <w:noWrap/>
            <w:hideMark/>
          </w:tcPr>
          <w:p w14:paraId="5EF92718" w14:textId="77777777" w:rsidR="00E63420" w:rsidRPr="00E63420" w:rsidRDefault="00E63420" w:rsidP="00BB6013">
            <w:pPr>
              <w:pStyle w:val="TableText"/>
              <w:rPr>
                <w:color w:val="000000"/>
                <w:lang w:eastAsia="en-NZ"/>
              </w:rPr>
            </w:pPr>
            <w:r w:rsidRPr="00E63420">
              <w:rPr>
                <w:color w:val="000000"/>
              </w:rPr>
              <w:t>Hyperactivity</w:t>
            </w:r>
          </w:p>
        </w:tc>
        <w:tc>
          <w:tcPr>
            <w:tcW w:w="1679" w:type="dxa"/>
            <w:shd w:val="clear" w:color="000000" w:fill="FFFFFF"/>
            <w:noWrap/>
            <w:hideMark/>
          </w:tcPr>
          <w:p w14:paraId="175DAAF9" w14:textId="4E22B6D0" w:rsidR="00E63420" w:rsidRPr="00E63420" w:rsidRDefault="00E63420" w:rsidP="002D2CC0">
            <w:pPr>
              <w:pStyle w:val="TableText"/>
              <w:tabs>
                <w:tab w:val="decimal" w:pos="403"/>
              </w:tabs>
              <w:jc w:val="right"/>
              <w:rPr>
                <w:color w:val="000000"/>
                <w:lang w:eastAsia="en-NZ"/>
              </w:rPr>
            </w:pPr>
            <w:r w:rsidRPr="00E63420">
              <w:rPr>
                <w:color w:val="000000"/>
              </w:rPr>
              <w:t>2.67 (</w:t>
            </w:r>
            <w:r w:rsidR="00963B0D">
              <w:rPr>
                <w:color w:val="000000"/>
              </w:rPr>
              <w:t>2.51-2.83</w:t>
            </w:r>
            <w:r w:rsidRPr="00E63420">
              <w:rPr>
                <w:color w:val="000000"/>
              </w:rPr>
              <w:t>) *</w:t>
            </w:r>
          </w:p>
        </w:tc>
        <w:tc>
          <w:tcPr>
            <w:tcW w:w="1896" w:type="dxa"/>
            <w:shd w:val="clear" w:color="000000" w:fill="FFFFFF"/>
            <w:noWrap/>
            <w:hideMark/>
          </w:tcPr>
          <w:p w14:paraId="7F74D178" w14:textId="6C19D7CB" w:rsidR="00E63420" w:rsidRPr="00E63420" w:rsidRDefault="00E63420" w:rsidP="002D2CC0">
            <w:pPr>
              <w:pStyle w:val="TableText"/>
              <w:jc w:val="right"/>
              <w:rPr>
                <w:color w:val="000000"/>
                <w:lang w:eastAsia="en-NZ"/>
              </w:rPr>
            </w:pPr>
            <w:r w:rsidRPr="00E63420">
              <w:rPr>
                <w:color w:val="000000"/>
              </w:rPr>
              <w:t>3.15 (</w:t>
            </w:r>
            <w:r w:rsidR="00963B0D">
              <w:rPr>
                <w:color w:val="000000"/>
              </w:rPr>
              <w:t>3.09-3.22</w:t>
            </w:r>
            <w:r w:rsidRPr="00E63420">
              <w:rPr>
                <w:color w:val="000000"/>
              </w:rPr>
              <w:t>)</w:t>
            </w:r>
          </w:p>
        </w:tc>
      </w:tr>
      <w:tr w:rsidR="00E63420" w:rsidRPr="00597DB6" w14:paraId="62C8F6DB" w14:textId="77777777" w:rsidTr="00BB6013">
        <w:trPr>
          <w:cantSplit/>
        </w:trPr>
        <w:tc>
          <w:tcPr>
            <w:tcW w:w="2551" w:type="dxa"/>
            <w:tcBorders>
              <w:bottom w:val="single" w:sz="4" w:space="0" w:color="auto"/>
            </w:tcBorders>
            <w:shd w:val="clear" w:color="auto" w:fill="auto"/>
            <w:noWrap/>
          </w:tcPr>
          <w:p w14:paraId="4D521BB0" w14:textId="77777777" w:rsidR="00E63420" w:rsidRPr="00E63420" w:rsidRDefault="00E63420" w:rsidP="00BB6013">
            <w:pPr>
              <w:pStyle w:val="TableText"/>
              <w:rPr>
                <w:color w:val="000000"/>
                <w:lang w:eastAsia="en-NZ"/>
              </w:rPr>
            </w:pPr>
            <w:r w:rsidRPr="00E63420">
              <w:rPr>
                <w:color w:val="000000"/>
              </w:rPr>
              <w:t>Conduct problems</w:t>
            </w:r>
          </w:p>
        </w:tc>
        <w:tc>
          <w:tcPr>
            <w:tcW w:w="1679" w:type="dxa"/>
            <w:tcBorders>
              <w:bottom w:val="single" w:sz="4" w:space="0" w:color="auto"/>
            </w:tcBorders>
            <w:shd w:val="clear" w:color="000000" w:fill="FFFFFF"/>
            <w:noWrap/>
          </w:tcPr>
          <w:p w14:paraId="61FD107E" w14:textId="3D15A855" w:rsidR="00E63420" w:rsidRPr="00E63420" w:rsidRDefault="00963B0D" w:rsidP="002D2CC0">
            <w:pPr>
              <w:pStyle w:val="TableText"/>
              <w:tabs>
                <w:tab w:val="decimal" w:pos="403"/>
              </w:tabs>
              <w:jc w:val="right"/>
              <w:rPr>
                <w:color w:val="000000"/>
                <w:lang w:eastAsia="en-NZ"/>
              </w:rPr>
            </w:pPr>
            <w:r>
              <w:rPr>
                <w:color w:val="000000"/>
              </w:rPr>
              <w:t>1.32 (1.21-1.42</w:t>
            </w:r>
            <w:r w:rsidR="00E63420" w:rsidRPr="00E63420">
              <w:rPr>
                <w:color w:val="000000"/>
              </w:rPr>
              <w:t>) *</w:t>
            </w:r>
          </w:p>
        </w:tc>
        <w:tc>
          <w:tcPr>
            <w:tcW w:w="1896" w:type="dxa"/>
            <w:tcBorders>
              <w:bottom w:val="single" w:sz="4" w:space="0" w:color="auto"/>
            </w:tcBorders>
            <w:shd w:val="clear" w:color="000000" w:fill="FFFFFF"/>
            <w:noWrap/>
          </w:tcPr>
          <w:p w14:paraId="446E9EA5" w14:textId="4437DF91" w:rsidR="00E63420" w:rsidRPr="00E63420" w:rsidRDefault="00E63420" w:rsidP="002D2CC0">
            <w:pPr>
              <w:pStyle w:val="TableText"/>
              <w:jc w:val="right"/>
              <w:rPr>
                <w:color w:val="000000"/>
                <w:lang w:eastAsia="en-NZ"/>
              </w:rPr>
            </w:pPr>
            <w:r w:rsidRPr="00E63420">
              <w:rPr>
                <w:color w:val="000000"/>
              </w:rPr>
              <w:t>1.54 (</w:t>
            </w:r>
            <w:r w:rsidR="00963B0D">
              <w:rPr>
                <w:color w:val="000000"/>
              </w:rPr>
              <w:t>1.49-1.58</w:t>
            </w:r>
            <w:r w:rsidRPr="00E63420">
              <w:rPr>
                <w:color w:val="000000"/>
              </w:rPr>
              <w:t>)</w:t>
            </w:r>
          </w:p>
        </w:tc>
      </w:tr>
    </w:tbl>
    <w:p w14:paraId="52B3245F" w14:textId="77777777" w:rsidR="00CD1E05" w:rsidRDefault="00E63420" w:rsidP="00CD1E05">
      <w:pPr>
        <w:pStyle w:val="Note"/>
        <w:rPr>
          <w:rFonts w:cs="Arial"/>
        </w:rPr>
      </w:pPr>
      <w:r w:rsidRPr="004F2F39">
        <w:rPr>
          <w:rFonts w:cs="Arial"/>
        </w:rPr>
        <w:t xml:space="preserve">Note: </w:t>
      </w:r>
      <w:r>
        <w:rPr>
          <w:rFonts w:cs="Arial"/>
        </w:rPr>
        <w:t>Estimates</w:t>
      </w:r>
      <w:r w:rsidRPr="004F2F39">
        <w:rPr>
          <w:rFonts w:cs="Arial"/>
        </w:rPr>
        <w:t xml:space="preserve"> are unadjusted.</w:t>
      </w:r>
    </w:p>
    <w:p w14:paraId="0676249A" w14:textId="4D73C5BA" w:rsidR="00CD1E05" w:rsidRDefault="00E63420" w:rsidP="00C368CB">
      <w:pPr>
        <w:pStyle w:val="Note"/>
        <w:ind w:left="284" w:hanging="284"/>
        <w:rPr>
          <w:lang w:eastAsia="en-NZ"/>
        </w:rPr>
      </w:pPr>
      <w:r w:rsidRPr="00E63420">
        <w:rPr>
          <w:lang w:eastAsia="en-NZ"/>
        </w:rPr>
        <w:t>*</w:t>
      </w:r>
      <w:r w:rsidR="00CD1E05">
        <w:rPr>
          <w:lang w:eastAsia="en-NZ"/>
        </w:rPr>
        <w:tab/>
      </w:r>
      <w:r w:rsidR="00C368CB" w:rsidRPr="008D1D67">
        <w:rPr>
          <w:lang w:eastAsia="en-NZ"/>
        </w:rPr>
        <w:t xml:space="preserve">Statistically significant difference in mean score between </w:t>
      </w:r>
      <w:r w:rsidR="00C368CB">
        <w:rPr>
          <w:lang w:eastAsia="en-NZ"/>
        </w:rPr>
        <w:t>Asian</w:t>
      </w:r>
      <w:r w:rsidR="00C368CB" w:rsidRPr="008D1D67">
        <w:rPr>
          <w:lang w:eastAsia="en-NZ"/>
        </w:rPr>
        <w:t xml:space="preserve"> and non-</w:t>
      </w:r>
      <w:r w:rsidR="00C368CB">
        <w:rPr>
          <w:lang w:eastAsia="en-NZ"/>
        </w:rPr>
        <w:t>Asian children</w:t>
      </w:r>
      <w:r w:rsidR="00C368CB" w:rsidRPr="008D1D67">
        <w:rPr>
          <w:lang w:eastAsia="en-NZ"/>
        </w:rPr>
        <w:t xml:space="preserve"> in linear regression analysis.</w:t>
      </w:r>
    </w:p>
    <w:p w14:paraId="3F95F1F6" w14:textId="77777777" w:rsidR="00C368CB" w:rsidRPr="00C368CB" w:rsidRDefault="00C368CB" w:rsidP="00C368CB">
      <w:pPr>
        <w:rPr>
          <w:lang w:eastAsia="en-NZ"/>
        </w:rPr>
      </w:pPr>
    </w:p>
    <w:p w14:paraId="7D66E396" w14:textId="076481C0" w:rsidR="00FA43BB" w:rsidRDefault="00E63420" w:rsidP="00CD1E05">
      <w:r>
        <w:t xml:space="preserve">A few factors may play a role in the lower rates of </w:t>
      </w:r>
      <w:r w:rsidR="00000BFB">
        <w:t>‘</w:t>
      </w:r>
      <w:r>
        <w:t>concerning</w:t>
      </w:r>
      <w:r w:rsidR="00000BFB">
        <w:t>’</w:t>
      </w:r>
      <w:r>
        <w:t xml:space="preserve"> scores on the SDQ for Asian children compared with non-Asian </w:t>
      </w:r>
      <w:r w:rsidRPr="001E56C2">
        <w:t xml:space="preserve">children. </w:t>
      </w:r>
      <w:r>
        <w:t>There is evidence that individuals from Asian cultures have lower rates of mental health service use than other ethnic group</w:t>
      </w:r>
      <w:r w:rsidR="009407BA">
        <w:t xml:space="preserve">s (Chow &amp; Mulder 2017). </w:t>
      </w:r>
      <w:r w:rsidR="00163B94">
        <w:t>L</w:t>
      </w:r>
      <w:r>
        <w:t>ower levels of service use may</w:t>
      </w:r>
      <w:r w:rsidR="000F46F0">
        <w:t xml:space="preserve"> reflect</w:t>
      </w:r>
      <w:r w:rsidR="00163B94">
        <w:t xml:space="preserve"> better mental health in the Asian population, but could</w:t>
      </w:r>
      <w:r>
        <w:t xml:space="preserve"> also be related to cult</w:t>
      </w:r>
      <w:r w:rsidR="003B5179">
        <w:t>ural or immigration factors (</w:t>
      </w:r>
      <w:r>
        <w:t xml:space="preserve">Chow &amp; Mulder 2017). </w:t>
      </w:r>
      <w:r w:rsidRPr="001E56C2">
        <w:t xml:space="preserve">The rate of Asian children </w:t>
      </w:r>
      <w:r>
        <w:t xml:space="preserve">participating in the </w:t>
      </w:r>
      <w:r w:rsidR="00FB299D">
        <w:t xml:space="preserve">Health Survey </w:t>
      </w:r>
      <w:r>
        <w:t xml:space="preserve">who were </w:t>
      </w:r>
      <w:r w:rsidRPr="001E56C2">
        <w:t xml:space="preserve">born overseas </w:t>
      </w:r>
      <w:r w:rsidR="009407BA">
        <w:t>(</w:t>
      </w:r>
      <w:r w:rsidR="009407BA" w:rsidRPr="001E56C2">
        <w:t>36.</w:t>
      </w:r>
      <w:r w:rsidR="009407BA">
        <w:t>2</w:t>
      </w:r>
      <w:r w:rsidR="009407BA" w:rsidRPr="001E56C2">
        <w:t>%</w:t>
      </w:r>
      <w:r w:rsidR="009407BA">
        <w:t xml:space="preserve">, </w:t>
      </w:r>
      <w:r w:rsidR="009407BA" w:rsidRPr="003C7674">
        <w:t xml:space="preserve">95% CI </w:t>
      </w:r>
      <w:r w:rsidR="009407BA" w:rsidRPr="001E56C2">
        <w:t>32.4</w:t>
      </w:r>
      <w:r w:rsidR="009407BA">
        <w:t>–</w:t>
      </w:r>
      <w:r w:rsidR="009407BA" w:rsidRPr="001E56C2">
        <w:t xml:space="preserve">39.9) </w:t>
      </w:r>
      <w:r w:rsidRPr="001E56C2">
        <w:t>was higher than that of non-Asian children</w:t>
      </w:r>
      <w:r w:rsidR="00A3789E">
        <w:t xml:space="preserve"> (</w:t>
      </w:r>
      <w:r>
        <w:t>8.1</w:t>
      </w:r>
      <w:r w:rsidR="00A3789E">
        <w:t xml:space="preserve">%, </w:t>
      </w:r>
      <w:r w:rsidRPr="003C7674">
        <w:t xml:space="preserve">95% CI </w:t>
      </w:r>
      <w:r w:rsidRPr="001E56C2">
        <w:t>7.1</w:t>
      </w:r>
      <w:r w:rsidR="00CD1E05">
        <w:t>–</w:t>
      </w:r>
      <w:r w:rsidRPr="001E56C2">
        <w:t>9</w:t>
      </w:r>
      <w:r>
        <w:t>.0</w:t>
      </w:r>
      <w:r w:rsidR="00A3789E">
        <w:t>)</w:t>
      </w:r>
      <w:r w:rsidRPr="001E56C2">
        <w:t>. Also, Asian children</w:t>
      </w:r>
      <w:r>
        <w:t xml:space="preserve"> who were</w:t>
      </w:r>
      <w:r w:rsidRPr="001E56C2">
        <w:t xml:space="preserve"> born overseas had on average been in the country for </w:t>
      </w:r>
      <w:r>
        <w:t>fewer years compared with</w:t>
      </w:r>
      <w:r w:rsidRPr="001E56C2">
        <w:t xml:space="preserve"> children from </w:t>
      </w:r>
      <w:r>
        <w:t xml:space="preserve">other ethnic groups </w:t>
      </w:r>
      <w:r w:rsidR="00163B94">
        <w:t xml:space="preserve">who were born overseas </w:t>
      </w:r>
      <w:r>
        <w:t>(see Table 1</w:t>
      </w:r>
      <w:r w:rsidR="007348D6">
        <w:t>5</w:t>
      </w:r>
      <w:r>
        <w:t>). Limited proficiency in the English language, limited exposure to the New Zealand education and health systems or other migration related reasons could have influenced parents</w:t>
      </w:r>
      <w:r w:rsidR="00000BFB">
        <w:t>’</w:t>
      </w:r>
      <w:r>
        <w:t xml:space="preserve"> ratings on the SDQ (see also Ho et al 2003). </w:t>
      </w:r>
    </w:p>
    <w:p w14:paraId="0124A6D5" w14:textId="4FB2C7DA" w:rsidR="00E63420" w:rsidRDefault="00E63420" w:rsidP="00CD1E05">
      <w:pPr>
        <w:pStyle w:val="Table"/>
      </w:pPr>
      <w:bookmarkStart w:id="78" w:name="_Toc512259115"/>
      <w:r>
        <w:t>Table 1</w:t>
      </w:r>
      <w:r w:rsidR="007348D6">
        <w:t>5</w:t>
      </w:r>
      <w:r w:rsidR="00CD1E05">
        <w:t>:</w:t>
      </w:r>
      <w:r>
        <w:t xml:space="preserve"> Rates of children not born in New Zealand, and length of time in New Zealand by ethnic group</w:t>
      </w:r>
      <w:bookmarkEnd w:id="78"/>
    </w:p>
    <w:tbl>
      <w:tblPr>
        <w:tblW w:w="0" w:type="auto"/>
        <w:tblInd w:w="57" w:type="dxa"/>
        <w:tblLayout w:type="fixed"/>
        <w:tblCellMar>
          <w:left w:w="57" w:type="dxa"/>
          <w:right w:w="57" w:type="dxa"/>
        </w:tblCellMar>
        <w:tblLook w:val="04A0" w:firstRow="1" w:lastRow="0" w:firstColumn="1" w:lastColumn="0" w:noHBand="0" w:noVBand="1"/>
      </w:tblPr>
      <w:tblGrid>
        <w:gridCol w:w="2127"/>
        <w:gridCol w:w="1787"/>
        <w:gridCol w:w="1787"/>
        <w:gridCol w:w="1787"/>
      </w:tblGrid>
      <w:tr w:rsidR="00E47A1C" w:rsidRPr="005B389C" w14:paraId="533DAA6C" w14:textId="77777777" w:rsidTr="00BB6013">
        <w:trPr>
          <w:cantSplit/>
        </w:trPr>
        <w:tc>
          <w:tcPr>
            <w:tcW w:w="2127" w:type="dxa"/>
            <w:vMerge w:val="restart"/>
            <w:tcBorders>
              <w:top w:val="single" w:sz="4" w:space="0" w:color="auto"/>
              <w:left w:val="nil"/>
              <w:right w:val="nil"/>
            </w:tcBorders>
            <w:shd w:val="clear" w:color="auto" w:fill="auto"/>
            <w:noWrap/>
          </w:tcPr>
          <w:p w14:paraId="7620EAC1" w14:textId="77777777" w:rsidR="00E47A1C" w:rsidRPr="005B389C" w:rsidRDefault="00E47A1C" w:rsidP="00BB6013">
            <w:pPr>
              <w:pStyle w:val="TableText"/>
              <w:rPr>
                <w:lang w:eastAsia="en-NZ"/>
              </w:rPr>
            </w:pPr>
          </w:p>
        </w:tc>
        <w:tc>
          <w:tcPr>
            <w:tcW w:w="5361" w:type="dxa"/>
            <w:gridSpan w:val="3"/>
            <w:tcBorders>
              <w:top w:val="single" w:sz="4" w:space="0" w:color="auto"/>
              <w:left w:val="nil"/>
              <w:bottom w:val="single" w:sz="4" w:space="0" w:color="auto"/>
              <w:right w:val="nil"/>
            </w:tcBorders>
            <w:shd w:val="clear" w:color="auto" w:fill="auto"/>
            <w:noWrap/>
          </w:tcPr>
          <w:p w14:paraId="67DAE2DA" w14:textId="0794AEDE" w:rsidR="00E47A1C" w:rsidRPr="00BB6013" w:rsidRDefault="00B5517C" w:rsidP="00B43503">
            <w:pPr>
              <w:pStyle w:val="TableText"/>
              <w:jc w:val="center"/>
              <w:rPr>
                <w:rFonts w:cs="Arial"/>
                <w:b/>
                <w:color w:val="000000"/>
                <w:lang w:eastAsia="en-NZ"/>
              </w:rPr>
            </w:pPr>
            <w:r>
              <w:rPr>
                <w:rFonts w:cs="Arial"/>
                <w:b/>
                <w:color w:val="000000"/>
                <w:lang w:eastAsia="en-NZ"/>
              </w:rPr>
              <w:t xml:space="preserve">Estimate </w:t>
            </w:r>
            <w:r w:rsidR="00E47A1C" w:rsidRPr="00BB6013">
              <w:rPr>
                <w:rFonts w:cs="Arial"/>
                <w:b/>
                <w:color w:val="000000"/>
                <w:lang w:eastAsia="en-NZ"/>
              </w:rPr>
              <w:t>(95% CI)</w:t>
            </w:r>
          </w:p>
        </w:tc>
      </w:tr>
      <w:tr w:rsidR="00E47A1C" w:rsidRPr="005B389C" w14:paraId="7A51CFE0" w14:textId="77777777" w:rsidTr="00BB6013">
        <w:trPr>
          <w:cantSplit/>
        </w:trPr>
        <w:tc>
          <w:tcPr>
            <w:tcW w:w="2127" w:type="dxa"/>
            <w:vMerge/>
            <w:tcBorders>
              <w:left w:val="nil"/>
              <w:bottom w:val="single" w:sz="4" w:space="0" w:color="auto"/>
              <w:right w:val="nil"/>
            </w:tcBorders>
            <w:shd w:val="clear" w:color="auto" w:fill="auto"/>
            <w:noWrap/>
            <w:hideMark/>
          </w:tcPr>
          <w:p w14:paraId="7FBFDA48" w14:textId="77777777" w:rsidR="00E47A1C" w:rsidRPr="005B389C" w:rsidRDefault="00E47A1C" w:rsidP="00BB6013">
            <w:pPr>
              <w:pStyle w:val="TableText"/>
              <w:rPr>
                <w:lang w:eastAsia="en-NZ"/>
              </w:rPr>
            </w:pPr>
          </w:p>
        </w:tc>
        <w:tc>
          <w:tcPr>
            <w:tcW w:w="1787" w:type="dxa"/>
            <w:tcBorders>
              <w:top w:val="single" w:sz="4" w:space="0" w:color="auto"/>
              <w:left w:val="nil"/>
              <w:bottom w:val="single" w:sz="4" w:space="0" w:color="auto"/>
              <w:right w:val="nil"/>
            </w:tcBorders>
            <w:shd w:val="clear" w:color="auto" w:fill="auto"/>
            <w:noWrap/>
            <w:hideMark/>
          </w:tcPr>
          <w:p w14:paraId="7E25EF51" w14:textId="77777777" w:rsidR="00E47A1C" w:rsidRPr="00BB6013" w:rsidRDefault="00E47A1C" w:rsidP="00BB6013">
            <w:pPr>
              <w:pStyle w:val="TableText"/>
              <w:jc w:val="center"/>
              <w:rPr>
                <w:rFonts w:cs="Arial"/>
                <w:b/>
                <w:color w:val="000000"/>
                <w:lang w:eastAsia="en-NZ"/>
              </w:rPr>
            </w:pPr>
            <w:r w:rsidRPr="00BB6013">
              <w:rPr>
                <w:rFonts w:cs="Arial"/>
                <w:b/>
                <w:color w:val="000000"/>
                <w:lang w:eastAsia="en-NZ"/>
              </w:rPr>
              <w:t>Māori</w:t>
            </w:r>
          </w:p>
        </w:tc>
        <w:tc>
          <w:tcPr>
            <w:tcW w:w="1787" w:type="dxa"/>
            <w:tcBorders>
              <w:top w:val="single" w:sz="4" w:space="0" w:color="auto"/>
              <w:left w:val="nil"/>
              <w:bottom w:val="single" w:sz="4" w:space="0" w:color="auto"/>
              <w:right w:val="nil"/>
            </w:tcBorders>
            <w:shd w:val="clear" w:color="auto" w:fill="auto"/>
            <w:noWrap/>
            <w:hideMark/>
          </w:tcPr>
          <w:p w14:paraId="105AFDAD" w14:textId="77777777" w:rsidR="00E47A1C" w:rsidRPr="00BB6013" w:rsidRDefault="00E47A1C" w:rsidP="00BB6013">
            <w:pPr>
              <w:pStyle w:val="TableText"/>
              <w:jc w:val="center"/>
              <w:rPr>
                <w:rFonts w:cs="Arial"/>
                <w:b/>
                <w:color w:val="000000"/>
                <w:lang w:eastAsia="en-NZ"/>
              </w:rPr>
            </w:pPr>
            <w:r w:rsidRPr="00BB6013">
              <w:rPr>
                <w:rFonts w:cs="Arial"/>
                <w:b/>
                <w:color w:val="000000"/>
                <w:lang w:eastAsia="en-NZ"/>
              </w:rPr>
              <w:t>Pacific</w:t>
            </w:r>
          </w:p>
        </w:tc>
        <w:tc>
          <w:tcPr>
            <w:tcW w:w="1787" w:type="dxa"/>
            <w:tcBorders>
              <w:top w:val="single" w:sz="4" w:space="0" w:color="auto"/>
              <w:left w:val="nil"/>
              <w:bottom w:val="single" w:sz="4" w:space="0" w:color="auto"/>
              <w:right w:val="nil"/>
            </w:tcBorders>
            <w:shd w:val="clear" w:color="auto" w:fill="auto"/>
            <w:noWrap/>
            <w:hideMark/>
          </w:tcPr>
          <w:p w14:paraId="0DC28415" w14:textId="77777777" w:rsidR="00E47A1C" w:rsidRPr="00BB6013" w:rsidRDefault="00E47A1C" w:rsidP="00BB6013">
            <w:pPr>
              <w:pStyle w:val="TableText"/>
              <w:jc w:val="center"/>
              <w:rPr>
                <w:rFonts w:cs="Arial"/>
                <w:b/>
                <w:color w:val="000000"/>
                <w:lang w:eastAsia="en-NZ"/>
              </w:rPr>
            </w:pPr>
            <w:r w:rsidRPr="00BB6013">
              <w:rPr>
                <w:rFonts w:cs="Arial"/>
                <w:b/>
                <w:color w:val="000000"/>
                <w:lang w:eastAsia="en-NZ"/>
              </w:rPr>
              <w:t>Asian</w:t>
            </w:r>
          </w:p>
        </w:tc>
      </w:tr>
      <w:tr w:rsidR="00E63420" w:rsidRPr="005B389C" w14:paraId="6B24A6D0" w14:textId="77777777" w:rsidTr="001725FA">
        <w:trPr>
          <w:cantSplit/>
        </w:trPr>
        <w:tc>
          <w:tcPr>
            <w:tcW w:w="2127" w:type="dxa"/>
            <w:tcBorders>
              <w:top w:val="single" w:sz="4" w:space="0" w:color="auto"/>
              <w:left w:val="nil"/>
              <w:bottom w:val="single" w:sz="4" w:space="0" w:color="A6A6A6"/>
              <w:right w:val="nil"/>
            </w:tcBorders>
            <w:shd w:val="clear" w:color="auto" w:fill="auto"/>
            <w:noWrap/>
            <w:hideMark/>
          </w:tcPr>
          <w:p w14:paraId="2FA0B1B2" w14:textId="08113B56" w:rsidR="00E63420" w:rsidRPr="005B389C" w:rsidRDefault="00BB6013" w:rsidP="00BB6013">
            <w:pPr>
              <w:pStyle w:val="TableText"/>
              <w:rPr>
                <w:rFonts w:cs="Arial"/>
                <w:color w:val="000000"/>
                <w:lang w:eastAsia="en-NZ"/>
              </w:rPr>
            </w:pPr>
            <w:r>
              <w:rPr>
                <w:rFonts w:cs="Arial"/>
                <w:color w:val="000000"/>
                <w:lang w:eastAsia="en-NZ"/>
              </w:rPr>
              <w:t>N</w:t>
            </w:r>
            <w:r w:rsidR="00E63420" w:rsidRPr="005B389C">
              <w:rPr>
                <w:rFonts w:cs="Arial"/>
                <w:color w:val="000000"/>
                <w:lang w:eastAsia="en-NZ"/>
              </w:rPr>
              <w:t>ot NZ born</w:t>
            </w:r>
            <w:r w:rsidR="00B5517C">
              <w:rPr>
                <w:rFonts w:cs="Arial"/>
                <w:color w:val="000000"/>
                <w:lang w:eastAsia="en-NZ"/>
              </w:rPr>
              <w:t xml:space="preserve"> (%)</w:t>
            </w:r>
          </w:p>
        </w:tc>
        <w:tc>
          <w:tcPr>
            <w:tcW w:w="1787" w:type="dxa"/>
            <w:tcBorders>
              <w:top w:val="single" w:sz="4" w:space="0" w:color="auto"/>
              <w:left w:val="nil"/>
              <w:bottom w:val="single" w:sz="4" w:space="0" w:color="A6A6A6"/>
              <w:right w:val="nil"/>
            </w:tcBorders>
            <w:shd w:val="clear" w:color="auto" w:fill="auto"/>
            <w:noWrap/>
            <w:hideMark/>
          </w:tcPr>
          <w:p w14:paraId="42CDD41A" w14:textId="77777777" w:rsidR="00E63420" w:rsidRPr="005B389C" w:rsidRDefault="00E63420" w:rsidP="002D2CC0">
            <w:pPr>
              <w:pStyle w:val="TableText"/>
              <w:jc w:val="right"/>
              <w:rPr>
                <w:rFonts w:cs="Arial"/>
                <w:color w:val="000000"/>
                <w:lang w:eastAsia="en-NZ"/>
              </w:rPr>
            </w:pPr>
            <w:r w:rsidRPr="005B389C">
              <w:rPr>
                <w:rFonts w:cs="Arial"/>
                <w:color w:val="000000"/>
                <w:lang w:eastAsia="en-NZ"/>
              </w:rPr>
              <w:t>2.90</w:t>
            </w:r>
            <w:r w:rsidR="00BB6013">
              <w:rPr>
                <w:rFonts w:cs="Arial"/>
                <w:color w:val="000000"/>
                <w:lang w:eastAsia="en-NZ"/>
              </w:rPr>
              <w:br/>
            </w:r>
            <w:r w:rsidRPr="005B389C">
              <w:rPr>
                <w:rFonts w:cs="Arial"/>
                <w:color w:val="000000"/>
                <w:lang w:eastAsia="en-NZ"/>
              </w:rPr>
              <w:t>(2.11</w:t>
            </w:r>
            <w:r w:rsidR="00BB6013">
              <w:rPr>
                <w:rFonts w:cs="Arial"/>
                <w:color w:val="000000"/>
                <w:lang w:eastAsia="en-NZ"/>
              </w:rPr>
              <w:t>–</w:t>
            </w:r>
            <w:r w:rsidRPr="005B389C">
              <w:rPr>
                <w:rFonts w:cs="Arial"/>
                <w:color w:val="000000"/>
                <w:lang w:eastAsia="en-NZ"/>
              </w:rPr>
              <w:t>3.69)</w:t>
            </w:r>
          </w:p>
        </w:tc>
        <w:tc>
          <w:tcPr>
            <w:tcW w:w="1787" w:type="dxa"/>
            <w:tcBorders>
              <w:top w:val="single" w:sz="4" w:space="0" w:color="auto"/>
              <w:left w:val="nil"/>
              <w:bottom w:val="single" w:sz="4" w:space="0" w:color="A6A6A6"/>
              <w:right w:val="nil"/>
            </w:tcBorders>
            <w:shd w:val="clear" w:color="auto" w:fill="auto"/>
            <w:noWrap/>
            <w:hideMark/>
          </w:tcPr>
          <w:p w14:paraId="6D4ECC80" w14:textId="77777777" w:rsidR="00E63420" w:rsidRPr="005B389C" w:rsidRDefault="00E63420" w:rsidP="002D2CC0">
            <w:pPr>
              <w:pStyle w:val="TableText"/>
              <w:jc w:val="right"/>
              <w:rPr>
                <w:rFonts w:cs="Arial"/>
                <w:color w:val="000000"/>
                <w:lang w:eastAsia="en-NZ"/>
              </w:rPr>
            </w:pPr>
            <w:r w:rsidRPr="005B389C">
              <w:rPr>
                <w:rFonts w:cs="Arial"/>
                <w:color w:val="000000"/>
                <w:lang w:eastAsia="en-NZ"/>
              </w:rPr>
              <w:t>10.31</w:t>
            </w:r>
            <w:r w:rsidR="00BB6013">
              <w:rPr>
                <w:rFonts w:cs="Arial"/>
                <w:color w:val="000000"/>
                <w:lang w:eastAsia="en-NZ"/>
              </w:rPr>
              <w:br/>
            </w:r>
            <w:r w:rsidRPr="005B389C">
              <w:rPr>
                <w:rFonts w:cs="Arial"/>
                <w:color w:val="000000"/>
                <w:lang w:eastAsia="en-NZ"/>
              </w:rPr>
              <w:t>(8.36</w:t>
            </w:r>
            <w:r w:rsidR="00BB6013">
              <w:rPr>
                <w:rFonts w:cs="Arial"/>
                <w:color w:val="000000"/>
                <w:lang w:eastAsia="en-NZ"/>
              </w:rPr>
              <w:t>–</w:t>
            </w:r>
            <w:r w:rsidRPr="005B389C">
              <w:rPr>
                <w:rFonts w:cs="Arial"/>
                <w:color w:val="000000"/>
                <w:lang w:eastAsia="en-NZ"/>
              </w:rPr>
              <w:t>12.25)</w:t>
            </w:r>
          </w:p>
        </w:tc>
        <w:tc>
          <w:tcPr>
            <w:tcW w:w="1787" w:type="dxa"/>
            <w:tcBorders>
              <w:top w:val="single" w:sz="4" w:space="0" w:color="auto"/>
              <w:left w:val="nil"/>
              <w:bottom w:val="single" w:sz="4" w:space="0" w:color="A6A6A6"/>
              <w:right w:val="nil"/>
            </w:tcBorders>
            <w:shd w:val="clear" w:color="auto" w:fill="auto"/>
            <w:noWrap/>
            <w:hideMark/>
          </w:tcPr>
          <w:p w14:paraId="0308294A" w14:textId="77777777" w:rsidR="00E63420" w:rsidRPr="005B389C" w:rsidRDefault="00E63420" w:rsidP="002D2CC0">
            <w:pPr>
              <w:pStyle w:val="TableText"/>
              <w:jc w:val="right"/>
              <w:rPr>
                <w:rFonts w:cs="Arial"/>
                <w:color w:val="000000"/>
                <w:lang w:eastAsia="en-NZ"/>
              </w:rPr>
            </w:pPr>
            <w:r w:rsidRPr="005B389C">
              <w:rPr>
                <w:rFonts w:cs="Arial"/>
                <w:color w:val="000000"/>
                <w:lang w:eastAsia="en-NZ"/>
              </w:rPr>
              <w:t>36.15</w:t>
            </w:r>
            <w:r w:rsidR="00BB6013">
              <w:rPr>
                <w:rFonts w:cs="Arial"/>
                <w:color w:val="000000"/>
                <w:lang w:eastAsia="en-NZ"/>
              </w:rPr>
              <w:br/>
            </w:r>
            <w:r w:rsidRPr="005B389C">
              <w:rPr>
                <w:rFonts w:cs="Arial"/>
                <w:color w:val="000000"/>
                <w:lang w:eastAsia="en-NZ"/>
              </w:rPr>
              <w:t>(32.40</w:t>
            </w:r>
            <w:r w:rsidR="00BB6013">
              <w:rPr>
                <w:rFonts w:cs="Arial"/>
                <w:color w:val="000000"/>
                <w:lang w:eastAsia="en-NZ"/>
              </w:rPr>
              <w:t>–</w:t>
            </w:r>
            <w:r w:rsidRPr="005B389C">
              <w:rPr>
                <w:rFonts w:cs="Arial"/>
                <w:color w:val="000000"/>
                <w:lang w:eastAsia="en-NZ"/>
              </w:rPr>
              <w:t>39.91)</w:t>
            </w:r>
          </w:p>
        </w:tc>
      </w:tr>
      <w:tr w:rsidR="00E63420" w:rsidRPr="005B389C" w14:paraId="342EFA56" w14:textId="77777777" w:rsidTr="001725FA">
        <w:trPr>
          <w:cantSplit/>
        </w:trPr>
        <w:tc>
          <w:tcPr>
            <w:tcW w:w="2127" w:type="dxa"/>
            <w:tcBorders>
              <w:top w:val="single" w:sz="4" w:space="0" w:color="A6A6A6"/>
              <w:left w:val="nil"/>
              <w:bottom w:val="single" w:sz="4" w:space="0" w:color="A6A6A6"/>
              <w:right w:val="nil"/>
            </w:tcBorders>
            <w:shd w:val="clear" w:color="auto" w:fill="auto"/>
            <w:noWrap/>
            <w:hideMark/>
          </w:tcPr>
          <w:p w14:paraId="78207CD6" w14:textId="181E0E26" w:rsidR="00E63420" w:rsidRPr="005B389C" w:rsidRDefault="00E63420" w:rsidP="00BB6013">
            <w:pPr>
              <w:pStyle w:val="TableText"/>
              <w:rPr>
                <w:rFonts w:cs="Arial"/>
                <w:color w:val="000000"/>
                <w:lang w:eastAsia="en-NZ"/>
              </w:rPr>
            </w:pPr>
            <w:r w:rsidRPr="005B389C">
              <w:rPr>
                <w:rFonts w:cs="Arial"/>
                <w:color w:val="000000"/>
                <w:lang w:eastAsia="en-NZ"/>
              </w:rPr>
              <w:t>0</w:t>
            </w:r>
            <w:r w:rsidR="00BB6013">
              <w:rPr>
                <w:rFonts w:cs="Arial"/>
                <w:color w:val="000000"/>
                <w:lang w:eastAsia="en-NZ"/>
              </w:rPr>
              <w:t>–</w:t>
            </w:r>
            <w:r w:rsidRPr="005B389C">
              <w:rPr>
                <w:rFonts w:cs="Arial"/>
                <w:color w:val="000000"/>
                <w:lang w:eastAsia="en-NZ"/>
              </w:rPr>
              <w:t>5 years in NZ</w:t>
            </w:r>
            <w:r w:rsidRPr="005B389C">
              <w:rPr>
                <w:rFonts w:cs="Arial"/>
                <w:color w:val="000000"/>
                <w:vertAlign w:val="superscript"/>
                <w:lang w:eastAsia="en-NZ"/>
              </w:rPr>
              <w:t>1</w:t>
            </w:r>
            <w:r w:rsidR="00B5517C" w:rsidRPr="00B5517C">
              <w:rPr>
                <w:rFonts w:cs="Arial"/>
                <w:color w:val="000000"/>
                <w:lang w:eastAsia="en-NZ"/>
              </w:rPr>
              <w:t xml:space="preserve"> (%)</w:t>
            </w:r>
          </w:p>
        </w:tc>
        <w:tc>
          <w:tcPr>
            <w:tcW w:w="1787" w:type="dxa"/>
            <w:tcBorders>
              <w:top w:val="single" w:sz="4" w:space="0" w:color="A6A6A6"/>
              <w:left w:val="nil"/>
              <w:bottom w:val="single" w:sz="4" w:space="0" w:color="A6A6A6"/>
              <w:right w:val="nil"/>
            </w:tcBorders>
            <w:shd w:val="clear" w:color="auto" w:fill="auto"/>
            <w:noWrap/>
            <w:hideMark/>
          </w:tcPr>
          <w:p w14:paraId="116217A7" w14:textId="4C0ACE6F" w:rsidR="00E63420" w:rsidRPr="005B389C" w:rsidRDefault="00C75B74" w:rsidP="002D2CC0">
            <w:pPr>
              <w:pStyle w:val="TableText"/>
              <w:jc w:val="right"/>
              <w:rPr>
                <w:rFonts w:cs="Arial"/>
                <w:color w:val="000000"/>
                <w:lang w:eastAsia="en-NZ"/>
              </w:rPr>
            </w:pPr>
            <w:r>
              <w:rPr>
                <w:rFonts w:cs="Arial"/>
                <w:color w:val="000000"/>
                <w:lang w:eastAsia="en-NZ"/>
              </w:rPr>
              <w:t>52.97</w:t>
            </w:r>
            <w:r w:rsidR="00E63420" w:rsidRPr="005B389C">
              <w:rPr>
                <w:rFonts w:cs="Arial"/>
                <w:color w:val="000000"/>
                <w:lang w:eastAsia="en-NZ"/>
              </w:rPr>
              <w:t xml:space="preserve"> </w:t>
            </w:r>
            <w:r w:rsidR="00E63420" w:rsidRPr="005B389C">
              <w:rPr>
                <w:rFonts w:cs="Arial"/>
                <w:color w:val="000000"/>
                <w:lang w:eastAsia="en-NZ"/>
              </w:rPr>
              <w:br/>
              <w:t>(3</w:t>
            </w:r>
            <w:r>
              <w:rPr>
                <w:rFonts w:cs="Arial"/>
                <w:color w:val="000000"/>
                <w:lang w:eastAsia="en-NZ"/>
              </w:rPr>
              <w:t>6.64</w:t>
            </w:r>
            <w:r w:rsidR="00BB6013">
              <w:rPr>
                <w:rFonts w:cs="Arial"/>
                <w:color w:val="000000"/>
                <w:lang w:eastAsia="en-NZ"/>
              </w:rPr>
              <w:t>–</w:t>
            </w:r>
            <w:r w:rsidR="00E63420" w:rsidRPr="005B389C">
              <w:rPr>
                <w:rFonts w:cs="Arial"/>
                <w:color w:val="000000"/>
                <w:lang w:eastAsia="en-NZ"/>
              </w:rPr>
              <w:t>6</w:t>
            </w:r>
            <w:r>
              <w:rPr>
                <w:rFonts w:cs="Arial"/>
                <w:color w:val="000000"/>
                <w:lang w:eastAsia="en-NZ"/>
              </w:rPr>
              <w:t>9</w:t>
            </w:r>
            <w:r w:rsidR="00E63420" w:rsidRPr="005B389C">
              <w:rPr>
                <w:rFonts w:cs="Arial"/>
                <w:color w:val="000000"/>
                <w:lang w:eastAsia="en-NZ"/>
              </w:rPr>
              <w:t>.3</w:t>
            </w:r>
            <w:r>
              <w:rPr>
                <w:rFonts w:cs="Arial"/>
                <w:color w:val="000000"/>
                <w:lang w:eastAsia="en-NZ"/>
              </w:rPr>
              <w:t>0</w:t>
            </w:r>
            <w:r w:rsidR="00E63420" w:rsidRPr="005B389C">
              <w:rPr>
                <w:rFonts w:cs="Arial"/>
                <w:color w:val="000000"/>
                <w:lang w:eastAsia="en-NZ"/>
              </w:rPr>
              <w:t>)</w:t>
            </w:r>
          </w:p>
        </w:tc>
        <w:tc>
          <w:tcPr>
            <w:tcW w:w="1787" w:type="dxa"/>
            <w:tcBorders>
              <w:top w:val="single" w:sz="4" w:space="0" w:color="A6A6A6"/>
              <w:left w:val="nil"/>
              <w:bottom w:val="single" w:sz="4" w:space="0" w:color="A6A6A6"/>
              <w:right w:val="nil"/>
            </w:tcBorders>
            <w:shd w:val="clear" w:color="auto" w:fill="auto"/>
            <w:noWrap/>
            <w:hideMark/>
          </w:tcPr>
          <w:p w14:paraId="7B322985" w14:textId="13E30A5D" w:rsidR="00E63420" w:rsidRPr="005B389C" w:rsidRDefault="00B5517C" w:rsidP="002D2CC0">
            <w:pPr>
              <w:pStyle w:val="TableText"/>
              <w:jc w:val="right"/>
              <w:rPr>
                <w:rFonts w:cs="Arial"/>
                <w:color w:val="000000"/>
                <w:lang w:eastAsia="en-NZ"/>
              </w:rPr>
            </w:pPr>
            <w:r>
              <w:rPr>
                <w:rFonts w:cs="Arial"/>
                <w:color w:val="000000"/>
                <w:lang w:eastAsia="en-NZ"/>
              </w:rPr>
              <w:t>43</w:t>
            </w:r>
            <w:r w:rsidR="00C75B74">
              <w:rPr>
                <w:rFonts w:cs="Arial"/>
                <w:color w:val="000000"/>
                <w:lang w:eastAsia="en-NZ"/>
              </w:rPr>
              <w:t>.</w:t>
            </w:r>
            <w:r>
              <w:rPr>
                <w:rFonts w:cs="Arial"/>
                <w:color w:val="000000"/>
                <w:lang w:eastAsia="en-NZ"/>
              </w:rPr>
              <w:t>39</w:t>
            </w:r>
            <w:r w:rsidR="00E63420" w:rsidRPr="005B389C">
              <w:rPr>
                <w:rFonts w:cs="Arial"/>
                <w:color w:val="000000"/>
                <w:lang w:eastAsia="en-NZ"/>
              </w:rPr>
              <w:br/>
              <w:t>(</w:t>
            </w:r>
            <w:r w:rsidR="00C75B74">
              <w:rPr>
                <w:rFonts w:cs="Arial"/>
                <w:color w:val="000000"/>
                <w:lang w:eastAsia="en-NZ"/>
              </w:rPr>
              <w:t>31.</w:t>
            </w:r>
            <w:r>
              <w:rPr>
                <w:rFonts w:cs="Arial"/>
                <w:color w:val="000000"/>
                <w:lang w:eastAsia="en-NZ"/>
              </w:rPr>
              <w:t>90</w:t>
            </w:r>
            <w:r w:rsidR="00BB6013">
              <w:rPr>
                <w:rFonts w:cs="Arial"/>
                <w:color w:val="000000"/>
                <w:lang w:eastAsia="en-NZ"/>
              </w:rPr>
              <w:t>–</w:t>
            </w:r>
            <w:r>
              <w:rPr>
                <w:rFonts w:cs="Arial"/>
                <w:color w:val="000000"/>
                <w:lang w:eastAsia="en-NZ"/>
              </w:rPr>
              <w:t>54.88</w:t>
            </w:r>
            <w:r w:rsidR="00E63420" w:rsidRPr="005B389C">
              <w:rPr>
                <w:rFonts w:cs="Arial"/>
                <w:color w:val="000000"/>
                <w:lang w:eastAsia="en-NZ"/>
              </w:rPr>
              <w:t>)</w:t>
            </w:r>
          </w:p>
        </w:tc>
        <w:tc>
          <w:tcPr>
            <w:tcW w:w="1787" w:type="dxa"/>
            <w:tcBorders>
              <w:top w:val="single" w:sz="4" w:space="0" w:color="A6A6A6"/>
              <w:left w:val="nil"/>
              <w:bottom w:val="single" w:sz="4" w:space="0" w:color="A6A6A6"/>
              <w:right w:val="nil"/>
            </w:tcBorders>
            <w:shd w:val="clear" w:color="auto" w:fill="auto"/>
            <w:noWrap/>
            <w:hideMark/>
          </w:tcPr>
          <w:p w14:paraId="4E6FDAF0" w14:textId="79E5FF5A" w:rsidR="00E63420" w:rsidRPr="005B389C" w:rsidRDefault="00B5517C" w:rsidP="002D2CC0">
            <w:pPr>
              <w:pStyle w:val="TableText"/>
              <w:jc w:val="right"/>
              <w:rPr>
                <w:rFonts w:cs="Arial"/>
                <w:color w:val="000000"/>
                <w:lang w:eastAsia="en-NZ"/>
              </w:rPr>
            </w:pPr>
            <w:r>
              <w:rPr>
                <w:rFonts w:cs="Arial"/>
                <w:color w:val="000000"/>
                <w:lang w:eastAsia="en-NZ"/>
              </w:rPr>
              <w:t>63.92</w:t>
            </w:r>
            <w:r w:rsidR="004F4981">
              <w:rPr>
                <w:rFonts w:cs="Arial"/>
                <w:color w:val="000000"/>
                <w:lang w:eastAsia="en-NZ"/>
              </w:rPr>
              <w:br/>
            </w:r>
            <w:r w:rsidR="00E63420" w:rsidRPr="005B389C">
              <w:rPr>
                <w:rFonts w:cs="Arial"/>
                <w:color w:val="000000"/>
                <w:lang w:eastAsia="en-NZ"/>
              </w:rPr>
              <w:t>(5</w:t>
            </w:r>
            <w:r>
              <w:rPr>
                <w:rFonts w:cs="Arial"/>
                <w:color w:val="000000"/>
                <w:lang w:eastAsia="en-NZ"/>
              </w:rPr>
              <w:t>8</w:t>
            </w:r>
            <w:r w:rsidR="00E63420" w:rsidRPr="005B389C">
              <w:rPr>
                <w:rFonts w:cs="Arial"/>
                <w:color w:val="000000"/>
                <w:lang w:eastAsia="en-NZ"/>
              </w:rPr>
              <w:t>.</w:t>
            </w:r>
            <w:r>
              <w:rPr>
                <w:rFonts w:cs="Arial"/>
                <w:color w:val="000000"/>
                <w:lang w:eastAsia="en-NZ"/>
              </w:rPr>
              <w:t>04</w:t>
            </w:r>
            <w:r w:rsidR="00BB6013">
              <w:rPr>
                <w:rFonts w:cs="Arial"/>
                <w:color w:val="000000"/>
                <w:lang w:eastAsia="en-NZ"/>
              </w:rPr>
              <w:t>–</w:t>
            </w:r>
            <w:r w:rsidR="00E63420" w:rsidRPr="005B389C">
              <w:rPr>
                <w:rFonts w:cs="Arial"/>
                <w:color w:val="000000"/>
                <w:lang w:eastAsia="en-NZ"/>
              </w:rPr>
              <w:t>6</w:t>
            </w:r>
            <w:r w:rsidR="004F4981">
              <w:rPr>
                <w:rFonts w:cs="Arial"/>
                <w:color w:val="000000"/>
                <w:lang w:eastAsia="en-NZ"/>
              </w:rPr>
              <w:t>9</w:t>
            </w:r>
            <w:r w:rsidR="00E63420" w:rsidRPr="005B389C">
              <w:rPr>
                <w:rFonts w:cs="Arial"/>
                <w:color w:val="000000"/>
                <w:lang w:eastAsia="en-NZ"/>
              </w:rPr>
              <w:t>.</w:t>
            </w:r>
            <w:r>
              <w:rPr>
                <w:rFonts w:cs="Arial"/>
                <w:color w:val="000000"/>
                <w:lang w:eastAsia="en-NZ"/>
              </w:rPr>
              <w:t>80</w:t>
            </w:r>
            <w:r w:rsidR="00E63420" w:rsidRPr="005B389C">
              <w:rPr>
                <w:rFonts w:cs="Arial"/>
                <w:color w:val="000000"/>
                <w:lang w:eastAsia="en-NZ"/>
              </w:rPr>
              <w:t>)</w:t>
            </w:r>
          </w:p>
        </w:tc>
      </w:tr>
      <w:tr w:rsidR="00E63420" w:rsidRPr="005B389C" w14:paraId="3A869557" w14:textId="77777777" w:rsidTr="001725FA">
        <w:trPr>
          <w:cantSplit/>
        </w:trPr>
        <w:tc>
          <w:tcPr>
            <w:tcW w:w="2127" w:type="dxa"/>
            <w:tcBorders>
              <w:top w:val="single" w:sz="4" w:space="0" w:color="A6A6A6"/>
              <w:left w:val="nil"/>
              <w:bottom w:val="single" w:sz="4" w:space="0" w:color="auto"/>
              <w:right w:val="nil"/>
            </w:tcBorders>
            <w:shd w:val="clear" w:color="auto" w:fill="auto"/>
            <w:noWrap/>
            <w:hideMark/>
          </w:tcPr>
          <w:p w14:paraId="09468438" w14:textId="5A7094A5" w:rsidR="00E63420" w:rsidRPr="00B43503" w:rsidRDefault="00E63420" w:rsidP="00BB6013">
            <w:pPr>
              <w:pStyle w:val="TableText"/>
              <w:rPr>
                <w:rFonts w:cs="Arial"/>
                <w:color w:val="000000"/>
                <w:lang w:eastAsia="en-NZ"/>
              </w:rPr>
            </w:pPr>
            <w:r>
              <w:rPr>
                <w:rFonts w:cs="Arial"/>
                <w:color w:val="000000"/>
                <w:lang w:eastAsia="en-NZ"/>
              </w:rPr>
              <w:t xml:space="preserve">Mean </w:t>
            </w:r>
            <w:r w:rsidRPr="005B389C">
              <w:rPr>
                <w:rFonts w:cs="Arial"/>
                <w:color w:val="000000"/>
                <w:lang w:eastAsia="en-NZ"/>
              </w:rPr>
              <w:t>time in NZ</w:t>
            </w:r>
            <w:r w:rsidRPr="005B389C">
              <w:rPr>
                <w:rFonts w:cs="Arial"/>
                <w:color w:val="000000"/>
                <w:vertAlign w:val="superscript"/>
                <w:lang w:eastAsia="en-NZ"/>
              </w:rPr>
              <w:t>1</w:t>
            </w:r>
            <w:r w:rsidR="00B43503">
              <w:rPr>
                <w:rFonts w:cs="Arial"/>
                <w:color w:val="000000"/>
                <w:vertAlign w:val="superscript"/>
                <w:lang w:eastAsia="en-NZ"/>
              </w:rPr>
              <w:t xml:space="preserve"> </w:t>
            </w:r>
            <w:r w:rsidR="00B43503">
              <w:rPr>
                <w:rFonts w:cs="Arial"/>
                <w:color w:val="000000"/>
                <w:lang w:eastAsia="en-NZ"/>
              </w:rPr>
              <w:t>(years)</w:t>
            </w:r>
          </w:p>
        </w:tc>
        <w:tc>
          <w:tcPr>
            <w:tcW w:w="1787" w:type="dxa"/>
            <w:tcBorders>
              <w:top w:val="single" w:sz="4" w:space="0" w:color="A6A6A6"/>
              <w:left w:val="nil"/>
              <w:bottom w:val="single" w:sz="4" w:space="0" w:color="auto"/>
              <w:right w:val="nil"/>
            </w:tcBorders>
            <w:shd w:val="clear" w:color="auto" w:fill="auto"/>
            <w:noWrap/>
            <w:hideMark/>
          </w:tcPr>
          <w:p w14:paraId="714B1D0D" w14:textId="37E8606D" w:rsidR="00E63420" w:rsidRPr="005B389C" w:rsidRDefault="00DD0709" w:rsidP="002D2CC0">
            <w:pPr>
              <w:pStyle w:val="TableText"/>
              <w:jc w:val="right"/>
              <w:rPr>
                <w:rFonts w:cs="Arial"/>
                <w:color w:val="000000"/>
                <w:lang w:eastAsia="en-NZ"/>
              </w:rPr>
            </w:pPr>
            <w:r>
              <w:rPr>
                <w:rFonts w:cs="Arial"/>
                <w:color w:val="000000"/>
                <w:lang w:eastAsia="en-NZ"/>
              </w:rPr>
              <w:t xml:space="preserve">5.51  </w:t>
            </w:r>
            <w:r>
              <w:rPr>
                <w:rFonts w:cs="Arial"/>
                <w:color w:val="000000"/>
                <w:lang w:eastAsia="en-NZ"/>
              </w:rPr>
              <w:br/>
            </w:r>
            <w:r w:rsidR="00E63420" w:rsidRPr="005B389C">
              <w:rPr>
                <w:rFonts w:cs="Arial"/>
                <w:color w:val="000000"/>
                <w:lang w:eastAsia="en-NZ"/>
              </w:rPr>
              <w:t>(4.</w:t>
            </w:r>
            <w:r>
              <w:rPr>
                <w:rFonts w:cs="Arial"/>
                <w:color w:val="000000"/>
                <w:lang w:eastAsia="en-NZ"/>
              </w:rPr>
              <w:t>2</w:t>
            </w:r>
            <w:r w:rsidR="00E63420" w:rsidRPr="005B389C">
              <w:rPr>
                <w:rFonts w:cs="Arial"/>
                <w:color w:val="000000"/>
                <w:lang w:eastAsia="en-NZ"/>
              </w:rPr>
              <w:t>1</w:t>
            </w:r>
            <w:r w:rsidR="00BB6013">
              <w:rPr>
                <w:rFonts w:cs="Arial"/>
                <w:color w:val="000000"/>
                <w:lang w:eastAsia="en-NZ"/>
              </w:rPr>
              <w:t>–</w:t>
            </w:r>
            <w:r>
              <w:rPr>
                <w:rFonts w:cs="Arial"/>
                <w:color w:val="000000"/>
                <w:lang w:eastAsia="en-NZ"/>
              </w:rPr>
              <w:t>6.80</w:t>
            </w:r>
            <w:r w:rsidR="00E63420" w:rsidRPr="005B389C">
              <w:rPr>
                <w:rFonts w:cs="Arial"/>
                <w:color w:val="000000"/>
                <w:lang w:eastAsia="en-NZ"/>
              </w:rPr>
              <w:t>)</w:t>
            </w:r>
          </w:p>
        </w:tc>
        <w:tc>
          <w:tcPr>
            <w:tcW w:w="1787" w:type="dxa"/>
            <w:tcBorders>
              <w:top w:val="single" w:sz="4" w:space="0" w:color="A6A6A6"/>
              <w:left w:val="nil"/>
              <w:bottom w:val="single" w:sz="4" w:space="0" w:color="auto"/>
              <w:right w:val="nil"/>
            </w:tcBorders>
            <w:shd w:val="clear" w:color="auto" w:fill="auto"/>
            <w:noWrap/>
            <w:hideMark/>
          </w:tcPr>
          <w:p w14:paraId="69A66B37" w14:textId="43AF94BF" w:rsidR="00E63420" w:rsidRPr="005B389C" w:rsidRDefault="00DD0709" w:rsidP="002D2CC0">
            <w:pPr>
              <w:pStyle w:val="TableText"/>
              <w:jc w:val="right"/>
              <w:rPr>
                <w:rFonts w:cs="Arial"/>
                <w:color w:val="000000"/>
                <w:lang w:eastAsia="en-NZ"/>
              </w:rPr>
            </w:pPr>
            <w:r>
              <w:rPr>
                <w:rFonts w:cs="Arial"/>
                <w:color w:val="000000"/>
                <w:lang w:eastAsia="en-NZ"/>
              </w:rPr>
              <w:t>6.45</w:t>
            </w:r>
            <w:r>
              <w:rPr>
                <w:rFonts w:cs="Arial"/>
                <w:color w:val="000000"/>
                <w:lang w:eastAsia="en-NZ"/>
              </w:rPr>
              <w:br/>
              <w:t>(5</w:t>
            </w:r>
            <w:r w:rsidR="00E63420" w:rsidRPr="005B389C">
              <w:rPr>
                <w:rFonts w:cs="Arial"/>
                <w:color w:val="000000"/>
                <w:lang w:eastAsia="en-NZ"/>
              </w:rPr>
              <w:t>.</w:t>
            </w:r>
            <w:r>
              <w:rPr>
                <w:rFonts w:cs="Arial"/>
                <w:color w:val="000000"/>
                <w:lang w:eastAsia="en-NZ"/>
              </w:rPr>
              <w:t>55</w:t>
            </w:r>
            <w:r w:rsidR="00BB6013">
              <w:rPr>
                <w:rFonts w:cs="Arial"/>
                <w:color w:val="000000"/>
                <w:lang w:eastAsia="en-NZ"/>
              </w:rPr>
              <w:t>–</w:t>
            </w:r>
            <w:r>
              <w:rPr>
                <w:rFonts w:cs="Arial"/>
                <w:color w:val="000000"/>
                <w:lang w:eastAsia="en-NZ"/>
              </w:rPr>
              <w:t>7.36</w:t>
            </w:r>
            <w:r w:rsidR="00E63420" w:rsidRPr="005B389C">
              <w:rPr>
                <w:rFonts w:cs="Arial"/>
                <w:color w:val="000000"/>
                <w:lang w:eastAsia="en-NZ"/>
              </w:rPr>
              <w:t>)</w:t>
            </w:r>
          </w:p>
        </w:tc>
        <w:tc>
          <w:tcPr>
            <w:tcW w:w="1787" w:type="dxa"/>
            <w:tcBorders>
              <w:top w:val="single" w:sz="4" w:space="0" w:color="A6A6A6"/>
              <w:left w:val="nil"/>
              <w:bottom w:val="single" w:sz="4" w:space="0" w:color="auto"/>
              <w:right w:val="nil"/>
            </w:tcBorders>
            <w:shd w:val="clear" w:color="auto" w:fill="auto"/>
            <w:noWrap/>
            <w:hideMark/>
          </w:tcPr>
          <w:p w14:paraId="306C019C" w14:textId="6E654C13" w:rsidR="00E63420" w:rsidRPr="005B389C" w:rsidRDefault="00DD0709" w:rsidP="002D2CC0">
            <w:pPr>
              <w:pStyle w:val="TableText"/>
              <w:jc w:val="right"/>
              <w:rPr>
                <w:rFonts w:cs="Arial"/>
                <w:color w:val="000000"/>
                <w:lang w:eastAsia="en-NZ"/>
              </w:rPr>
            </w:pPr>
            <w:r>
              <w:rPr>
                <w:rFonts w:cs="Arial"/>
                <w:color w:val="000000"/>
                <w:lang w:eastAsia="en-NZ"/>
              </w:rPr>
              <w:t>4.78</w:t>
            </w:r>
            <w:r>
              <w:rPr>
                <w:rFonts w:cs="Arial"/>
                <w:color w:val="000000"/>
                <w:lang w:eastAsia="en-NZ"/>
              </w:rPr>
              <w:br/>
              <w:t>(4.32</w:t>
            </w:r>
            <w:r w:rsidR="00BB6013">
              <w:rPr>
                <w:rFonts w:cs="Arial"/>
                <w:color w:val="000000"/>
                <w:lang w:eastAsia="en-NZ"/>
              </w:rPr>
              <w:t>–</w:t>
            </w:r>
            <w:r>
              <w:rPr>
                <w:rFonts w:cs="Arial"/>
                <w:color w:val="000000"/>
                <w:lang w:eastAsia="en-NZ"/>
              </w:rPr>
              <w:t>5.2</w:t>
            </w:r>
            <w:r w:rsidR="00E63420" w:rsidRPr="005B389C">
              <w:rPr>
                <w:rFonts w:cs="Arial"/>
                <w:color w:val="000000"/>
                <w:lang w:eastAsia="en-NZ"/>
              </w:rPr>
              <w:t>4)</w:t>
            </w:r>
          </w:p>
        </w:tc>
      </w:tr>
    </w:tbl>
    <w:p w14:paraId="3E58AD17" w14:textId="20402661" w:rsidR="004F4981" w:rsidRDefault="004F4981" w:rsidP="0007531B">
      <w:pPr>
        <w:pStyle w:val="Note"/>
        <w:rPr>
          <w:lang w:eastAsia="en-NZ"/>
        </w:rPr>
      </w:pPr>
      <w:r>
        <w:rPr>
          <w:lang w:eastAsia="en-NZ"/>
        </w:rPr>
        <w:t xml:space="preserve">Note: The time in New Zealand is a broad estimate based on year of arrival in New Zealand and year of administration of the </w:t>
      </w:r>
      <w:r w:rsidR="008533C4" w:rsidRPr="008533C4">
        <w:rPr>
          <w:lang w:eastAsia="en-NZ"/>
        </w:rPr>
        <w:t>Health Survey</w:t>
      </w:r>
      <w:r>
        <w:rPr>
          <w:lang w:eastAsia="en-NZ"/>
        </w:rPr>
        <w:t xml:space="preserve">. </w:t>
      </w:r>
    </w:p>
    <w:p w14:paraId="12F39418" w14:textId="0860F2DB" w:rsidR="004F4981" w:rsidRPr="004F4981" w:rsidRDefault="004F4981" w:rsidP="0007531B">
      <w:pPr>
        <w:pStyle w:val="Note"/>
        <w:rPr>
          <w:lang w:eastAsia="en-NZ"/>
        </w:rPr>
      </w:pPr>
      <w:r w:rsidRPr="005B389C">
        <w:rPr>
          <w:rFonts w:cs="Arial"/>
          <w:color w:val="000000"/>
          <w:vertAlign w:val="superscript"/>
          <w:lang w:eastAsia="en-NZ"/>
        </w:rPr>
        <w:t>1</w:t>
      </w:r>
      <w:r>
        <w:rPr>
          <w:rFonts w:cs="Arial"/>
          <w:color w:val="000000"/>
          <w:vertAlign w:val="superscript"/>
          <w:lang w:eastAsia="en-NZ"/>
        </w:rPr>
        <w:t xml:space="preserve"> </w:t>
      </w:r>
      <w:r w:rsidR="00CD1E05">
        <w:rPr>
          <w:lang w:eastAsia="en-NZ"/>
        </w:rPr>
        <w:t>O</w:t>
      </w:r>
      <w:r w:rsidR="00E63420">
        <w:rPr>
          <w:lang w:eastAsia="en-NZ"/>
        </w:rPr>
        <w:t>f children</w:t>
      </w:r>
      <w:r w:rsidR="00E63420" w:rsidRPr="005B389C">
        <w:rPr>
          <w:lang w:eastAsia="en-NZ"/>
        </w:rPr>
        <w:t xml:space="preserve"> born outside of New Zealand</w:t>
      </w:r>
      <w:r w:rsidR="0007531B">
        <w:rPr>
          <w:lang w:eastAsia="en-NZ"/>
        </w:rPr>
        <w:t>.</w:t>
      </w:r>
    </w:p>
    <w:p w14:paraId="43203AE6" w14:textId="77777777" w:rsidR="00CD1E05" w:rsidRPr="00CD1E05" w:rsidRDefault="00CD1E05" w:rsidP="00CD1E05">
      <w:pPr>
        <w:rPr>
          <w:lang w:eastAsia="en-NZ"/>
        </w:rPr>
      </w:pPr>
    </w:p>
    <w:p w14:paraId="46807347" w14:textId="62CDE934" w:rsidR="00E63420" w:rsidRPr="003C7674" w:rsidRDefault="00E63420" w:rsidP="00CD1E05">
      <w:pPr>
        <w:pStyle w:val="Heading2"/>
      </w:pPr>
      <w:bookmarkStart w:id="79" w:name="_Toc486922605"/>
      <w:bookmarkStart w:id="80" w:name="_Toc512506775"/>
      <w:r w:rsidRPr="003C7674">
        <w:t>Differences</w:t>
      </w:r>
      <w:r w:rsidR="00E13F8D">
        <w:t xml:space="preserve"> in prevalence</w:t>
      </w:r>
      <w:r w:rsidRPr="003C7674">
        <w:t xml:space="preserve"> across ethnic</w:t>
      </w:r>
      <w:r>
        <w:t xml:space="preserve"> groups</w:t>
      </w:r>
      <w:r w:rsidRPr="003C7674">
        <w:t xml:space="preserve"> by age</w:t>
      </w:r>
      <w:r w:rsidR="00D079A4">
        <w:t xml:space="preserve"> group</w:t>
      </w:r>
      <w:r w:rsidRPr="003C7674">
        <w:t xml:space="preserve"> and sex</w:t>
      </w:r>
      <w:bookmarkEnd w:id="79"/>
      <w:bookmarkEnd w:id="80"/>
    </w:p>
    <w:p w14:paraId="48D34FF2" w14:textId="77777777" w:rsidR="00FA43BB" w:rsidRDefault="00E63420" w:rsidP="00CD1E05">
      <w:r w:rsidRPr="003C7674">
        <w:t>Differences</w:t>
      </w:r>
      <w:r w:rsidRPr="00161FC0">
        <w:t xml:space="preserve"> </w:t>
      </w:r>
      <w:r w:rsidRPr="003C7674">
        <w:t xml:space="preserve">between ethnic groups in rates of </w:t>
      </w:r>
      <w:r w:rsidR="00000BFB">
        <w:t>‘</w:t>
      </w:r>
      <w:r w:rsidRPr="003C7674">
        <w:t>concerning</w:t>
      </w:r>
      <w:r w:rsidR="00000BFB">
        <w:t>’</w:t>
      </w:r>
      <w:r w:rsidRPr="003C7674">
        <w:t xml:space="preserve"> scores were consistent across age</w:t>
      </w:r>
      <w:r>
        <w:t xml:space="preserve"> groups</w:t>
      </w:r>
      <w:r w:rsidRPr="003C7674">
        <w:t xml:space="preserve">. </w:t>
      </w:r>
      <w:r>
        <w:t>Already</w:t>
      </w:r>
      <w:r w:rsidRPr="003C7674">
        <w:t xml:space="preserve"> for </w:t>
      </w:r>
      <w:r>
        <w:t>preschool children</w:t>
      </w:r>
      <w:r w:rsidRPr="003C7674">
        <w:t xml:space="preserve">, </w:t>
      </w:r>
      <w:r>
        <w:t xml:space="preserve">rates of </w:t>
      </w:r>
      <w:r w:rsidRPr="003C7674">
        <w:t>p</w:t>
      </w:r>
      <w:r>
        <w:t>arent reported p</w:t>
      </w:r>
      <w:r w:rsidRPr="003C7674">
        <w:t>roblem behaviours</w:t>
      </w:r>
      <w:r>
        <w:t xml:space="preserve"> differed</w:t>
      </w:r>
      <w:r w:rsidRPr="003C7674">
        <w:t xml:space="preserve"> by ethnic group.</w:t>
      </w:r>
    </w:p>
    <w:p w14:paraId="6221DEE7" w14:textId="77777777" w:rsidR="0007531B" w:rsidRDefault="0007531B" w:rsidP="0007531B">
      <w:pPr>
        <w:spacing w:before="90"/>
      </w:pPr>
      <w:r w:rsidRPr="003C7674">
        <w:t>Differences</w:t>
      </w:r>
      <w:r w:rsidRPr="00161FC0">
        <w:t xml:space="preserve"> </w:t>
      </w:r>
      <w:r w:rsidRPr="003C7674">
        <w:t xml:space="preserve">in the rates of </w:t>
      </w:r>
      <w:r>
        <w:t>‘</w:t>
      </w:r>
      <w:r w:rsidRPr="003C7674">
        <w:t>concerning</w:t>
      </w:r>
      <w:r>
        <w:t>’</w:t>
      </w:r>
      <w:r w:rsidRPr="003C7674">
        <w:t xml:space="preserve"> scores across ethnic groups were also largely </w:t>
      </w:r>
      <w:r>
        <w:t>across sex</w:t>
      </w:r>
      <w:r w:rsidRPr="003C7674">
        <w:t xml:space="preserve">. One exception was the hyperactivity subscale, where sex differences in the rate of </w:t>
      </w:r>
      <w:r>
        <w:t>‘</w:t>
      </w:r>
      <w:r w:rsidRPr="003C7674">
        <w:t>concerning</w:t>
      </w:r>
      <w:r>
        <w:t>’</w:t>
      </w:r>
      <w:r w:rsidRPr="003C7674">
        <w:t xml:space="preserve"> scores differed for Māori and non-Māori children.</w:t>
      </w:r>
    </w:p>
    <w:p w14:paraId="6DAED8FE" w14:textId="77777777" w:rsidR="00CD1E05" w:rsidRDefault="00CD1E05" w:rsidP="00CD1E05"/>
    <w:p w14:paraId="67C77F8F" w14:textId="1AA560AD" w:rsidR="00CD1E05" w:rsidRDefault="00CD1E05" w:rsidP="00CD1E05">
      <w:pPr>
        <w:pStyle w:val="Box"/>
      </w:pPr>
      <w:r>
        <w:t>D</w:t>
      </w:r>
      <w:r w:rsidRPr="00FF40C6">
        <w:t>ifferences</w:t>
      </w:r>
      <w:r w:rsidRPr="0060142F">
        <w:t xml:space="preserve"> </w:t>
      </w:r>
      <w:r>
        <w:t xml:space="preserve">between </w:t>
      </w:r>
      <w:r w:rsidRPr="00FF40C6">
        <w:t>M</w:t>
      </w:r>
      <w:r w:rsidRPr="00E63420">
        <w:rPr>
          <w:rFonts w:cs="Calibri"/>
        </w:rPr>
        <w:t>ā</w:t>
      </w:r>
      <w:r w:rsidRPr="00FF40C6">
        <w:t xml:space="preserve">ori </w:t>
      </w:r>
      <w:r>
        <w:t xml:space="preserve">and </w:t>
      </w:r>
      <w:r w:rsidRPr="00FF40C6">
        <w:t>non-M</w:t>
      </w:r>
      <w:r w:rsidRPr="00E63420">
        <w:rPr>
          <w:rFonts w:cs="Calibri"/>
        </w:rPr>
        <w:t>ā</w:t>
      </w:r>
      <w:r w:rsidRPr="00FF40C6">
        <w:t>ori</w:t>
      </w:r>
      <w:r>
        <w:t xml:space="preserve"> children</w:t>
      </w:r>
      <w:r w:rsidRPr="00FF40C6">
        <w:t xml:space="preserve"> in </w:t>
      </w:r>
      <w:r w:rsidR="00FD2FCB">
        <w:t>rates of</w:t>
      </w:r>
      <w:r>
        <w:t xml:space="preserve"> </w:t>
      </w:r>
      <w:r w:rsidR="0007531B">
        <w:t xml:space="preserve">‘concerning’ </w:t>
      </w:r>
      <w:r w:rsidRPr="00FF40C6">
        <w:t xml:space="preserve">hyperactivity </w:t>
      </w:r>
      <w:r w:rsidR="0007531B">
        <w:t>behaviours</w:t>
      </w:r>
      <w:r w:rsidR="00FD2FCB">
        <w:t xml:space="preserve"> </w:t>
      </w:r>
      <w:r w:rsidRPr="00FF40C6">
        <w:t>were present for boys only</w:t>
      </w:r>
      <w:r>
        <w:t>.</w:t>
      </w:r>
    </w:p>
    <w:p w14:paraId="6B757161" w14:textId="77777777" w:rsidR="00CD1E05" w:rsidRDefault="00CD1E05" w:rsidP="00CD1E05"/>
    <w:p w14:paraId="6B3EA003" w14:textId="77777777" w:rsidR="00CD1E05" w:rsidRDefault="00CD1E05" w:rsidP="00CD1E05"/>
    <w:p w14:paraId="5C8D89ED" w14:textId="103D0731" w:rsidR="00E63420" w:rsidRDefault="00E63420" w:rsidP="00CD1E05">
      <w:r>
        <w:t xml:space="preserve">Sex differences were larger </w:t>
      </w:r>
      <w:r w:rsidR="00820B03">
        <w:t>within</w:t>
      </w:r>
      <w:r>
        <w:t xml:space="preserve"> the </w:t>
      </w:r>
      <w:r w:rsidRPr="003C7674">
        <w:t>Māori child</w:t>
      </w:r>
      <w:r>
        <w:t xml:space="preserve"> population</w:t>
      </w:r>
      <w:r w:rsidR="00820B03">
        <w:t xml:space="preserve"> compared to the non-</w:t>
      </w:r>
      <w:r w:rsidR="00820B03" w:rsidRPr="00820B03">
        <w:t xml:space="preserve"> </w:t>
      </w:r>
      <w:r w:rsidR="00820B03" w:rsidRPr="003C7674">
        <w:t>Māori child</w:t>
      </w:r>
      <w:r w:rsidR="00820B03">
        <w:t xml:space="preserve"> population</w:t>
      </w:r>
      <w:r>
        <w:t xml:space="preserve">. </w:t>
      </w:r>
      <w:r w:rsidRPr="003C7674">
        <w:t>After adjusting for differences in age</w:t>
      </w:r>
      <w:r>
        <w:t>:</w:t>
      </w:r>
    </w:p>
    <w:p w14:paraId="3CF1263C" w14:textId="58282F63" w:rsidR="00E63420" w:rsidRDefault="00E63420" w:rsidP="00835E59">
      <w:pPr>
        <w:pStyle w:val="Bullet"/>
      </w:pPr>
      <w:r w:rsidRPr="003C7674">
        <w:t>Māori boys were 2.8</w:t>
      </w:r>
      <w:r>
        <w:t>5</w:t>
      </w:r>
      <w:r w:rsidRPr="003C7674">
        <w:t xml:space="preserve"> times (95% CI 2.16</w:t>
      </w:r>
      <w:r>
        <w:t>–</w:t>
      </w:r>
      <w:r w:rsidRPr="003C7674">
        <w:t>3.5</w:t>
      </w:r>
      <w:r>
        <w:t>5</w:t>
      </w:r>
      <w:r w:rsidR="00820B03">
        <w:t>) more likely</w:t>
      </w:r>
      <w:r w:rsidR="00820B03" w:rsidRPr="00820B03">
        <w:t xml:space="preserve"> </w:t>
      </w:r>
      <w:r w:rsidR="00820B03">
        <w:t xml:space="preserve">than </w:t>
      </w:r>
      <w:r w:rsidR="00820B03" w:rsidRPr="00820B03">
        <w:t xml:space="preserve">Māori girls to have a ‘concerning’ hyperactivity score. </w:t>
      </w:r>
    </w:p>
    <w:p w14:paraId="0A549D2C" w14:textId="10499648" w:rsidR="00FA43BB" w:rsidRDefault="00E63420" w:rsidP="00CD1E05">
      <w:pPr>
        <w:pStyle w:val="Bullet"/>
      </w:pPr>
      <w:r>
        <w:t>N</w:t>
      </w:r>
      <w:r w:rsidRPr="003C7674">
        <w:t xml:space="preserve">on-Māori boys </w:t>
      </w:r>
      <w:r>
        <w:t xml:space="preserve">were </w:t>
      </w:r>
      <w:r w:rsidRPr="003C7674">
        <w:t>1.81</w:t>
      </w:r>
      <w:r w:rsidRPr="00161FC0">
        <w:t xml:space="preserve"> </w:t>
      </w:r>
      <w:r w:rsidRPr="003C7674">
        <w:t>times (95% CI 1.45</w:t>
      </w:r>
      <w:r w:rsidR="00CD1E05">
        <w:t>–</w:t>
      </w:r>
      <w:r w:rsidRPr="003C7674">
        <w:t xml:space="preserve">2.18) more likely </w:t>
      </w:r>
      <w:r>
        <w:t>than</w:t>
      </w:r>
      <w:r w:rsidRPr="003C7674">
        <w:t xml:space="preserve"> non-Māori girls</w:t>
      </w:r>
      <w:r>
        <w:t xml:space="preserve"> to have a </w:t>
      </w:r>
      <w:r w:rsidR="00000BFB">
        <w:t>‘</w:t>
      </w:r>
      <w:r>
        <w:t>concerning</w:t>
      </w:r>
      <w:r w:rsidR="00000BFB">
        <w:t>’</w:t>
      </w:r>
      <w:r>
        <w:t xml:space="preserve"> hyperactivity score</w:t>
      </w:r>
      <w:r w:rsidRPr="003C7674">
        <w:t>.</w:t>
      </w:r>
      <w:r w:rsidR="00820B03">
        <w:t xml:space="preserve"> </w:t>
      </w:r>
    </w:p>
    <w:p w14:paraId="6B1E5E80" w14:textId="77777777" w:rsidR="00CD1E05" w:rsidRDefault="00CD1E05" w:rsidP="00CD1E05"/>
    <w:p w14:paraId="071C3337" w14:textId="77777777" w:rsidR="00E63420" w:rsidRDefault="00E63420" w:rsidP="00CD1E05">
      <w:r>
        <w:t>D</w:t>
      </w:r>
      <w:r w:rsidRPr="003C7674">
        <w:t xml:space="preserve">ifferences between Māori and non-Māori children in hyperactivity </w:t>
      </w:r>
      <w:r>
        <w:t xml:space="preserve">rates </w:t>
      </w:r>
      <w:r w:rsidRPr="003C7674">
        <w:t>were only present for boys</w:t>
      </w:r>
      <w:r>
        <w:t xml:space="preserve">. </w:t>
      </w:r>
      <w:r w:rsidRPr="003C7674">
        <w:t>After adjusting for differences in age</w:t>
      </w:r>
      <w:r>
        <w:t>:</w:t>
      </w:r>
    </w:p>
    <w:p w14:paraId="5FE568DF" w14:textId="77777777" w:rsidR="00FA43BB" w:rsidRDefault="00E63420" w:rsidP="00CD1E05">
      <w:pPr>
        <w:pStyle w:val="Bullet"/>
      </w:pPr>
      <w:r w:rsidRPr="003C7674">
        <w:t>Māori boys were 1.87 times (95% CI 1.49</w:t>
      </w:r>
      <w:r>
        <w:t>–</w:t>
      </w:r>
      <w:r w:rsidRPr="003C7674">
        <w:t xml:space="preserve">2.24) more likely to have a score above </w:t>
      </w:r>
      <w:r>
        <w:t>the threshold</w:t>
      </w:r>
      <w:r w:rsidRPr="003C7674">
        <w:t xml:space="preserve"> for hyperactivity than non-Māori boys.</w:t>
      </w:r>
    </w:p>
    <w:p w14:paraId="7EF50D12" w14:textId="77777777" w:rsidR="00FA43BB" w:rsidRDefault="00E63420" w:rsidP="00CD1E05">
      <w:pPr>
        <w:pStyle w:val="Bullet"/>
      </w:pPr>
      <w:r w:rsidRPr="003C7674">
        <w:t xml:space="preserve">Māori and non-Māori girls had comparable rates of </w:t>
      </w:r>
      <w:r w:rsidR="00000BFB">
        <w:t>‘</w:t>
      </w:r>
      <w:r w:rsidRPr="003C7674">
        <w:t>concerning</w:t>
      </w:r>
      <w:r w:rsidR="00000BFB">
        <w:t>’</w:t>
      </w:r>
      <w:r w:rsidRPr="003C7674">
        <w:t xml:space="preserve"> </w:t>
      </w:r>
      <w:r>
        <w:t xml:space="preserve">hyperactivity </w:t>
      </w:r>
      <w:r w:rsidRPr="003C7674">
        <w:t>scores (ARR 1.18, 95% CI .88</w:t>
      </w:r>
      <w:r>
        <w:t>–</w:t>
      </w:r>
      <w:r w:rsidRPr="003C7674">
        <w:t>1.48).</w:t>
      </w:r>
    </w:p>
    <w:p w14:paraId="1A03787B" w14:textId="77777777" w:rsidR="00E63420" w:rsidRDefault="00E63420" w:rsidP="00CD1E05"/>
    <w:p w14:paraId="1231D3CA" w14:textId="18AECD39" w:rsidR="00FA43BB" w:rsidRDefault="00E63420" w:rsidP="00CD1E05">
      <w:r w:rsidRPr="003C7674">
        <w:t xml:space="preserve">Māori boys </w:t>
      </w:r>
      <w:r>
        <w:t xml:space="preserve">had </w:t>
      </w:r>
      <w:r w:rsidRPr="003C7674">
        <w:t>a higher rate of</w:t>
      </w:r>
      <w:r>
        <w:t xml:space="preserve"> </w:t>
      </w:r>
      <w:r w:rsidR="00000BFB">
        <w:t>‘</w:t>
      </w:r>
      <w:r>
        <w:t>concerning</w:t>
      </w:r>
      <w:r w:rsidR="00000BFB">
        <w:t>’</w:t>
      </w:r>
      <w:r>
        <w:t xml:space="preserve"> scores for</w:t>
      </w:r>
      <w:r w:rsidRPr="003C7674">
        <w:t xml:space="preserve"> hyperactivity</w:t>
      </w:r>
      <w:r>
        <w:t xml:space="preserve"> (17.5%, 95% CI 14.9</w:t>
      </w:r>
      <w:r w:rsidR="00CD1E05">
        <w:t>–</w:t>
      </w:r>
      <w:r>
        <w:t>20.1)</w:t>
      </w:r>
      <w:r w:rsidRPr="003C7674">
        <w:t xml:space="preserve"> </w:t>
      </w:r>
      <w:r>
        <w:t>than</w:t>
      </w:r>
      <w:r w:rsidRPr="003C7674">
        <w:t xml:space="preserve"> Māori </w:t>
      </w:r>
      <w:r>
        <w:t>girls (6.1%, 95% CI 4.8</w:t>
      </w:r>
      <w:r w:rsidR="00CD1E05">
        <w:t>–</w:t>
      </w:r>
      <w:r>
        <w:t>7.4), and non-</w:t>
      </w:r>
      <w:r w:rsidRPr="003C7674">
        <w:t xml:space="preserve">Māori </w:t>
      </w:r>
      <w:r>
        <w:t xml:space="preserve">boys and girls (9.4% and 5.2% respectively) </w:t>
      </w:r>
      <w:r w:rsidRPr="003C7674">
        <w:t xml:space="preserve">(see Figure </w:t>
      </w:r>
      <w:r w:rsidR="00A3789E">
        <w:t>11</w:t>
      </w:r>
      <w:r w:rsidRPr="003C7674">
        <w:t>).</w:t>
      </w:r>
    </w:p>
    <w:p w14:paraId="1C969C57" w14:textId="77777777" w:rsidR="00E63420" w:rsidRPr="003C7674" w:rsidRDefault="00E63420" w:rsidP="00CD1E05"/>
    <w:p w14:paraId="58F872AC" w14:textId="0300E7ED" w:rsidR="00FA43BB" w:rsidRDefault="00E63420" w:rsidP="00CD1E05">
      <w:pPr>
        <w:pStyle w:val="Figure"/>
      </w:pPr>
      <w:bookmarkStart w:id="81" w:name="_Toc486922516"/>
      <w:bookmarkStart w:id="82" w:name="_Toc512588390"/>
      <w:r w:rsidRPr="003C7674">
        <w:t>Figure</w:t>
      </w:r>
      <w:r w:rsidR="00D310BB">
        <w:t xml:space="preserve"> 11</w:t>
      </w:r>
      <w:r w:rsidR="00CD1E05">
        <w:t>:</w:t>
      </w:r>
      <w:r w:rsidRPr="003C7674">
        <w:t xml:space="preserve"> </w:t>
      </w:r>
      <w:bookmarkEnd w:id="81"/>
      <w:r w:rsidR="00AC0D06" w:rsidRPr="00AC0D06">
        <w:t>Distribution of scores on the hyperactivity subscale for Māori and non-Māori children by sex</w:t>
      </w:r>
      <w:bookmarkEnd w:id="82"/>
    </w:p>
    <w:p w14:paraId="4E540BBF" w14:textId="07A9CC56" w:rsidR="00E63420" w:rsidRPr="003C7674" w:rsidRDefault="00091223" w:rsidP="00D96C28">
      <w:r>
        <w:rPr>
          <w:noProof/>
          <w:lang w:eastAsia="en-NZ"/>
        </w:rPr>
        <w:drawing>
          <wp:inline distT="0" distB="0" distL="0" distR="0" wp14:anchorId="41391891" wp14:editId="1810AE4D">
            <wp:extent cx="4651248" cy="279196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11 (8.).jpg"/>
                    <pic:cNvPicPr/>
                  </pic:nvPicPr>
                  <pic:blipFill>
                    <a:blip r:embed="rId32">
                      <a:extLst>
                        <a:ext uri="{28A0092B-C50C-407E-A947-70E740481C1C}">
                          <a14:useLocalDpi xmlns:a14="http://schemas.microsoft.com/office/drawing/2010/main" val="0"/>
                        </a:ext>
                      </a:extLst>
                    </a:blip>
                    <a:stretch>
                      <a:fillRect/>
                    </a:stretch>
                  </pic:blipFill>
                  <pic:spPr>
                    <a:xfrm>
                      <a:off x="0" y="0"/>
                      <a:ext cx="4651248" cy="2791968"/>
                    </a:xfrm>
                    <a:prstGeom prst="rect">
                      <a:avLst/>
                    </a:prstGeom>
                  </pic:spPr>
                </pic:pic>
              </a:graphicData>
            </a:graphic>
          </wp:inline>
        </w:drawing>
      </w:r>
    </w:p>
    <w:p w14:paraId="0953815F" w14:textId="77777777" w:rsidR="00E63420" w:rsidRDefault="00E63420" w:rsidP="00F06345">
      <w:pPr>
        <w:pStyle w:val="Note"/>
        <w:ind w:right="1985"/>
        <w:rPr>
          <w:sz w:val="20"/>
        </w:rPr>
      </w:pPr>
      <w:r w:rsidRPr="004F2F39">
        <w:t>Note</w:t>
      </w:r>
      <w:r>
        <w:t>:</w:t>
      </w:r>
      <w:r w:rsidRPr="003C7674">
        <w:t xml:space="preserve"> Rates are unadjusted. For each group the percentag</w:t>
      </w:r>
      <w:r>
        <w:t>es for each score (0</w:t>
      </w:r>
      <w:r w:rsidR="00CD1E05">
        <w:t>–</w:t>
      </w:r>
      <w:r>
        <w:t>10)</w:t>
      </w:r>
      <w:r w:rsidRPr="003C7674">
        <w:t xml:space="preserve"> add up to 100%. </w:t>
      </w:r>
      <w:r w:rsidRPr="003C7674">
        <w:rPr>
          <w:sz w:val="20"/>
        </w:rPr>
        <w:t xml:space="preserve">Vertical line indicates the </w:t>
      </w:r>
      <w:r w:rsidRPr="00351199">
        <w:rPr>
          <w:sz w:val="20"/>
        </w:rPr>
        <w:t xml:space="preserve">threshold </w:t>
      </w:r>
      <w:r w:rsidRPr="003C7674">
        <w:rPr>
          <w:sz w:val="20"/>
        </w:rPr>
        <w:t>for the hyperactivity subscale</w:t>
      </w:r>
      <w:r>
        <w:rPr>
          <w:sz w:val="20"/>
        </w:rPr>
        <w:t>.</w:t>
      </w:r>
    </w:p>
    <w:p w14:paraId="6396CAF6" w14:textId="77777777" w:rsidR="00CD1E05" w:rsidRPr="00CD1E05" w:rsidRDefault="00CD1E05" w:rsidP="00CD1E05"/>
    <w:p w14:paraId="2AF53B13" w14:textId="37401077" w:rsidR="00FA43BB" w:rsidRDefault="00E63420" w:rsidP="00CD1E05">
      <w:pPr>
        <w:pStyle w:val="Heading2"/>
      </w:pPr>
      <w:bookmarkStart w:id="83" w:name="_Toc486922606"/>
      <w:bookmarkStart w:id="84" w:name="_Toc512506776"/>
      <w:r w:rsidRPr="003C7674">
        <w:t>Prevalence</w:t>
      </w:r>
      <w:r>
        <w:t xml:space="preserve"> of </w:t>
      </w:r>
      <w:r w:rsidR="00000BFB">
        <w:t>‘</w:t>
      </w:r>
      <w:r>
        <w:t>concerning</w:t>
      </w:r>
      <w:r w:rsidR="00000BFB">
        <w:t>’</w:t>
      </w:r>
      <w:r>
        <w:t xml:space="preserve"> </w:t>
      </w:r>
      <w:r w:rsidR="002F5578">
        <w:t xml:space="preserve">SDQ </w:t>
      </w:r>
      <w:r>
        <w:t>scores</w:t>
      </w:r>
      <w:r w:rsidRPr="003C7674">
        <w:t xml:space="preserve"> by neighbourhood deprivation</w:t>
      </w:r>
      <w:bookmarkEnd w:id="83"/>
      <w:bookmarkEnd w:id="84"/>
    </w:p>
    <w:p w14:paraId="1CE81D79" w14:textId="77777777" w:rsidR="00E63420" w:rsidRPr="003C7674" w:rsidRDefault="00E63420" w:rsidP="00F63DBC">
      <w:pPr>
        <w:pStyle w:val="Heading3"/>
      </w:pPr>
      <w:r w:rsidRPr="003C7674">
        <w:t>Children living in more deprived areas were more likely to have</w:t>
      </w:r>
      <w:r>
        <w:t xml:space="preserve"> a</w:t>
      </w:r>
      <w:r w:rsidRPr="003C7674">
        <w:t xml:space="preserve"> </w:t>
      </w:r>
      <w:r w:rsidR="00000BFB">
        <w:t>‘</w:t>
      </w:r>
      <w:r w:rsidRPr="003C7674">
        <w:t>concerning</w:t>
      </w:r>
      <w:r w:rsidR="00000BFB">
        <w:t>’</w:t>
      </w:r>
      <w:r w:rsidRPr="003C7674">
        <w:t xml:space="preserve"> </w:t>
      </w:r>
      <w:r>
        <w:t>SDQ score</w:t>
      </w:r>
    </w:p>
    <w:p w14:paraId="0FBF6F12" w14:textId="77777777" w:rsidR="00E63420" w:rsidRPr="006E7D52" w:rsidRDefault="00E63420" w:rsidP="00F63DBC">
      <w:r>
        <w:t xml:space="preserve">An estimated </w:t>
      </w:r>
      <w:r w:rsidRPr="00583230">
        <w:t>20,000</w:t>
      </w:r>
      <w:r>
        <w:t xml:space="preserve"> children (12.4%) living in the most socioeconomically deprived areas in New Zealand (quintile 5) had a SDQ total difficulties score indicating concern, meeting</w:t>
      </w:r>
      <w:r w:rsidRPr="006E7D52">
        <w:t xml:space="preserve"> the criteria for referral</w:t>
      </w:r>
      <w:r>
        <w:t xml:space="preserve"> </w:t>
      </w:r>
      <w:r w:rsidRPr="006D720A">
        <w:t>for further assessment</w:t>
      </w:r>
      <w:r w:rsidRPr="006E7D52">
        <w:t>.</w:t>
      </w:r>
      <w:r w:rsidRPr="001B509E">
        <w:t xml:space="preserve"> </w:t>
      </w:r>
      <w:r>
        <w:t xml:space="preserve">This compares to </w:t>
      </w:r>
      <w:r w:rsidRPr="00583230">
        <w:t xml:space="preserve">5,000 </w:t>
      </w:r>
      <w:r>
        <w:t>children (3.7%) in the least deprived areas (quintile 1).</w:t>
      </w:r>
    </w:p>
    <w:p w14:paraId="3E14BD49" w14:textId="77777777" w:rsidR="00F63DBC" w:rsidRDefault="00F63DBC" w:rsidP="00F63DBC"/>
    <w:p w14:paraId="3CAE78C1" w14:textId="25A81472" w:rsidR="00E63420" w:rsidRPr="003C7674" w:rsidRDefault="00E63420" w:rsidP="00F63DBC">
      <w:r w:rsidRPr="003C7674">
        <w:t>After adjusting for</w:t>
      </w:r>
      <w:r>
        <w:t xml:space="preserve"> differences in age, sex and ethnicity</w:t>
      </w:r>
      <w:r w:rsidRPr="003C7674">
        <w:t xml:space="preserve">, rates of </w:t>
      </w:r>
      <w:r w:rsidR="00000BFB">
        <w:t>‘</w:t>
      </w:r>
      <w:r w:rsidRPr="003C7674">
        <w:t>concerning</w:t>
      </w:r>
      <w:r w:rsidR="00000BFB">
        <w:t>’</w:t>
      </w:r>
      <w:r w:rsidRPr="003C7674">
        <w:t xml:space="preserve"> scores for </w:t>
      </w:r>
      <w:r>
        <w:t xml:space="preserve">children living in the most </w:t>
      </w:r>
      <w:r w:rsidRPr="003C7674">
        <w:t xml:space="preserve">deprived </w:t>
      </w:r>
      <w:r w:rsidR="00CE271A">
        <w:t>area</w:t>
      </w:r>
      <w:r>
        <w:t xml:space="preserve">s differed from the rates for children in the least deprived areas </w:t>
      </w:r>
      <w:r w:rsidRPr="003C7674">
        <w:t>(see Table 1</w:t>
      </w:r>
      <w:r w:rsidR="007348D6">
        <w:t>6</w:t>
      </w:r>
      <w:r w:rsidRPr="003C7674">
        <w:t>)</w:t>
      </w:r>
      <w:r>
        <w:t>.</w:t>
      </w:r>
    </w:p>
    <w:p w14:paraId="0C5B58C9" w14:textId="77777777" w:rsidR="00FA43BB" w:rsidRDefault="00E63420" w:rsidP="00F63DBC">
      <w:pPr>
        <w:pStyle w:val="Bullet"/>
      </w:pPr>
      <w:r w:rsidRPr="003C7674">
        <w:t>Children living in the most deprived areas</w:t>
      </w:r>
      <w:r>
        <w:t xml:space="preserve"> </w:t>
      </w:r>
      <w:r w:rsidRPr="003C7674">
        <w:t xml:space="preserve">were </w:t>
      </w:r>
      <w:r>
        <w:t>three</w:t>
      </w:r>
      <w:r w:rsidRPr="003C7674">
        <w:t xml:space="preserve"> times more likely to have a </w:t>
      </w:r>
      <w:r w:rsidR="00000BFB">
        <w:t>‘</w:t>
      </w:r>
      <w:r w:rsidRPr="003C7674">
        <w:t>concerning</w:t>
      </w:r>
      <w:r w:rsidR="00000BFB">
        <w:t>’</w:t>
      </w:r>
      <w:r w:rsidRPr="003C7674">
        <w:t xml:space="preserve"> total difficulties score on the SDQ than those living in the least deprived areas.</w:t>
      </w:r>
    </w:p>
    <w:p w14:paraId="2769D43D" w14:textId="77777777" w:rsidR="00E63420" w:rsidRPr="003C7674" w:rsidRDefault="00E63420" w:rsidP="00F63DBC">
      <w:pPr>
        <w:pStyle w:val="Bullet"/>
      </w:pPr>
      <w:r w:rsidRPr="003C7674">
        <w:t>Children living in the most deprived areas had higher rates of peer</w:t>
      </w:r>
      <w:r>
        <w:t xml:space="preserve"> problems</w:t>
      </w:r>
      <w:r w:rsidRPr="003C7674">
        <w:t>, emotional</w:t>
      </w:r>
      <w:r>
        <w:t xml:space="preserve"> symptoms</w:t>
      </w:r>
      <w:r w:rsidRPr="003C7674">
        <w:t xml:space="preserve"> and conduct </w:t>
      </w:r>
      <w:r>
        <w:t>problems than</w:t>
      </w:r>
      <w:r w:rsidRPr="003C7674">
        <w:t xml:space="preserve"> children living in the least deprived areas.</w:t>
      </w:r>
    </w:p>
    <w:p w14:paraId="21FFEB00" w14:textId="77777777" w:rsidR="00FA43BB" w:rsidRDefault="00E63420" w:rsidP="00F63DBC">
      <w:pPr>
        <w:pStyle w:val="Bullet"/>
      </w:pPr>
      <w:r w:rsidRPr="003C7674">
        <w:t xml:space="preserve">Children living in the most and least deprived areas had comparable rates of </w:t>
      </w:r>
      <w:r w:rsidR="00000BFB">
        <w:t>‘</w:t>
      </w:r>
      <w:r w:rsidRPr="003C7674">
        <w:t>concerning</w:t>
      </w:r>
      <w:r w:rsidR="00000BFB">
        <w:t>’</w:t>
      </w:r>
      <w:r w:rsidRPr="003C7674">
        <w:t xml:space="preserve"> scores for the hyperactivity subscale.</w:t>
      </w:r>
    </w:p>
    <w:p w14:paraId="71E7135F" w14:textId="503C1B5B" w:rsidR="00E63420" w:rsidRDefault="00E63420" w:rsidP="00F63DBC">
      <w:pPr>
        <w:pStyle w:val="Bullet"/>
      </w:pPr>
      <w:r w:rsidRPr="003C7674">
        <w:t xml:space="preserve">After removing the effect of </w:t>
      </w:r>
      <w:r w:rsidR="00000BFB">
        <w:t>‘</w:t>
      </w:r>
      <w:r w:rsidRPr="003C7674">
        <w:t>concerning</w:t>
      </w:r>
      <w:r w:rsidR="00000BFB">
        <w:t>’</w:t>
      </w:r>
      <w:r w:rsidRPr="003C7674">
        <w:t xml:space="preserve"> scores on the other subscales, differences between children living in</w:t>
      </w:r>
      <w:r w:rsidR="00CE271A">
        <w:t xml:space="preserve"> the most and least deprived </w:t>
      </w:r>
      <w:r>
        <w:t xml:space="preserve">areas </w:t>
      </w:r>
      <w:r w:rsidRPr="003C7674">
        <w:t>remained for the peer and conduct problems subscales</w:t>
      </w:r>
      <w:r>
        <w:t>. This</w:t>
      </w:r>
      <w:r w:rsidRPr="003C7674">
        <w:t xml:space="preserve"> suggest</w:t>
      </w:r>
      <w:r>
        <w:t>s</w:t>
      </w:r>
      <w:r w:rsidRPr="003C7674">
        <w:t xml:space="preserve"> that differences in rates of </w:t>
      </w:r>
      <w:r w:rsidR="00000BFB">
        <w:t>‘</w:t>
      </w:r>
      <w:r w:rsidRPr="003C7674">
        <w:t>concerning</w:t>
      </w:r>
      <w:r w:rsidR="00000BFB">
        <w:t>’</w:t>
      </w:r>
      <w:r w:rsidRPr="003C7674">
        <w:t xml:space="preserve"> scores for </w:t>
      </w:r>
      <w:r>
        <w:t>peer and conduct problems</w:t>
      </w:r>
      <w:r w:rsidRPr="003C7674">
        <w:t xml:space="preserve"> could not</w:t>
      </w:r>
      <w:r>
        <w:t xml:space="preserve"> be </w:t>
      </w:r>
      <w:r w:rsidRPr="003C7674">
        <w:t>explain</w:t>
      </w:r>
      <w:r>
        <w:t>ed by</w:t>
      </w:r>
      <w:r w:rsidRPr="003C7674">
        <w:t xml:space="preserve"> differences in rates </w:t>
      </w:r>
      <w:r w:rsidR="00AA02A7">
        <w:t>for</w:t>
      </w:r>
      <w:r w:rsidRPr="003C7674">
        <w:t xml:space="preserve"> other subscales.</w:t>
      </w:r>
    </w:p>
    <w:p w14:paraId="48DF2271" w14:textId="77777777" w:rsidR="00F63DBC" w:rsidRDefault="00F63DBC" w:rsidP="00F63DBC"/>
    <w:p w14:paraId="33391780" w14:textId="77777777" w:rsidR="00CD1E05" w:rsidRDefault="00E63420" w:rsidP="002A5FA3">
      <w:pPr>
        <w:keepLines/>
      </w:pPr>
      <w:r w:rsidRPr="003C7674">
        <w:t>Differences in rates of emotional symptoms</w:t>
      </w:r>
      <w:r>
        <w:t xml:space="preserve"> between children living in the most and least deprived areas</w:t>
      </w:r>
      <w:r w:rsidRPr="003C7674">
        <w:t xml:space="preserve"> were no longer statistically significant after accounting for difference</w:t>
      </w:r>
      <w:r>
        <w:t xml:space="preserve">s on the other three subscales. This is </w:t>
      </w:r>
      <w:r w:rsidRPr="003C7674">
        <w:t xml:space="preserve">similar to </w:t>
      </w:r>
      <w:r>
        <w:t>w</w:t>
      </w:r>
      <w:r w:rsidRPr="003C7674">
        <w:t>hat</w:t>
      </w:r>
      <w:r>
        <w:t xml:space="preserve"> was found when comparing </w:t>
      </w:r>
      <w:r w:rsidRPr="003C7674">
        <w:t>Pacific</w:t>
      </w:r>
      <w:r>
        <w:t xml:space="preserve"> and non-Pacific</w:t>
      </w:r>
      <w:r w:rsidRPr="003C7674">
        <w:t xml:space="preserve"> children. </w:t>
      </w:r>
      <w:r>
        <w:t xml:space="preserve">Differences across </w:t>
      </w:r>
      <w:r w:rsidRPr="003C7674">
        <w:t>deprivation or ethnicity</w:t>
      </w:r>
      <w:r>
        <w:t xml:space="preserve"> </w:t>
      </w:r>
      <w:r w:rsidRPr="003C7674">
        <w:t xml:space="preserve">were </w:t>
      </w:r>
      <w:r>
        <w:t xml:space="preserve">typically </w:t>
      </w:r>
      <w:r w:rsidRPr="003C7674">
        <w:t xml:space="preserve">smaller </w:t>
      </w:r>
      <w:r>
        <w:t>f</w:t>
      </w:r>
      <w:r w:rsidRPr="00CA7C52">
        <w:t xml:space="preserve">or emotional symptoms </w:t>
      </w:r>
      <w:r>
        <w:t>than</w:t>
      </w:r>
      <w:r w:rsidRPr="003C7674">
        <w:t xml:space="preserve"> </w:t>
      </w:r>
      <w:r>
        <w:t>for</w:t>
      </w:r>
      <w:r w:rsidRPr="003C7674">
        <w:t xml:space="preserve"> other subscales (and </w:t>
      </w:r>
      <w:r>
        <w:t xml:space="preserve">not statistically significant </w:t>
      </w:r>
      <w:r w:rsidRPr="003C7674">
        <w:t>when comparing M</w:t>
      </w:r>
      <w:r w:rsidRPr="00E63420">
        <w:rPr>
          <w:rFonts w:cs="Calibri"/>
        </w:rPr>
        <w:t>ā</w:t>
      </w:r>
      <w:r w:rsidRPr="003C7674">
        <w:t>ori and non-M</w:t>
      </w:r>
      <w:r w:rsidRPr="00E63420">
        <w:rPr>
          <w:rFonts w:cs="Calibri"/>
        </w:rPr>
        <w:t>ā</w:t>
      </w:r>
      <w:r w:rsidRPr="003C7674">
        <w:t xml:space="preserve">ori children). The differences that </w:t>
      </w:r>
      <w:r>
        <w:t>were seen</w:t>
      </w:r>
      <w:r w:rsidRPr="003C7674">
        <w:t xml:space="preserve"> </w:t>
      </w:r>
      <w:r>
        <w:t xml:space="preserve">appeared to be </w:t>
      </w:r>
      <w:r w:rsidRPr="003C7674">
        <w:t xml:space="preserve">largely related to </w:t>
      </w:r>
      <w:r w:rsidR="00000BFB">
        <w:t>‘</w:t>
      </w:r>
      <w:r w:rsidRPr="003C7674">
        <w:t>concerning</w:t>
      </w:r>
      <w:r w:rsidR="00000BFB">
        <w:t>’</w:t>
      </w:r>
      <w:r w:rsidRPr="003C7674">
        <w:t xml:space="preserve"> scores on the other subscales. </w:t>
      </w:r>
      <w:r>
        <w:t>It is not possible to identify cause and effect</w:t>
      </w:r>
      <w:r w:rsidRPr="003C7674">
        <w:t xml:space="preserve"> from this analysis</w:t>
      </w:r>
      <w:r w:rsidR="00AA02A7">
        <w:t>.</w:t>
      </w:r>
      <w:r w:rsidRPr="003C7674">
        <w:t xml:space="preserve"> </w:t>
      </w:r>
      <w:r w:rsidR="00AA02A7">
        <w:t>H</w:t>
      </w:r>
      <w:r w:rsidRPr="003C7674">
        <w:t xml:space="preserve">owever, it </w:t>
      </w:r>
      <w:r>
        <w:t>seems</w:t>
      </w:r>
      <w:r w:rsidRPr="003C7674">
        <w:t xml:space="preserve"> that </w:t>
      </w:r>
      <w:r>
        <w:t xml:space="preserve">higher rates of </w:t>
      </w:r>
      <w:r w:rsidRPr="003C7674">
        <w:t xml:space="preserve">emotional symptoms </w:t>
      </w:r>
      <w:r>
        <w:t xml:space="preserve">experienced by some groups </w:t>
      </w:r>
      <w:r w:rsidRPr="003C7674">
        <w:t xml:space="preserve">are </w:t>
      </w:r>
      <w:r>
        <w:t xml:space="preserve">related to </w:t>
      </w:r>
      <w:r w:rsidRPr="003C7674">
        <w:t xml:space="preserve">other </w:t>
      </w:r>
      <w:r>
        <w:t>difficultie</w:t>
      </w:r>
      <w:r w:rsidRPr="003C7674">
        <w:t xml:space="preserve">s </w:t>
      </w:r>
      <w:r>
        <w:t xml:space="preserve">experienced by </w:t>
      </w:r>
      <w:r w:rsidRPr="003C7674">
        <w:t>children</w:t>
      </w:r>
      <w:r>
        <w:t xml:space="preserve"> in these groups</w:t>
      </w:r>
      <w:r w:rsidR="00F63DBC">
        <w:t>.</w:t>
      </w:r>
    </w:p>
    <w:p w14:paraId="30476A29" w14:textId="77777777" w:rsidR="00F63DBC" w:rsidRDefault="00F63DBC" w:rsidP="00F63DBC"/>
    <w:p w14:paraId="3EC06682" w14:textId="7BA545DE" w:rsidR="00FA43BB" w:rsidRDefault="00A3789E" w:rsidP="00F63DBC">
      <w:r>
        <w:t>Figure 12</w:t>
      </w:r>
      <w:r w:rsidR="00E63420">
        <w:t xml:space="preserve"> presents t</w:t>
      </w:r>
      <w:r w:rsidR="00E63420" w:rsidRPr="003C7674">
        <w:t xml:space="preserve">he rates of scores above the </w:t>
      </w:r>
      <w:r w:rsidR="00E63420" w:rsidRPr="00351199">
        <w:t xml:space="preserve">threshold </w:t>
      </w:r>
      <w:r w:rsidR="00E63420" w:rsidRPr="003C7674">
        <w:t xml:space="preserve">for all </w:t>
      </w:r>
      <w:r w:rsidR="00CE271A">
        <w:t xml:space="preserve">neighbourhood deprivation </w:t>
      </w:r>
      <w:r w:rsidR="00E63420" w:rsidRPr="003C7674">
        <w:t>quintiles. Th</w:t>
      </w:r>
      <w:r w:rsidR="00CE271A">
        <w:t>e</w:t>
      </w:r>
      <w:r w:rsidR="00E63420" w:rsidRPr="003C7674">
        <w:t xml:space="preserve"> pattern </w:t>
      </w:r>
      <w:r w:rsidR="00CE271A">
        <w:t xml:space="preserve">of more difficulties in areas of higher deprivation </w:t>
      </w:r>
      <w:r w:rsidR="00E63420" w:rsidRPr="003C7674">
        <w:t>was consistent across age groups</w:t>
      </w:r>
      <w:r w:rsidR="00E63420">
        <w:t xml:space="preserve"> and sex</w:t>
      </w:r>
      <w:r w:rsidR="00E63420" w:rsidRPr="003C7674">
        <w:t>.</w:t>
      </w:r>
    </w:p>
    <w:p w14:paraId="76296B3B" w14:textId="77777777" w:rsidR="00F63DBC" w:rsidRDefault="00F63DBC" w:rsidP="00F63DBC"/>
    <w:p w14:paraId="2E03A6C1" w14:textId="6D6D0528" w:rsidR="00E63420" w:rsidRPr="00BF2B99" w:rsidRDefault="00E63420" w:rsidP="00F63DBC">
      <w:pPr>
        <w:pStyle w:val="Table"/>
      </w:pPr>
      <w:bookmarkStart w:id="85" w:name="_Toc486922576"/>
      <w:bookmarkStart w:id="86" w:name="_Toc512259116"/>
      <w:r w:rsidRPr="00BF2B99">
        <w:t>Table</w:t>
      </w:r>
      <w:r>
        <w:t xml:space="preserve"> 1</w:t>
      </w:r>
      <w:r w:rsidR="007348D6">
        <w:t>6</w:t>
      </w:r>
      <w:r w:rsidR="00F63DBC">
        <w:t>:</w:t>
      </w:r>
      <w:r w:rsidRPr="00BF2B99">
        <w:t xml:space="preserve"> Adjusted </w:t>
      </w:r>
      <w:r>
        <w:t>r</w:t>
      </w:r>
      <w:r w:rsidRPr="00BF2B99">
        <w:t xml:space="preserve">ate </w:t>
      </w:r>
      <w:r>
        <w:t>r</w:t>
      </w:r>
      <w:r w:rsidRPr="00BF2B99">
        <w:t>atios</w:t>
      </w:r>
      <w:r>
        <w:t xml:space="preserve"> comparing </w:t>
      </w:r>
      <w:r w:rsidR="00000BFB">
        <w:t>‘</w:t>
      </w:r>
      <w:r>
        <w:t>concerning</w:t>
      </w:r>
      <w:r w:rsidR="00000BFB">
        <w:t>’</w:t>
      </w:r>
      <w:r>
        <w:t xml:space="preserve"> SDQ scores for children living in the most and least deprived areas</w:t>
      </w:r>
      <w:bookmarkEnd w:id="85"/>
      <w:bookmarkEnd w:id="86"/>
    </w:p>
    <w:tbl>
      <w:tblPr>
        <w:tblW w:w="0" w:type="auto"/>
        <w:tblInd w:w="57" w:type="dxa"/>
        <w:tblLayout w:type="fixed"/>
        <w:tblCellMar>
          <w:left w:w="57" w:type="dxa"/>
          <w:right w:w="57" w:type="dxa"/>
        </w:tblCellMar>
        <w:tblLook w:val="04A0" w:firstRow="1" w:lastRow="0" w:firstColumn="1" w:lastColumn="0" w:noHBand="0" w:noVBand="1"/>
      </w:tblPr>
      <w:tblGrid>
        <w:gridCol w:w="2721"/>
        <w:gridCol w:w="2632"/>
      </w:tblGrid>
      <w:tr w:rsidR="00E47A1C" w:rsidRPr="00597DB6" w14:paraId="025C23B1" w14:textId="77777777" w:rsidTr="002A5FA3">
        <w:trPr>
          <w:cantSplit/>
        </w:trPr>
        <w:tc>
          <w:tcPr>
            <w:tcW w:w="2721" w:type="dxa"/>
            <w:vMerge w:val="restart"/>
            <w:tcBorders>
              <w:top w:val="single" w:sz="4" w:space="0" w:color="auto"/>
            </w:tcBorders>
            <w:shd w:val="clear" w:color="auto" w:fill="auto"/>
            <w:noWrap/>
          </w:tcPr>
          <w:p w14:paraId="5D20F861" w14:textId="77777777" w:rsidR="00E47A1C" w:rsidRPr="00E63420" w:rsidRDefault="00E47A1C" w:rsidP="002A5FA3">
            <w:pPr>
              <w:pStyle w:val="TableText"/>
              <w:rPr>
                <w:lang w:eastAsia="en-NZ"/>
              </w:rPr>
            </w:pPr>
          </w:p>
        </w:tc>
        <w:tc>
          <w:tcPr>
            <w:tcW w:w="2632" w:type="dxa"/>
            <w:tcBorders>
              <w:top w:val="single" w:sz="4" w:space="0" w:color="auto"/>
            </w:tcBorders>
            <w:shd w:val="clear" w:color="000000" w:fill="FFFFFF"/>
          </w:tcPr>
          <w:p w14:paraId="54E578E7" w14:textId="77777777" w:rsidR="00E47A1C" w:rsidRPr="002A5FA3" w:rsidRDefault="00E47A1C" w:rsidP="002A5FA3">
            <w:pPr>
              <w:pStyle w:val="TableText"/>
              <w:jc w:val="center"/>
              <w:rPr>
                <w:b/>
                <w:color w:val="000000"/>
                <w:lang w:eastAsia="en-NZ"/>
              </w:rPr>
            </w:pPr>
            <w:r w:rsidRPr="002A5FA3">
              <w:rPr>
                <w:b/>
                <w:color w:val="000000"/>
                <w:lang w:eastAsia="en-NZ"/>
              </w:rPr>
              <w:t>ARR (95% CI)</w:t>
            </w:r>
          </w:p>
        </w:tc>
      </w:tr>
      <w:tr w:rsidR="00E47A1C" w:rsidRPr="00597DB6" w14:paraId="507A8754" w14:textId="77777777" w:rsidTr="002A5FA3">
        <w:trPr>
          <w:cantSplit/>
        </w:trPr>
        <w:tc>
          <w:tcPr>
            <w:tcW w:w="2721" w:type="dxa"/>
            <w:vMerge/>
            <w:tcBorders>
              <w:bottom w:val="single" w:sz="4" w:space="0" w:color="auto"/>
            </w:tcBorders>
            <w:shd w:val="clear" w:color="auto" w:fill="auto"/>
            <w:noWrap/>
            <w:hideMark/>
          </w:tcPr>
          <w:p w14:paraId="23D1F4C0" w14:textId="77777777" w:rsidR="00E47A1C" w:rsidRPr="00E63420" w:rsidRDefault="00E47A1C" w:rsidP="002A5FA3">
            <w:pPr>
              <w:pStyle w:val="TableText"/>
              <w:rPr>
                <w:lang w:eastAsia="en-NZ"/>
              </w:rPr>
            </w:pPr>
          </w:p>
        </w:tc>
        <w:tc>
          <w:tcPr>
            <w:tcW w:w="2632" w:type="dxa"/>
            <w:tcBorders>
              <w:bottom w:val="single" w:sz="4" w:space="0" w:color="auto"/>
            </w:tcBorders>
            <w:shd w:val="clear" w:color="000000" w:fill="FFFFFF"/>
            <w:hideMark/>
          </w:tcPr>
          <w:p w14:paraId="48A72D1D" w14:textId="77777777" w:rsidR="00E47A1C" w:rsidRPr="002A5FA3" w:rsidRDefault="00E47A1C" w:rsidP="002A5FA3">
            <w:pPr>
              <w:pStyle w:val="TableText"/>
              <w:jc w:val="center"/>
              <w:rPr>
                <w:b/>
                <w:color w:val="000000"/>
                <w:lang w:eastAsia="en-NZ"/>
              </w:rPr>
            </w:pPr>
            <w:r w:rsidRPr="002A5FA3">
              <w:rPr>
                <w:b/>
                <w:color w:val="000000"/>
                <w:lang w:eastAsia="en-NZ"/>
              </w:rPr>
              <w:t>Quintile 5 vs Quintile 1</w:t>
            </w:r>
          </w:p>
        </w:tc>
      </w:tr>
      <w:tr w:rsidR="00E63420" w:rsidRPr="00597DB6" w14:paraId="537C0986" w14:textId="77777777" w:rsidTr="002A5FA3">
        <w:trPr>
          <w:cantSplit/>
        </w:trPr>
        <w:tc>
          <w:tcPr>
            <w:tcW w:w="2721" w:type="dxa"/>
            <w:tcBorders>
              <w:top w:val="single" w:sz="4" w:space="0" w:color="auto"/>
            </w:tcBorders>
            <w:shd w:val="clear" w:color="000000" w:fill="FFFFFF"/>
            <w:hideMark/>
          </w:tcPr>
          <w:p w14:paraId="07A67A89" w14:textId="77777777" w:rsidR="00E63420" w:rsidRPr="00E63420" w:rsidRDefault="00E63420" w:rsidP="002A5FA3">
            <w:pPr>
              <w:pStyle w:val="TableText"/>
              <w:rPr>
                <w:color w:val="000000"/>
                <w:lang w:eastAsia="en-NZ"/>
              </w:rPr>
            </w:pPr>
            <w:r w:rsidRPr="00E63420">
              <w:rPr>
                <w:color w:val="000000"/>
                <w:lang w:eastAsia="en-NZ"/>
              </w:rPr>
              <w:t>Total difficulties</w:t>
            </w:r>
          </w:p>
        </w:tc>
        <w:tc>
          <w:tcPr>
            <w:tcW w:w="2632" w:type="dxa"/>
            <w:tcBorders>
              <w:top w:val="single" w:sz="4" w:space="0" w:color="auto"/>
            </w:tcBorders>
            <w:shd w:val="clear" w:color="000000" w:fill="FFFFFF"/>
            <w:hideMark/>
          </w:tcPr>
          <w:p w14:paraId="18B78528" w14:textId="77777777" w:rsidR="00E63420" w:rsidRPr="00E63420" w:rsidRDefault="00E63420" w:rsidP="002D2CC0">
            <w:pPr>
              <w:pStyle w:val="TableText"/>
              <w:tabs>
                <w:tab w:val="decimal" w:pos="766"/>
              </w:tabs>
              <w:jc w:val="right"/>
              <w:rPr>
                <w:color w:val="000000"/>
                <w:lang w:eastAsia="en-NZ"/>
              </w:rPr>
            </w:pPr>
            <w:r w:rsidRPr="00E63420">
              <w:rPr>
                <w:color w:val="000000"/>
                <w:lang w:eastAsia="en-NZ"/>
              </w:rPr>
              <w:t>2.95 (1.79–4.11)</w:t>
            </w:r>
            <w:r>
              <w:rPr>
                <w:rFonts w:cs="Arial"/>
              </w:rPr>
              <w:t xml:space="preserve"> *</w:t>
            </w:r>
          </w:p>
        </w:tc>
      </w:tr>
      <w:tr w:rsidR="00E63420" w:rsidRPr="00597DB6" w14:paraId="0B881C49" w14:textId="77777777" w:rsidTr="002A5FA3">
        <w:trPr>
          <w:cantSplit/>
        </w:trPr>
        <w:tc>
          <w:tcPr>
            <w:tcW w:w="2721" w:type="dxa"/>
            <w:shd w:val="clear" w:color="000000" w:fill="FFFFFF"/>
            <w:hideMark/>
          </w:tcPr>
          <w:p w14:paraId="58864A25" w14:textId="77777777" w:rsidR="00E63420" w:rsidRPr="00E63420" w:rsidRDefault="00E63420" w:rsidP="002A5FA3">
            <w:pPr>
              <w:pStyle w:val="TableText"/>
              <w:rPr>
                <w:color w:val="000000"/>
                <w:lang w:eastAsia="en-NZ"/>
              </w:rPr>
            </w:pPr>
            <w:r w:rsidRPr="00E63420">
              <w:rPr>
                <w:color w:val="000000"/>
                <w:lang w:eastAsia="en-NZ"/>
              </w:rPr>
              <w:t>Emotional symptoms</w:t>
            </w:r>
          </w:p>
        </w:tc>
        <w:tc>
          <w:tcPr>
            <w:tcW w:w="2632" w:type="dxa"/>
            <w:shd w:val="clear" w:color="000000" w:fill="FFFFFF"/>
            <w:hideMark/>
          </w:tcPr>
          <w:p w14:paraId="32D75FEF" w14:textId="77777777" w:rsidR="00E63420" w:rsidRPr="00E63420" w:rsidRDefault="00E63420" w:rsidP="002D2CC0">
            <w:pPr>
              <w:pStyle w:val="TableText"/>
              <w:tabs>
                <w:tab w:val="decimal" w:pos="766"/>
              </w:tabs>
              <w:jc w:val="right"/>
              <w:rPr>
                <w:color w:val="000000"/>
                <w:lang w:eastAsia="en-NZ"/>
              </w:rPr>
            </w:pPr>
            <w:r w:rsidRPr="00E63420">
              <w:rPr>
                <w:color w:val="000000"/>
                <w:lang w:eastAsia="en-NZ"/>
              </w:rPr>
              <w:t>1.49 (1.03–1.95)</w:t>
            </w:r>
            <w:r>
              <w:rPr>
                <w:rFonts w:cs="Arial"/>
              </w:rPr>
              <w:t xml:space="preserve"> *</w:t>
            </w:r>
          </w:p>
        </w:tc>
      </w:tr>
      <w:tr w:rsidR="00E63420" w:rsidRPr="00597DB6" w14:paraId="117840F5" w14:textId="77777777" w:rsidTr="002A5FA3">
        <w:trPr>
          <w:cantSplit/>
        </w:trPr>
        <w:tc>
          <w:tcPr>
            <w:tcW w:w="2721" w:type="dxa"/>
            <w:shd w:val="clear" w:color="000000" w:fill="FFFFFF"/>
            <w:hideMark/>
          </w:tcPr>
          <w:p w14:paraId="7FB1C26E" w14:textId="77777777" w:rsidR="00E63420" w:rsidRPr="00E63420" w:rsidRDefault="00E63420" w:rsidP="002A5FA3">
            <w:pPr>
              <w:pStyle w:val="TableText"/>
              <w:rPr>
                <w:color w:val="000000"/>
                <w:lang w:eastAsia="en-NZ"/>
              </w:rPr>
            </w:pPr>
            <w:r w:rsidRPr="00E63420">
              <w:rPr>
                <w:color w:val="000000"/>
                <w:lang w:eastAsia="en-NZ"/>
              </w:rPr>
              <w:t>Peer problems</w:t>
            </w:r>
          </w:p>
        </w:tc>
        <w:tc>
          <w:tcPr>
            <w:tcW w:w="2632" w:type="dxa"/>
            <w:shd w:val="clear" w:color="000000" w:fill="FFFFFF"/>
            <w:hideMark/>
          </w:tcPr>
          <w:p w14:paraId="617CF2B7" w14:textId="77777777" w:rsidR="00E63420" w:rsidRPr="00E63420" w:rsidRDefault="00E63420" w:rsidP="002D2CC0">
            <w:pPr>
              <w:pStyle w:val="TableText"/>
              <w:tabs>
                <w:tab w:val="decimal" w:pos="766"/>
              </w:tabs>
              <w:jc w:val="right"/>
              <w:rPr>
                <w:color w:val="000000"/>
                <w:lang w:eastAsia="en-NZ"/>
              </w:rPr>
            </w:pPr>
            <w:r w:rsidRPr="00E63420">
              <w:rPr>
                <w:color w:val="000000"/>
                <w:lang w:eastAsia="en-NZ"/>
              </w:rPr>
              <w:t>2.50 (1.74–3.26)</w:t>
            </w:r>
            <w:r>
              <w:rPr>
                <w:rFonts w:cs="Arial"/>
              </w:rPr>
              <w:t xml:space="preserve"> *</w:t>
            </w:r>
          </w:p>
        </w:tc>
      </w:tr>
      <w:tr w:rsidR="00E63420" w:rsidRPr="00597DB6" w14:paraId="1B09CA38" w14:textId="77777777" w:rsidTr="002A5FA3">
        <w:trPr>
          <w:cantSplit/>
        </w:trPr>
        <w:tc>
          <w:tcPr>
            <w:tcW w:w="2721" w:type="dxa"/>
            <w:shd w:val="clear" w:color="000000" w:fill="FFFFFF"/>
            <w:hideMark/>
          </w:tcPr>
          <w:p w14:paraId="4D60AEC0" w14:textId="77777777" w:rsidR="00E63420" w:rsidRPr="00E63420" w:rsidRDefault="00E63420" w:rsidP="002A5FA3">
            <w:pPr>
              <w:pStyle w:val="TableText"/>
              <w:rPr>
                <w:color w:val="000000"/>
                <w:lang w:eastAsia="en-NZ"/>
              </w:rPr>
            </w:pPr>
            <w:r w:rsidRPr="00E63420">
              <w:rPr>
                <w:color w:val="000000"/>
                <w:lang w:eastAsia="en-NZ"/>
              </w:rPr>
              <w:t>Hyperactivity</w:t>
            </w:r>
          </w:p>
        </w:tc>
        <w:tc>
          <w:tcPr>
            <w:tcW w:w="2632" w:type="dxa"/>
            <w:shd w:val="clear" w:color="000000" w:fill="FFFFFF"/>
            <w:hideMark/>
          </w:tcPr>
          <w:p w14:paraId="111CDAFD" w14:textId="69D0D669" w:rsidR="00E63420" w:rsidRPr="00E63420" w:rsidRDefault="00E63420" w:rsidP="002D2CC0">
            <w:pPr>
              <w:pStyle w:val="TableText"/>
              <w:tabs>
                <w:tab w:val="decimal" w:pos="766"/>
              </w:tabs>
              <w:jc w:val="right"/>
              <w:rPr>
                <w:color w:val="000000"/>
                <w:lang w:eastAsia="en-NZ"/>
              </w:rPr>
            </w:pPr>
            <w:r w:rsidRPr="00E63420">
              <w:rPr>
                <w:color w:val="000000"/>
                <w:lang w:eastAsia="en-NZ"/>
              </w:rPr>
              <w:t>1.38 (0.95–1.81</w:t>
            </w:r>
            <w:r w:rsidR="002D2CC0">
              <w:rPr>
                <w:color w:val="000000"/>
                <w:lang w:eastAsia="en-NZ"/>
              </w:rPr>
              <w:t xml:space="preserve">) </w:t>
            </w:r>
            <w:r w:rsidRPr="002D2CC0">
              <w:rPr>
                <w:color w:val="FFFFFF" w:themeColor="background1"/>
                <w:lang w:eastAsia="en-NZ"/>
              </w:rPr>
              <w:t>)</w:t>
            </w:r>
          </w:p>
        </w:tc>
      </w:tr>
      <w:tr w:rsidR="00E63420" w:rsidRPr="00597DB6" w14:paraId="366B028B" w14:textId="77777777" w:rsidTr="002A5FA3">
        <w:trPr>
          <w:cantSplit/>
        </w:trPr>
        <w:tc>
          <w:tcPr>
            <w:tcW w:w="2721" w:type="dxa"/>
            <w:tcBorders>
              <w:bottom w:val="single" w:sz="4" w:space="0" w:color="auto"/>
            </w:tcBorders>
            <w:shd w:val="clear" w:color="000000" w:fill="FFFFFF"/>
            <w:hideMark/>
          </w:tcPr>
          <w:p w14:paraId="619F838F" w14:textId="77777777" w:rsidR="00E63420" w:rsidRPr="00E63420" w:rsidRDefault="00E63420" w:rsidP="002A5FA3">
            <w:pPr>
              <w:pStyle w:val="TableText"/>
              <w:rPr>
                <w:color w:val="000000"/>
                <w:lang w:eastAsia="en-NZ"/>
              </w:rPr>
            </w:pPr>
            <w:r w:rsidRPr="00E63420">
              <w:rPr>
                <w:color w:val="000000"/>
                <w:lang w:eastAsia="en-NZ"/>
              </w:rPr>
              <w:t>Conduct problems</w:t>
            </w:r>
          </w:p>
        </w:tc>
        <w:tc>
          <w:tcPr>
            <w:tcW w:w="2632" w:type="dxa"/>
            <w:tcBorders>
              <w:bottom w:val="single" w:sz="4" w:space="0" w:color="auto"/>
            </w:tcBorders>
            <w:shd w:val="clear" w:color="000000" w:fill="FFFFFF"/>
            <w:hideMark/>
          </w:tcPr>
          <w:p w14:paraId="3F86EE26" w14:textId="77777777" w:rsidR="00E63420" w:rsidRPr="00E63420" w:rsidRDefault="00E63420" w:rsidP="002D2CC0">
            <w:pPr>
              <w:pStyle w:val="TableText"/>
              <w:tabs>
                <w:tab w:val="decimal" w:pos="766"/>
              </w:tabs>
              <w:jc w:val="right"/>
              <w:rPr>
                <w:color w:val="000000"/>
                <w:lang w:eastAsia="en-NZ"/>
              </w:rPr>
            </w:pPr>
            <w:r w:rsidRPr="00E63420">
              <w:rPr>
                <w:color w:val="000000"/>
                <w:lang w:eastAsia="en-NZ"/>
              </w:rPr>
              <w:t>2.28 (1.42–3.14)</w:t>
            </w:r>
            <w:r>
              <w:rPr>
                <w:rFonts w:cs="Arial"/>
              </w:rPr>
              <w:t>*</w:t>
            </w:r>
          </w:p>
        </w:tc>
      </w:tr>
    </w:tbl>
    <w:p w14:paraId="424D6710" w14:textId="30829C69" w:rsidR="00F63DBC" w:rsidRDefault="00E63420" w:rsidP="00F63DBC">
      <w:pPr>
        <w:pStyle w:val="Note"/>
      </w:pPr>
      <w:r w:rsidRPr="004F2F39">
        <w:t xml:space="preserve">Note: </w:t>
      </w:r>
      <w:r w:rsidR="004A35E4">
        <w:t>Rate</w:t>
      </w:r>
      <w:r w:rsidRPr="004F2F39">
        <w:t xml:space="preserve"> ratios are adjusted for age group, sex and ethnicity.</w:t>
      </w:r>
    </w:p>
    <w:p w14:paraId="2E779F1D" w14:textId="3099604D" w:rsidR="00FA43BB" w:rsidRDefault="00E63420" w:rsidP="00F63DBC">
      <w:pPr>
        <w:pStyle w:val="Note"/>
        <w:ind w:left="284" w:hanging="284"/>
      </w:pPr>
      <w:r>
        <w:t>*</w:t>
      </w:r>
      <w:r w:rsidR="00F63DBC">
        <w:tab/>
        <w:t>S</w:t>
      </w:r>
      <w:r>
        <w:t>tatistically significant</w:t>
      </w:r>
      <w:r w:rsidR="00657F8A">
        <w:t xml:space="preserve"> difference in rate</w:t>
      </w:r>
      <w:r w:rsidR="00F63DBC">
        <w:t>.</w:t>
      </w:r>
    </w:p>
    <w:p w14:paraId="3E1FEE42" w14:textId="77777777" w:rsidR="00F63DBC" w:rsidRPr="00F63DBC" w:rsidRDefault="00F63DBC" w:rsidP="00F63DBC"/>
    <w:p w14:paraId="6A0421D5" w14:textId="1A4E7384" w:rsidR="00FA43BB" w:rsidRDefault="00E63420" w:rsidP="00F63DBC">
      <w:pPr>
        <w:pStyle w:val="Figure"/>
      </w:pPr>
      <w:bookmarkStart w:id="87" w:name="_Toc486922517"/>
      <w:bookmarkStart w:id="88" w:name="_Toc512588391"/>
      <w:r w:rsidRPr="003C7674">
        <w:t>Figure</w:t>
      </w:r>
      <w:r>
        <w:t xml:space="preserve"> </w:t>
      </w:r>
      <w:r w:rsidR="00D310BB">
        <w:t>12</w:t>
      </w:r>
      <w:r w:rsidR="00F63DBC">
        <w:t>:</w:t>
      </w:r>
      <w:r w:rsidRPr="003C7674">
        <w:t xml:space="preserve"> </w:t>
      </w:r>
      <w:r w:rsidR="004A35E4">
        <w:t>Adjusted p</w:t>
      </w:r>
      <w:r w:rsidRPr="003C7674">
        <w:t xml:space="preserve">revalence of </w:t>
      </w:r>
      <w:r w:rsidR="00000BFB">
        <w:t>‘</w:t>
      </w:r>
      <w:r w:rsidRPr="003C7674">
        <w:t>concerning</w:t>
      </w:r>
      <w:r w:rsidR="00000BFB">
        <w:t>’</w:t>
      </w:r>
      <w:r w:rsidRPr="003C7674">
        <w:t xml:space="preserve"> SDQ scores by neighbourhood deprivation</w:t>
      </w:r>
      <w:bookmarkEnd w:id="87"/>
      <w:bookmarkEnd w:id="88"/>
    </w:p>
    <w:p w14:paraId="3B92C9A3" w14:textId="3CCD5EAD" w:rsidR="00E63420" w:rsidRPr="0047417E" w:rsidRDefault="003169CB" w:rsidP="00180014">
      <w:r w:rsidRPr="003169CB">
        <w:rPr>
          <w:noProof/>
          <w:lang w:eastAsia="en-NZ"/>
        </w:rPr>
        <w:drawing>
          <wp:inline distT="0" distB="0" distL="0" distR="0" wp14:anchorId="73E57411" wp14:editId="331C5EFE">
            <wp:extent cx="4724400" cy="2788920"/>
            <wp:effectExtent l="0" t="0" r="0" b="0"/>
            <wp:docPr id="33" name="Picture 33" descr="C:\Users\jadam\AppData\Local\Temp\notesEA9B1E\Fig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am\AppData\Local\Temp\notesEA9B1E\Fig12(Ne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4400" cy="2788920"/>
                    </a:xfrm>
                    <a:prstGeom prst="rect">
                      <a:avLst/>
                    </a:prstGeom>
                    <a:noFill/>
                    <a:ln>
                      <a:noFill/>
                    </a:ln>
                  </pic:spPr>
                </pic:pic>
              </a:graphicData>
            </a:graphic>
          </wp:inline>
        </w:drawing>
      </w:r>
    </w:p>
    <w:p w14:paraId="094E4337" w14:textId="3E418360" w:rsidR="00E63420" w:rsidRPr="004F2F39" w:rsidRDefault="00E63420" w:rsidP="00F63DBC">
      <w:pPr>
        <w:pStyle w:val="Note"/>
      </w:pPr>
      <w:r w:rsidRPr="004F2F39">
        <w:t>Note: Rates are adjusted</w:t>
      </w:r>
      <w:r w:rsidR="00DC3512">
        <w:t xml:space="preserve"> for age group, sex and ethnicity</w:t>
      </w:r>
      <w:r w:rsidRPr="004F2F39">
        <w:t>.</w:t>
      </w:r>
    </w:p>
    <w:p w14:paraId="1A755605" w14:textId="77777777" w:rsidR="00F63DBC" w:rsidRDefault="00F63DBC" w:rsidP="00F63DBC"/>
    <w:p w14:paraId="2271CAC5" w14:textId="67DCF805" w:rsidR="00FA43BB" w:rsidRDefault="00E63420" w:rsidP="00212068">
      <w:pPr>
        <w:keepLines/>
      </w:pPr>
      <w:r w:rsidRPr="003C7674">
        <w:t xml:space="preserve">The pattern of </w:t>
      </w:r>
      <w:r>
        <w:t>higher rates of difficulties for children living in areas of higher deprivation</w:t>
      </w:r>
      <w:r w:rsidRPr="003C7674">
        <w:t xml:space="preserve"> (Table</w:t>
      </w:r>
      <w:r w:rsidR="00F63DBC">
        <w:t> </w:t>
      </w:r>
      <w:r w:rsidRPr="003C7674">
        <w:t>1</w:t>
      </w:r>
      <w:r w:rsidR="006B6223">
        <w:t>6</w:t>
      </w:r>
      <w:r w:rsidRPr="003C7674">
        <w:t>)</w:t>
      </w:r>
      <w:r>
        <w:t xml:space="preserve"> was </w:t>
      </w:r>
      <w:r w:rsidR="00657F8A">
        <w:t>consistent with</w:t>
      </w:r>
      <w:r>
        <w:t xml:space="preserve"> higher</w:t>
      </w:r>
      <w:r w:rsidRPr="003C7674">
        <w:t xml:space="preserve"> mean scores</w:t>
      </w:r>
      <w:r>
        <w:t xml:space="preserve"> for</w:t>
      </w:r>
      <w:r w:rsidRPr="003C7674">
        <w:t xml:space="preserve"> children living in </w:t>
      </w:r>
      <w:r>
        <w:t>more</w:t>
      </w:r>
      <w:r w:rsidRPr="003C7674">
        <w:t xml:space="preserve"> deprived areas (Table 1</w:t>
      </w:r>
      <w:r w:rsidR="006B6223">
        <w:t>7</w:t>
      </w:r>
      <w:r w:rsidRPr="003C7674">
        <w:t xml:space="preserve">). </w:t>
      </w:r>
      <w:r>
        <w:t>R</w:t>
      </w:r>
      <w:r w:rsidRPr="003C7674">
        <w:t>egression analysis confirmed</w:t>
      </w:r>
      <w:r w:rsidR="00657F8A">
        <w:t xml:space="preserve"> that children living in the more</w:t>
      </w:r>
      <w:r w:rsidRPr="003C7674">
        <w:t xml:space="preserve"> deprived areas on average had higher </w:t>
      </w:r>
      <w:r w:rsidR="00657F8A">
        <w:t xml:space="preserve">SDQ </w:t>
      </w:r>
      <w:r w:rsidRPr="003C7674">
        <w:t>scores than children living in the</w:t>
      </w:r>
      <w:r w:rsidR="00657F8A">
        <w:t xml:space="preserve"> les</w:t>
      </w:r>
      <w:r w:rsidRPr="003C7674">
        <w:t>s deprived areas, after adjusting for age, sex and ethnic</w:t>
      </w:r>
      <w:r w:rsidR="00657F8A">
        <w:t>ity</w:t>
      </w:r>
      <w:r w:rsidRPr="003C7674">
        <w:t xml:space="preserve">. </w:t>
      </w:r>
      <w:r>
        <w:t>Mean scores were</w:t>
      </w:r>
      <w:r w:rsidR="00657F8A">
        <w:t xml:space="preserve"> also</w:t>
      </w:r>
      <w:r>
        <w:t xml:space="preserve"> higher for children living in the m</w:t>
      </w:r>
      <w:r w:rsidR="00657F8A">
        <w:t>ost compared to the least</w:t>
      </w:r>
      <w:r>
        <w:t xml:space="preserve"> deprived areas for the</w:t>
      </w:r>
      <w:r w:rsidRPr="003C7674">
        <w:t xml:space="preserve"> hyperactivity subscale, </w:t>
      </w:r>
      <w:r w:rsidR="00657F8A">
        <w:t xml:space="preserve">despite </w:t>
      </w:r>
      <w:r w:rsidRPr="003C7674">
        <w:t>the</w:t>
      </w:r>
      <w:r w:rsidR="00657F8A">
        <w:t xml:space="preserve"> comparable</w:t>
      </w:r>
      <w:r w:rsidRPr="003C7674">
        <w:t xml:space="preserve"> rate of </w:t>
      </w:r>
      <w:r w:rsidR="00000BFB">
        <w:t>‘</w:t>
      </w:r>
      <w:r w:rsidRPr="003C7674">
        <w:t>concerning</w:t>
      </w:r>
      <w:r w:rsidR="00000BFB">
        <w:t>’</w:t>
      </w:r>
      <w:r w:rsidRPr="003C7674">
        <w:t xml:space="preserve"> scores</w:t>
      </w:r>
      <w:r>
        <w:t xml:space="preserve"> for this subscale</w:t>
      </w:r>
      <w:r w:rsidRPr="003C7674">
        <w:t xml:space="preserve">. Similar to </w:t>
      </w:r>
      <w:r>
        <w:t xml:space="preserve">the findings </w:t>
      </w:r>
      <w:r w:rsidRPr="003C7674">
        <w:t>for Pacific children, children living in</w:t>
      </w:r>
      <w:r>
        <w:t xml:space="preserve"> the more deprived</w:t>
      </w:r>
      <w:r w:rsidRPr="003C7674">
        <w:t xml:space="preserve"> areas </w:t>
      </w:r>
      <w:r>
        <w:t>were less likely to have</w:t>
      </w:r>
      <w:r w:rsidRPr="003C7674">
        <w:t xml:space="preserve"> no or few </w:t>
      </w:r>
      <w:r>
        <w:t>difficulties</w:t>
      </w:r>
      <w:r w:rsidRPr="003C7674">
        <w:t xml:space="preserve"> </w:t>
      </w:r>
      <w:r>
        <w:t xml:space="preserve">than </w:t>
      </w:r>
      <w:r w:rsidRPr="003C7674">
        <w:t xml:space="preserve">children living in </w:t>
      </w:r>
      <w:r>
        <w:t xml:space="preserve">the less deprived </w:t>
      </w:r>
      <w:r w:rsidRPr="003C7674">
        <w:t xml:space="preserve">areas (see Figure </w:t>
      </w:r>
      <w:r w:rsidR="00A3789E">
        <w:t>13</w:t>
      </w:r>
      <w:r w:rsidRPr="003C7674">
        <w:t>).</w:t>
      </w:r>
    </w:p>
    <w:p w14:paraId="027CAFF4" w14:textId="77777777" w:rsidR="00F63DBC" w:rsidRDefault="00F63DBC" w:rsidP="00F63DBC"/>
    <w:p w14:paraId="0476C297" w14:textId="030748BF" w:rsidR="00E63420" w:rsidRPr="003C7674" w:rsidRDefault="00E63420" w:rsidP="00F63DBC">
      <w:pPr>
        <w:pStyle w:val="Table"/>
      </w:pPr>
      <w:bookmarkStart w:id="89" w:name="_Toc486922577"/>
      <w:bookmarkStart w:id="90" w:name="_Toc512259117"/>
      <w:r w:rsidRPr="003C7674">
        <w:t>Table</w:t>
      </w:r>
      <w:r>
        <w:t xml:space="preserve"> 1</w:t>
      </w:r>
      <w:r w:rsidR="006B6223">
        <w:t>7</w:t>
      </w:r>
      <w:r w:rsidR="00F63DBC">
        <w:t>:</w:t>
      </w:r>
      <w:r w:rsidRPr="003C7674">
        <w:t xml:space="preserve"> </w:t>
      </w:r>
      <w:r w:rsidRPr="00C00E30">
        <w:t>Mean</w:t>
      </w:r>
      <w:r>
        <w:t xml:space="preserve"> SDQ</w:t>
      </w:r>
      <w:r w:rsidRPr="003C7674">
        <w:t xml:space="preserve"> scores by neighbourhood deprivation</w:t>
      </w:r>
      <w:bookmarkEnd w:id="89"/>
      <w:bookmarkEnd w:id="9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51"/>
        <w:gridCol w:w="1361"/>
        <w:gridCol w:w="1361"/>
        <w:gridCol w:w="1361"/>
        <w:gridCol w:w="1361"/>
        <w:gridCol w:w="1361"/>
      </w:tblGrid>
      <w:tr w:rsidR="00E47A1C" w:rsidRPr="00597DB6" w14:paraId="760D23E9" w14:textId="77777777" w:rsidTr="002A5FA3">
        <w:trPr>
          <w:cantSplit/>
        </w:trPr>
        <w:tc>
          <w:tcPr>
            <w:tcW w:w="1951" w:type="dxa"/>
            <w:vMerge w:val="restart"/>
            <w:tcBorders>
              <w:top w:val="single" w:sz="4" w:space="0" w:color="auto"/>
            </w:tcBorders>
            <w:shd w:val="clear" w:color="auto" w:fill="auto"/>
            <w:noWrap/>
          </w:tcPr>
          <w:p w14:paraId="5B13CF02" w14:textId="77777777" w:rsidR="00E47A1C" w:rsidRPr="00597DB6" w:rsidRDefault="00E47A1C" w:rsidP="002A5FA3">
            <w:pPr>
              <w:pStyle w:val="TableText"/>
              <w:rPr>
                <w:lang w:eastAsia="en-NZ"/>
              </w:rPr>
            </w:pPr>
          </w:p>
        </w:tc>
        <w:tc>
          <w:tcPr>
            <w:tcW w:w="6805" w:type="dxa"/>
            <w:gridSpan w:val="5"/>
            <w:tcBorders>
              <w:top w:val="single" w:sz="4" w:space="0" w:color="auto"/>
              <w:bottom w:val="single" w:sz="4" w:space="0" w:color="auto"/>
            </w:tcBorders>
            <w:shd w:val="clear" w:color="auto" w:fill="auto"/>
            <w:noWrap/>
          </w:tcPr>
          <w:p w14:paraId="21F95A62" w14:textId="77777777" w:rsidR="00E47A1C" w:rsidRPr="002A5FA3" w:rsidRDefault="00E47A1C" w:rsidP="002A5FA3">
            <w:pPr>
              <w:pStyle w:val="TableText"/>
              <w:jc w:val="center"/>
              <w:rPr>
                <w:b/>
              </w:rPr>
            </w:pPr>
            <w:r w:rsidRPr="002A5FA3">
              <w:rPr>
                <w:b/>
              </w:rPr>
              <w:t>Mean score (standard deviation)</w:t>
            </w:r>
          </w:p>
        </w:tc>
      </w:tr>
      <w:tr w:rsidR="00E47A1C" w:rsidRPr="00597DB6" w14:paraId="65478A0F" w14:textId="77777777" w:rsidTr="002A5FA3">
        <w:trPr>
          <w:cantSplit/>
        </w:trPr>
        <w:tc>
          <w:tcPr>
            <w:tcW w:w="1951" w:type="dxa"/>
            <w:vMerge/>
            <w:tcBorders>
              <w:bottom w:val="single" w:sz="4" w:space="0" w:color="auto"/>
            </w:tcBorders>
            <w:shd w:val="clear" w:color="auto" w:fill="auto"/>
            <w:noWrap/>
            <w:hideMark/>
          </w:tcPr>
          <w:p w14:paraId="71279854" w14:textId="77777777" w:rsidR="00E47A1C" w:rsidRPr="00597DB6" w:rsidRDefault="00E47A1C" w:rsidP="002A5FA3">
            <w:pPr>
              <w:pStyle w:val="TableText"/>
              <w:rPr>
                <w:lang w:eastAsia="en-NZ"/>
              </w:rPr>
            </w:pPr>
          </w:p>
        </w:tc>
        <w:tc>
          <w:tcPr>
            <w:tcW w:w="1361" w:type="dxa"/>
            <w:tcBorders>
              <w:top w:val="single" w:sz="4" w:space="0" w:color="auto"/>
              <w:bottom w:val="single" w:sz="4" w:space="0" w:color="auto"/>
            </w:tcBorders>
            <w:shd w:val="clear" w:color="auto" w:fill="auto"/>
            <w:noWrap/>
          </w:tcPr>
          <w:p w14:paraId="170BC3EE" w14:textId="77777777" w:rsidR="00E47A1C" w:rsidRPr="002A5FA3" w:rsidRDefault="00E47A1C" w:rsidP="002A5FA3">
            <w:pPr>
              <w:pStyle w:val="TableText"/>
              <w:jc w:val="center"/>
              <w:rPr>
                <w:rFonts w:cs="Arial"/>
                <w:b/>
                <w:color w:val="000000"/>
                <w:lang w:eastAsia="en-NZ"/>
              </w:rPr>
            </w:pPr>
            <w:r w:rsidRPr="002A5FA3">
              <w:rPr>
                <w:b/>
              </w:rPr>
              <w:t>Quintile</w:t>
            </w:r>
            <w:r w:rsidRPr="002A5FA3">
              <w:rPr>
                <w:rFonts w:cs="Arial"/>
                <w:b/>
                <w:color w:val="000000"/>
                <w:lang w:eastAsia="en-NZ"/>
              </w:rPr>
              <w:t xml:space="preserve"> 1</w:t>
            </w:r>
          </w:p>
        </w:tc>
        <w:tc>
          <w:tcPr>
            <w:tcW w:w="1361" w:type="dxa"/>
            <w:tcBorders>
              <w:top w:val="single" w:sz="4" w:space="0" w:color="auto"/>
              <w:bottom w:val="single" w:sz="4" w:space="0" w:color="auto"/>
            </w:tcBorders>
            <w:shd w:val="clear" w:color="auto" w:fill="auto"/>
            <w:noWrap/>
            <w:hideMark/>
          </w:tcPr>
          <w:p w14:paraId="39684D37" w14:textId="77777777" w:rsidR="00E47A1C" w:rsidRPr="002A5FA3" w:rsidRDefault="00E47A1C" w:rsidP="002A5FA3">
            <w:pPr>
              <w:pStyle w:val="TableText"/>
              <w:jc w:val="center"/>
              <w:rPr>
                <w:rFonts w:cs="Arial"/>
                <w:b/>
                <w:color w:val="000000"/>
                <w:lang w:eastAsia="en-NZ"/>
              </w:rPr>
            </w:pPr>
            <w:r w:rsidRPr="002A5FA3">
              <w:rPr>
                <w:b/>
              </w:rPr>
              <w:t>Quintile</w:t>
            </w:r>
            <w:r w:rsidRPr="002A5FA3">
              <w:rPr>
                <w:rFonts w:cs="Arial"/>
                <w:b/>
                <w:color w:val="000000"/>
                <w:lang w:eastAsia="en-NZ"/>
              </w:rPr>
              <w:t xml:space="preserve"> 2</w:t>
            </w:r>
          </w:p>
        </w:tc>
        <w:tc>
          <w:tcPr>
            <w:tcW w:w="1361" w:type="dxa"/>
            <w:tcBorders>
              <w:top w:val="single" w:sz="4" w:space="0" w:color="auto"/>
              <w:bottom w:val="single" w:sz="4" w:space="0" w:color="auto"/>
            </w:tcBorders>
          </w:tcPr>
          <w:p w14:paraId="716702F4" w14:textId="77777777" w:rsidR="00E47A1C" w:rsidRPr="002A5FA3" w:rsidRDefault="00E47A1C" w:rsidP="002A5FA3">
            <w:pPr>
              <w:pStyle w:val="TableText"/>
              <w:jc w:val="center"/>
              <w:rPr>
                <w:rFonts w:cs="Arial"/>
                <w:b/>
                <w:color w:val="000000"/>
                <w:lang w:eastAsia="en-NZ"/>
              </w:rPr>
            </w:pPr>
            <w:r w:rsidRPr="002A5FA3">
              <w:rPr>
                <w:b/>
              </w:rPr>
              <w:t>Quintile</w:t>
            </w:r>
            <w:r w:rsidRPr="002A5FA3">
              <w:rPr>
                <w:rFonts w:cs="Arial"/>
                <w:b/>
                <w:color w:val="000000"/>
                <w:lang w:eastAsia="en-NZ"/>
              </w:rPr>
              <w:t xml:space="preserve"> 3</w:t>
            </w:r>
          </w:p>
        </w:tc>
        <w:tc>
          <w:tcPr>
            <w:tcW w:w="1361" w:type="dxa"/>
            <w:tcBorders>
              <w:top w:val="single" w:sz="4" w:space="0" w:color="auto"/>
              <w:bottom w:val="single" w:sz="4" w:space="0" w:color="auto"/>
            </w:tcBorders>
          </w:tcPr>
          <w:p w14:paraId="17E951E4" w14:textId="77777777" w:rsidR="00E47A1C" w:rsidRPr="002A5FA3" w:rsidRDefault="00E47A1C" w:rsidP="002A5FA3">
            <w:pPr>
              <w:pStyle w:val="TableText"/>
              <w:jc w:val="center"/>
              <w:rPr>
                <w:rFonts w:cs="Arial"/>
                <w:b/>
                <w:color w:val="000000"/>
                <w:lang w:eastAsia="en-NZ"/>
              </w:rPr>
            </w:pPr>
            <w:r w:rsidRPr="002A5FA3">
              <w:rPr>
                <w:b/>
              </w:rPr>
              <w:t>Quintile</w:t>
            </w:r>
            <w:r w:rsidRPr="002A5FA3">
              <w:rPr>
                <w:rFonts w:cs="Arial"/>
                <w:b/>
                <w:color w:val="000000"/>
                <w:lang w:eastAsia="en-NZ"/>
              </w:rPr>
              <w:t xml:space="preserve"> 4</w:t>
            </w:r>
          </w:p>
        </w:tc>
        <w:tc>
          <w:tcPr>
            <w:tcW w:w="1361" w:type="dxa"/>
            <w:tcBorders>
              <w:top w:val="single" w:sz="4" w:space="0" w:color="auto"/>
              <w:bottom w:val="single" w:sz="4" w:space="0" w:color="auto"/>
            </w:tcBorders>
          </w:tcPr>
          <w:p w14:paraId="6CF7460E" w14:textId="77777777" w:rsidR="00E47A1C" w:rsidRPr="002A5FA3" w:rsidRDefault="00E47A1C" w:rsidP="002A5FA3">
            <w:pPr>
              <w:pStyle w:val="TableText"/>
              <w:jc w:val="center"/>
              <w:rPr>
                <w:rFonts w:cs="Arial"/>
                <w:b/>
                <w:color w:val="000000"/>
                <w:lang w:eastAsia="en-NZ"/>
              </w:rPr>
            </w:pPr>
            <w:r w:rsidRPr="002A5FA3">
              <w:rPr>
                <w:b/>
              </w:rPr>
              <w:t>Quintile</w:t>
            </w:r>
            <w:r w:rsidRPr="002A5FA3">
              <w:rPr>
                <w:rFonts w:cs="Arial"/>
                <w:b/>
                <w:color w:val="000000"/>
                <w:lang w:eastAsia="en-NZ"/>
              </w:rPr>
              <w:t xml:space="preserve"> 5</w:t>
            </w:r>
          </w:p>
        </w:tc>
      </w:tr>
      <w:tr w:rsidR="00E63420" w:rsidRPr="00597DB6" w14:paraId="171E6AD6" w14:textId="77777777" w:rsidTr="002A5FA3">
        <w:trPr>
          <w:cantSplit/>
        </w:trPr>
        <w:tc>
          <w:tcPr>
            <w:tcW w:w="1951" w:type="dxa"/>
            <w:tcBorders>
              <w:top w:val="single" w:sz="4" w:space="0" w:color="auto"/>
            </w:tcBorders>
            <w:shd w:val="clear" w:color="auto" w:fill="auto"/>
            <w:noWrap/>
            <w:hideMark/>
          </w:tcPr>
          <w:p w14:paraId="04884EC6" w14:textId="77777777" w:rsidR="00E63420" w:rsidRPr="00597DB6" w:rsidRDefault="00E63420" w:rsidP="002A5FA3">
            <w:pPr>
              <w:pStyle w:val="TableText"/>
              <w:rPr>
                <w:rFonts w:cs="Arial"/>
                <w:color w:val="000000"/>
                <w:lang w:eastAsia="en-NZ"/>
              </w:rPr>
            </w:pPr>
            <w:r w:rsidRPr="00597DB6">
              <w:rPr>
                <w:rFonts w:cs="Arial"/>
                <w:bCs/>
                <w:color w:val="000000"/>
                <w:lang w:eastAsia="en-NZ"/>
              </w:rPr>
              <w:t>Total difficulties</w:t>
            </w:r>
          </w:p>
        </w:tc>
        <w:tc>
          <w:tcPr>
            <w:tcW w:w="1361" w:type="dxa"/>
            <w:tcBorders>
              <w:top w:val="single" w:sz="4" w:space="0" w:color="auto"/>
            </w:tcBorders>
            <w:shd w:val="clear" w:color="000000" w:fill="FFFFFF"/>
            <w:noWrap/>
          </w:tcPr>
          <w:p w14:paraId="7C42B5ED" w14:textId="50C9F1A9" w:rsidR="00056260" w:rsidRPr="00597DB6" w:rsidRDefault="00E63420" w:rsidP="002D2CC0">
            <w:pPr>
              <w:pStyle w:val="TableText"/>
              <w:jc w:val="right"/>
              <w:rPr>
                <w:rFonts w:cs="Arial"/>
                <w:color w:val="000000"/>
                <w:lang w:eastAsia="en-NZ"/>
              </w:rPr>
            </w:pPr>
            <w:r w:rsidRPr="00597DB6">
              <w:rPr>
                <w:rFonts w:cs="Arial"/>
                <w:color w:val="000000"/>
                <w:lang w:eastAsia="en-NZ"/>
              </w:rPr>
              <w:t>6.49 (0.16)</w:t>
            </w:r>
          </w:p>
        </w:tc>
        <w:tc>
          <w:tcPr>
            <w:tcW w:w="1361" w:type="dxa"/>
            <w:tcBorders>
              <w:top w:val="single" w:sz="4" w:space="0" w:color="auto"/>
            </w:tcBorders>
            <w:shd w:val="clear" w:color="000000" w:fill="FFFFFF"/>
            <w:noWrap/>
          </w:tcPr>
          <w:p w14:paraId="264A478D"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7.23 (0.19)</w:t>
            </w:r>
          </w:p>
        </w:tc>
        <w:tc>
          <w:tcPr>
            <w:tcW w:w="1361" w:type="dxa"/>
            <w:tcBorders>
              <w:top w:val="single" w:sz="4" w:space="0" w:color="auto"/>
            </w:tcBorders>
            <w:shd w:val="clear" w:color="000000" w:fill="FFFFFF"/>
          </w:tcPr>
          <w:p w14:paraId="0AA7A8D8" w14:textId="77777777" w:rsidR="00E63420" w:rsidRPr="00597DB6" w:rsidRDefault="00E63420" w:rsidP="002D2CC0">
            <w:pPr>
              <w:pStyle w:val="TableText"/>
              <w:jc w:val="right"/>
              <w:rPr>
                <w:rFonts w:cs="Arial"/>
                <w:color w:val="000000"/>
              </w:rPr>
            </w:pPr>
            <w:r w:rsidRPr="00597DB6">
              <w:rPr>
                <w:rFonts w:cs="Arial"/>
                <w:color w:val="000000"/>
              </w:rPr>
              <w:t>7.59 (0.19)</w:t>
            </w:r>
          </w:p>
        </w:tc>
        <w:tc>
          <w:tcPr>
            <w:tcW w:w="1361" w:type="dxa"/>
            <w:tcBorders>
              <w:top w:val="single" w:sz="4" w:space="0" w:color="auto"/>
            </w:tcBorders>
            <w:shd w:val="clear" w:color="000000" w:fill="FFFFFF"/>
          </w:tcPr>
          <w:p w14:paraId="5D0517EC" w14:textId="77777777" w:rsidR="00E63420" w:rsidRPr="00597DB6" w:rsidRDefault="00E63420" w:rsidP="002D2CC0">
            <w:pPr>
              <w:pStyle w:val="TableText"/>
              <w:jc w:val="right"/>
              <w:rPr>
                <w:rFonts w:cs="Arial"/>
                <w:color w:val="000000"/>
              </w:rPr>
            </w:pPr>
            <w:r w:rsidRPr="00597DB6">
              <w:rPr>
                <w:rFonts w:cs="Arial"/>
                <w:color w:val="000000"/>
              </w:rPr>
              <w:t>8.55 (0.16)</w:t>
            </w:r>
          </w:p>
        </w:tc>
        <w:tc>
          <w:tcPr>
            <w:tcW w:w="1361" w:type="dxa"/>
            <w:tcBorders>
              <w:top w:val="single" w:sz="4" w:space="0" w:color="auto"/>
            </w:tcBorders>
            <w:shd w:val="clear" w:color="000000" w:fill="FFFFFF"/>
          </w:tcPr>
          <w:p w14:paraId="27738E14" w14:textId="77777777" w:rsidR="00E63420" w:rsidRPr="00597DB6" w:rsidRDefault="00E63420" w:rsidP="002D2CC0">
            <w:pPr>
              <w:pStyle w:val="TableText"/>
              <w:jc w:val="right"/>
              <w:rPr>
                <w:rFonts w:cs="Arial"/>
                <w:color w:val="000000"/>
              </w:rPr>
            </w:pPr>
            <w:r w:rsidRPr="00597DB6">
              <w:rPr>
                <w:rFonts w:cs="Arial"/>
                <w:color w:val="000000"/>
              </w:rPr>
              <w:t>9.48 (0.13)</w:t>
            </w:r>
          </w:p>
        </w:tc>
      </w:tr>
      <w:tr w:rsidR="00E63420" w:rsidRPr="00597DB6" w14:paraId="4DBB1F01" w14:textId="77777777" w:rsidTr="002A5FA3">
        <w:trPr>
          <w:cantSplit/>
        </w:trPr>
        <w:tc>
          <w:tcPr>
            <w:tcW w:w="1951" w:type="dxa"/>
            <w:shd w:val="clear" w:color="auto" w:fill="auto"/>
            <w:noWrap/>
          </w:tcPr>
          <w:p w14:paraId="04F557DB" w14:textId="77777777" w:rsidR="00E63420" w:rsidRPr="00597DB6" w:rsidRDefault="00E63420" w:rsidP="002A5FA3">
            <w:pPr>
              <w:pStyle w:val="TableText"/>
              <w:rPr>
                <w:rFonts w:cs="Arial"/>
                <w:color w:val="000000"/>
                <w:lang w:eastAsia="en-NZ"/>
              </w:rPr>
            </w:pPr>
            <w:r w:rsidRPr="00597DB6">
              <w:rPr>
                <w:rFonts w:cs="Arial"/>
                <w:color w:val="000000"/>
              </w:rPr>
              <w:t>Emotional symptoms</w:t>
            </w:r>
          </w:p>
        </w:tc>
        <w:tc>
          <w:tcPr>
            <w:tcW w:w="1361" w:type="dxa"/>
            <w:shd w:val="clear" w:color="000000" w:fill="FFFFFF"/>
            <w:noWrap/>
          </w:tcPr>
          <w:p w14:paraId="5338244E"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1.45 (0.07)</w:t>
            </w:r>
          </w:p>
        </w:tc>
        <w:tc>
          <w:tcPr>
            <w:tcW w:w="1361" w:type="dxa"/>
            <w:shd w:val="clear" w:color="000000" w:fill="FFFFFF"/>
            <w:noWrap/>
          </w:tcPr>
          <w:p w14:paraId="2BD5A392"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1.63 (0.07)</w:t>
            </w:r>
          </w:p>
        </w:tc>
        <w:tc>
          <w:tcPr>
            <w:tcW w:w="1361" w:type="dxa"/>
            <w:shd w:val="clear" w:color="000000" w:fill="FFFFFF"/>
          </w:tcPr>
          <w:p w14:paraId="3DF0ECB5" w14:textId="77777777" w:rsidR="00E63420" w:rsidRPr="00597DB6" w:rsidRDefault="00E63420" w:rsidP="002D2CC0">
            <w:pPr>
              <w:pStyle w:val="TableText"/>
              <w:jc w:val="right"/>
              <w:rPr>
                <w:rFonts w:cs="Arial"/>
                <w:color w:val="000000"/>
              </w:rPr>
            </w:pPr>
            <w:r w:rsidRPr="00597DB6">
              <w:rPr>
                <w:rFonts w:cs="Arial"/>
                <w:color w:val="000000"/>
              </w:rPr>
              <w:t>1.65 (0.05)</w:t>
            </w:r>
          </w:p>
        </w:tc>
        <w:tc>
          <w:tcPr>
            <w:tcW w:w="1361" w:type="dxa"/>
            <w:shd w:val="clear" w:color="000000" w:fill="FFFFFF"/>
          </w:tcPr>
          <w:p w14:paraId="5EB5BF55" w14:textId="77777777" w:rsidR="00E63420" w:rsidRPr="00597DB6" w:rsidRDefault="00E63420" w:rsidP="002D2CC0">
            <w:pPr>
              <w:pStyle w:val="TableText"/>
              <w:jc w:val="right"/>
              <w:rPr>
                <w:rFonts w:cs="Arial"/>
                <w:color w:val="000000"/>
              </w:rPr>
            </w:pPr>
            <w:r w:rsidRPr="00597DB6">
              <w:rPr>
                <w:rFonts w:cs="Arial"/>
                <w:color w:val="000000"/>
              </w:rPr>
              <w:t>1.81 (0.05)</w:t>
            </w:r>
          </w:p>
        </w:tc>
        <w:tc>
          <w:tcPr>
            <w:tcW w:w="1361" w:type="dxa"/>
            <w:shd w:val="clear" w:color="000000" w:fill="FFFFFF"/>
          </w:tcPr>
          <w:p w14:paraId="7D7A0913" w14:textId="77777777" w:rsidR="00E63420" w:rsidRPr="00597DB6" w:rsidRDefault="00E63420" w:rsidP="002D2CC0">
            <w:pPr>
              <w:pStyle w:val="TableText"/>
              <w:jc w:val="right"/>
              <w:rPr>
                <w:rFonts w:cs="Arial"/>
                <w:color w:val="000000"/>
              </w:rPr>
            </w:pPr>
            <w:r w:rsidRPr="00597DB6">
              <w:rPr>
                <w:rFonts w:cs="Arial"/>
                <w:color w:val="000000"/>
              </w:rPr>
              <w:t>1.86 (0.04)</w:t>
            </w:r>
          </w:p>
        </w:tc>
      </w:tr>
      <w:tr w:rsidR="00E63420" w:rsidRPr="00597DB6" w14:paraId="58E4D600" w14:textId="77777777" w:rsidTr="002A5FA3">
        <w:trPr>
          <w:cantSplit/>
        </w:trPr>
        <w:tc>
          <w:tcPr>
            <w:tcW w:w="1951" w:type="dxa"/>
            <w:shd w:val="clear" w:color="auto" w:fill="auto"/>
            <w:noWrap/>
          </w:tcPr>
          <w:p w14:paraId="1EA14201" w14:textId="77777777" w:rsidR="00E63420" w:rsidRPr="00597DB6" w:rsidRDefault="00E63420" w:rsidP="002A5FA3">
            <w:pPr>
              <w:pStyle w:val="TableText"/>
              <w:rPr>
                <w:rFonts w:cs="Arial"/>
                <w:color w:val="000000"/>
                <w:lang w:eastAsia="en-NZ"/>
              </w:rPr>
            </w:pPr>
            <w:r w:rsidRPr="00597DB6">
              <w:rPr>
                <w:rFonts w:cs="Arial"/>
                <w:color w:val="000000"/>
              </w:rPr>
              <w:t>Peer problems</w:t>
            </w:r>
          </w:p>
        </w:tc>
        <w:tc>
          <w:tcPr>
            <w:tcW w:w="1361" w:type="dxa"/>
            <w:shd w:val="clear" w:color="000000" w:fill="FFFFFF"/>
            <w:noWrap/>
          </w:tcPr>
          <w:p w14:paraId="2B6DF5A2"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1.13 (0.06)</w:t>
            </w:r>
          </w:p>
        </w:tc>
        <w:tc>
          <w:tcPr>
            <w:tcW w:w="1361" w:type="dxa"/>
            <w:shd w:val="clear" w:color="000000" w:fill="FFFFFF"/>
            <w:noWrap/>
          </w:tcPr>
          <w:p w14:paraId="34751674"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1.43 (0.05)</w:t>
            </w:r>
          </w:p>
        </w:tc>
        <w:tc>
          <w:tcPr>
            <w:tcW w:w="1361" w:type="dxa"/>
            <w:shd w:val="clear" w:color="000000" w:fill="FFFFFF"/>
          </w:tcPr>
          <w:p w14:paraId="0AEB2860" w14:textId="77777777" w:rsidR="00E63420" w:rsidRPr="00597DB6" w:rsidRDefault="00E63420" w:rsidP="002D2CC0">
            <w:pPr>
              <w:pStyle w:val="TableText"/>
              <w:jc w:val="right"/>
              <w:rPr>
                <w:rFonts w:cs="Arial"/>
                <w:color w:val="000000"/>
              </w:rPr>
            </w:pPr>
            <w:r w:rsidRPr="00597DB6">
              <w:rPr>
                <w:rFonts w:cs="Arial"/>
                <w:color w:val="000000"/>
              </w:rPr>
              <w:t>1.49 (0.06)</w:t>
            </w:r>
          </w:p>
        </w:tc>
        <w:tc>
          <w:tcPr>
            <w:tcW w:w="1361" w:type="dxa"/>
            <w:shd w:val="clear" w:color="000000" w:fill="FFFFFF"/>
          </w:tcPr>
          <w:p w14:paraId="7A78A23E" w14:textId="77777777" w:rsidR="00E63420" w:rsidRPr="00597DB6" w:rsidRDefault="00E63420" w:rsidP="002D2CC0">
            <w:pPr>
              <w:pStyle w:val="TableText"/>
              <w:jc w:val="right"/>
              <w:rPr>
                <w:rFonts w:cs="Arial"/>
                <w:color w:val="000000"/>
              </w:rPr>
            </w:pPr>
            <w:r w:rsidRPr="00597DB6">
              <w:rPr>
                <w:rFonts w:cs="Arial"/>
                <w:color w:val="000000"/>
              </w:rPr>
              <w:t>1.82 (0.05)</w:t>
            </w:r>
          </w:p>
        </w:tc>
        <w:tc>
          <w:tcPr>
            <w:tcW w:w="1361" w:type="dxa"/>
            <w:shd w:val="clear" w:color="000000" w:fill="FFFFFF"/>
          </w:tcPr>
          <w:p w14:paraId="00F52DA5" w14:textId="77777777" w:rsidR="00E63420" w:rsidRPr="00597DB6" w:rsidRDefault="00E63420" w:rsidP="002D2CC0">
            <w:pPr>
              <w:pStyle w:val="TableText"/>
              <w:jc w:val="right"/>
              <w:rPr>
                <w:rFonts w:cs="Arial"/>
                <w:color w:val="000000"/>
              </w:rPr>
            </w:pPr>
            <w:r w:rsidRPr="00597DB6">
              <w:rPr>
                <w:rFonts w:cs="Arial"/>
                <w:color w:val="000000"/>
              </w:rPr>
              <w:t>2.16 (0.05)</w:t>
            </w:r>
          </w:p>
        </w:tc>
      </w:tr>
      <w:tr w:rsidR="00E63420" w:rsidRPr="00597DB6" w14:paraId="5849F606" w14:textId="77777777" w:rsidTr="002A5FA3">
        <w:trPr>
          <w:cantSplit/>
        </w:trPr>
        <w:tc>
          <w:tcPr>
            <w:tcW w:w="1951" w:type="dxa"/>
            <w:shd w:val="clear" w:color="auto" w:fill="auto"/>
            <w:noWrap/>
            <w:hideMark/>
          </w:tcPr>
          <w:p w14:paraId="5DF2ADA5" w14:textId="77777777" w:rsidR="00E63420" w:rsidRPr="00597DB6" w:rsidRDefault="00E63420" w:rsidP="002A5FA3">
            <w:pPr>
              <w:pStyle w:val="TableText"/>
              <w:rPr>
                <w:rFonts w:cs="Arial"/>
                <w:color w:val="000000"/>
                <w:lang w:eastAsia="en-NZ"/>
              </w:rPr>
            </w:pPr>
            <w:r w:rsidRPr="00597DB6">
              <w:rPr>
                <w:rFonts w:cs="Arial"/>
                <w:color w:val="000000"/>
              </w:rPr>
              <w:t>Hyperactivity</w:t>
            </w:r>
          </w:p>
        </w:tc>
        <w:tc>
          <w:tcPr>
            <w:tcW w:w="1361" w:type="dxa"/>
            <w:shd w:val="clear" w:color="000000" w:fill="FFFFFF"/>
            <w:noWrap/>
          </w:tcPr>
          <w:p w14:paraId="41FC6A9C"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2.74 (0.08)</w:t>
            </w:r>
          </w:p>
        </w:tc>
        <w:tc>
          <w:tcPr>
            <w:tcW w:w="1361" w:type="dxa"/>
            <w:shd w:val="clear" w:color="000000" w:fill="FFFFFF"/>
            <w:noWrap/>
          </w:tcPr>
          <w:p w14:paraId="0B92AA15"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2.83 (0.07)</w:t>
            </w:r>
          </w:p>
        </w:tc>
        <w:tc>
          <w:tcPr>
            <w:tcW w:w="1361" w:type="dxa"/>
            <w:shd w:val="clear" w:color="000000" w:fill="FFFFFF"/>
          </w:tcPr>
          <w:p w14:paraId="14939F14" w14:textId="77777777" w:rsidR="00E63420" w:rsidRPr="00597DB6" w:rsidRDefault="00E63420" w:rsidP="002D2CC0">
            <w:pPr>
              <w:pStyle w:val="TableText"/>
              <w:jc w:val="right"/>
              <w:rPr>
                <w:rFonts w:cs="Arial"/>
                <w:color w:val="000000"/>
              </w:rPr>
            </w:pPr>
            <w:r w:rsidRPr="00597DB6">
              <w:rPr>
                <w:rFonts w:cs="Arial"/>
                <w:color w:val="000000"/>
              </w:rPr>
              <w:t>3.00 (0.07)</w:t>
            </w:r>
          </w:p>
        </w:tc>
        <w:tc>
          <w:tcPr>
            <w:tcW w:w="1361" w:type="dxa"/>
            <w:shd w:val="clear" w:color="000000" w:fill="FFFFFF"/>
          </w:tcPr>
          <w:p w14:paraId="7E4A859F" w14:textId="77777777" w:rsidR="00E63420" w:rsidRPr="00597DB6" w:rsidRDefault="00E63420" w:rsidP="002D2CC0">
            <w:pPr>
              <w:pStyle w:val="TableText"/>
              <w:jc w:val="right"/>
              <w:rPr>
                <w:rFonts w:cs="Arial"/>
                <w:color w:val="000000"/>
              </w:rPr>
            </w:pPr>
            <w:r w:rsidRPr="00597DB6">
              <w:rPr>
                <w:rFonts w:cs="Arial"/>
                <w:color w:val="000000"/>
              </w:rPr>
              <w:t>3.28 (0.07)</w:t>
            </w:r>
          </w:p>
        </w:tc>
        <w:tc>
          <w:tcPr>
            <w:tcW w:w="1361" w:type="dxa"/>
            <w:shd w:val="clear" w:color="000000" w:fill="FFFFFF"/>
          </w:tcPr>
          <w:p w14:paraId="0BF53048" w14:textId="77777777" w:rsidR="00E63420" w:rsidRPr="00597DB6" w:rsidRDefault="00E63420" w:rsidP="002D2CC0">
            <w:pPr>
              <w:pStyle w:val="TableText"/>
              <w:jc w:val="right"/>
              <w:rPr>
                <w:rFonts w:cs="Arial"/>
                <w:color w:val="000000"/>
              </w:rPr>
            </w:pPr>
            <w:r w:rsidRPr="00597DB6">
              <w:rPr>
                <w:rFonts w:cs="Arial"/>
                <w:color w:val="000000"/>
              </w:rPr>
              <w:t>3.55 (0.05)</w:t>
            </w:r>
          </w:p>
        </w:tc>
      </w:tr>
      <w:tr w:rsidR="00E63420" w:rsidRPr="00597DB6" w14:paraId="02315116" w14:textId="77777777" w:rsidTr="002A5FA3">
        <w:trPr>
          <w:cantSplit/>
        </w:trPr>
        <w:tc>
          <w:tcPr>
            <w:tcW w:w="1951" w:type="dxa"/>
            <w:shd w:val="clear" w:color="auto" w:fill="auto"/>
            <w:noWrap/>
          </w:tcPr>
          <w:p w14:paraId="2870230A" w14:textId="77777777" w:rsidR="00E63420" w:rsidRPr="00597DB6" w:rsidRDefault="00E63420" w:rsidP="002A5FA3">
            <w:pPr>
              <w:pStyle w:val="TableText"/>
              <w:rPr>
                <w:rFonts w:cs="Arial"/>
                <w:color w:val="000000"/>
                <w:lang w:eastAsia="en-NZ"/>
              </w:rPr>
            </w:pPr>
            <w:r w:rsidRPr="00597DB6">
              <w:rPr>
                <w:rFonts w:cs="Arial"/>
                <w:color w:val="000000"/>
              </w:rPr>
              <w:t>Conduct problems</w:t>
            </w:r>
          </w:p>
        </w:tc>
        <w:tc>
          <w:tcPr>
            <w:tcW w:w="1361" w:type="dxa"/>
            <w:shd w:val="clear" w:color="000000" w:fill="FFFFFF"/>
            <w:noWrap/>
          </w:tcPr>
          <w:p w14:paraId="70FD0ED2"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1.17 (0.04)</w:t>
            </w:r>
          </w:p>
        </w:tc>
        <w:tc>
          <w:tcPr>
            <w:tcW w:w="1361" w:type="dxa"/>
            <w:shd w:val="clear" w:color="000000" w:fill="FFFFFF"/>
            <w:noWrap/>
          </w:tcPr>
          <w:p w14:paraId="372E867A" w14:textId="77777777" w:rsidR="00E63420" w:rsidRPr="00597DB6" w:rsidRDefault="00E63420" w:rsidP="002D2CC0">
            <w:pPr>
              <w:pStyle w:val="TableText"/>
              <w:jc w:val="right"/>
              <w:rPr>
                <w:rFonts w:cs="Arial"/>
                <w:color w:val="000000"/>
                <w:lang w:eastAsia="en-NZ"/>
              </w:rPr>
            </w:pPr>
            <w:r w:rsidRPr="00597DB6">
              <w:rPr>
                <w:rFonts w:cs="Arial"/>
                <w:color w:val="000000"/>
                <w:lang w:eastAsia="en-NZ"/>
              </w:rPr>
              <w:t>1.34 (0.04)</w:t>
            </w:r>
          </w:p>
        </w:tc>
        <w:tc>
          <w:tcPr>
            <w:tcW w:w="1361" w:type="dxa"/>
            <w:shd w:val="clear" w:color="000000" w:fill="FFFFFF"/>
          </w:tcPr>
          <w:p w14:paraId="0EE9B749" w14:textId="77777777" w:rsidR="00E63420" w:rsidRPr="00597DB6" w:rsidRDefault="00E63420" w:rsidP="002D2CC0">
            <w:pPr>
              <w:pStyle w:val="TableText"/>
              <w:jc w:val="right"/>
              <w:rPr>
                <w:rFonts w:cs="Arial"/>
                <w:color w:val="000000"/>
              </w:rPr>
            </w:pPr>
            <w:r w:rsidRPr="00597DB6">
              <w:rPr>
                <w:rFonts w:cs="Arial"/>
                <w:color w:val="000000"/>
              </w:rPr>
              <w:t>1.44 (0.05)</w:t>
            </w:r>
          </w:p>
        </w:tc>
        <w:tc>
          <w:tcPr>
            <w:tcW w:w="1361" w:type="dxa"/>
            <w:shd w:val="clear" w:color="000000" w:fill="FFFFFF"/>
          </w:tcPr>
          <w:p w14:paraId="37293181" w14:textId="77777777" w:rsidR="00E63420" w:rsidRPr="00597DB6" w:rsidRDefault="00E63420" w:rsidP="002D2CC0">
            <w:pPr>
              <w:pStyle w:val="TableText"/>
              <w:jc w:val="right"/>
              <w:rPr>
                <w:rFonts w:cs="Arial"/>
                <w:color w:val="000000"/>
              </w:rPr>
            </w:pPr>
            <w:r w:rsidRPr="00597DB6">
              <w:rPr>
                <w:rFonts w:cs="Arial"/>
                <w:color w:val="000000"/>
              </w:rPr>
              <w:t>1.63 (0.05)</w:t>
            </w:r>
          </w:p>
        </w:tc>
        <w:tc>
          <w:tcPr>
            <w:tcW w:w="1361" w:type="dxa"/>
            <w:shd w:val="clear" w:color="000000" w:fill="FFFFFF"/>
          </w:tcPr>
          <w:p w14:paraId="425CEE5E" w14:textId="77777777" w:rsidR="00E63420" w:rsidRPr="00597DB6" w:rsidRDefault="00E63420" w:rsidP="002D2CC0">
            <w:pPr>
              <w:pStyle w:val="TableText"/>
              <w:jc w:val="right"/>
              <w:rPr>
                <w:rFonts w:cs="Arial"/>
                <w:color w:val="000000"/>
              </w:rPr>
            </w:pPr>
            <w:r w:rsidRPr="00597DB6">
              <w:rPr>
                <w:rFonts w:cs="Arial"/>
                <w:color w:val="000000"/>
              </w:rPr>
              <w:t>1.90 (0.05)</w:t>
            </w:r>
          </w:p>
        </w:tc>
      </w:tr>
    </w:tbl>
    <w:p w14:paraId="390070AA" w14:textId="53C8A135" w:rsidR="00E63420" w:rsidRPr="004F2F39" w:rsidRDefault="00E63420" w:rsidP="00F63DBC">
      <w:pPr>
        <w:pStyle w:val="Note"/>
      </w:pPr>
      <w:r w:rsidRPr="004F2F39">
        <w:t xml:space="preserve">Note: </w:t>
      </w:r>
      <w:r>
        <w:t>Estimates</w:t>
      </w:r>
      <w:r w:rsidRPr="004F2F39">
        <w:t xml:space="preserve"> are unadjusted.</w:t>
      </w:r>
      <w:r w:rsidR="002D4F6A">
        <w:t xml:space="preserve"> Standard deviations are presented instead of 95% confidence intervals, which are available upon request</w:t>
      </w:r>
    </w:p>
    <w:p w14:paraId="60EF0206" w14:textId="77777777" w:rsidR="00F63DBC" w:rsidRDefault="00F63DBC" w:rsidP="00F63DBC"/>
    <w:p w14:paraId="11F13DC4" w14:textId="7E402674" w:rsidR="00E63420" w:rsidRDefault="00E63420" w:rsidP="00F63DBC">
      <w:pPr>
        <w:pStyle w:val="Figure"/>
      </w:pPr>
      <w:bookmarkStart w:id="91" w:name="_Toc486922518"/>
      <w:bookmarkStart w:id="92" w:name="_Toc512588392"/>
      <w:r w:rsidRPr="003C7674">
        <w:t>Figure</w:t>
      </w:r>
      <w:r w:rsidR="00D310BB">
        <w:t xml:space="preserve"> 13</w:t>
      </w:r>
      <w:r w:rsidR="00F63DBC">
        <w:t>:</w:t>
      </w:r>
      <w:r w:rsidRPr="003C7674">
        <w:t xml:space="preserve"> Distribution of</w:t>
      </w:r>
      <w:r>
        <w:t xml:space="preserve"> </w:t>
      </w:r>
      <w:r w:rsidRPr="003C7674">
        <w:t>scores on the hyperactivity subscale by neighbourhood deprivation</w:t>
      </w:r>
      <w:bookmarkEnd w:id="91"/>
      <w:bookmarkEnd w:id="92"/>
    </w:p>
    <w:p w14:paraId="6EDB511B" w14:textId="638A35B4" w:rsidR="00E63420" w:rsidRDefault="00D938EC" w:rsidP="006B1E51">
      <w:r>
        <w:rPr>
          <w:noProof/>
          <w:lang w:eastAsia="en-NZ"/>
        </w:rPr>
        <w:drawing>
          <wp:inline distT="0" distB="0" distL="0" distR="0" wp14:anchorId="483B33B3" wp14:editId="6A74E6D7">
            <wp:extent cx="4632960" cy="27919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13 (10).jpg"/>
                    <pic:cNvPicPr/>
                  </pic:nvPicPr>
                  <pic:blipFill>
                    <a:blip r:embed="rId34">
                      <a:extLst>
                        <a:ext uri="{28A0092B-C50C-407E-A947-70E740481C1C}">
                          <a14:useLocalDpi xmlns:a14="http://schemas.microsoft.com/office/drawing/2010/main" val="0"/>
                        </a:ext>
                      </a:extLst>
                    </a:blip>
                    <a:stretch>
                      <a:fillRect/>
                    </a:stretch>
                  </pic:blipFill>
                  <pic:spPr>
                    <a:xfrm>
                      <a:off x="0" y="0"/>
                      <a:ext cx="4632960" cy="2791968"/>
                    </a:xfrm>
                    <a:prstGeom prst="rect">
                      <a:avLst/>
                    </a:prstGeom>
                  </pic:spPr>
                </pic:pic>
              </a:graphicData>
            </a:graphic>
          </wp:inline>
        </w:drawing>
      </w:r>
    </w:p>
    <w:p w14:paraId="6EC36EE5" w14:textId="024B9ECF" w:rsidR="00E63420" w:rsidRDefault="00E63420" w:rsidP="00007DEC">
      <w:pPr>
        <w:pStyle w:val="Note"/>
        <w:ind w:right="2268"/>
        <w:rPr>
          <w:sz w:val="16"/>
          <w:szCs w:val="16"/>
        </w:rPr>
      </w:pPr>
      <w:r w:rsidRPr="004F2F39">
        <w:t>Note: Rates are unadjusted. For each group the percen</w:t>
      </w:r>
      <w:r w:rsidR="004A2B16">
        <w:t>tages for each score (0–10)</w:t>
      </w:r>
      <w:r w:rsidRPr="004F2F39">
        <w:t xml:space="preserve"> add up to 100%. </w:t>
      </w:r>
      <w:r w:rsidR="00AA02A7">
        <w:t>The v</w:t>
      </w:r>
      <w:r w:rsidRPr="004F2F39">
        <w:t xml:space="preserve">ertical line indicates the </w:t>
      </w:r>
      <w:r w:rsidRPr="00351199">
        <w:t xml:space="preserve">threshold </w:t>
      </w:r>
      <w:r w:rsidRPr="004F2F39">
        <w:t>for the hyperactivity subscale</w:t>
      </w:r>
      <w:r w:rsidRPr="004F2F39">
        <w:rPr>
          <w:sz w:val="16"/>
          <w:szCs w:val="16"/>
        </w:rPr>
        <w:t>.</w:t>
      </w:r>
    </w:p>
    <w:p w14:paraId="769B8365" w14:textId="72956D8C" w:rsidR="00716E0B" w:rsidRDefault="00E44572" w:rsidP="00DE0EFB">
      <w:r>
        <w:br w:type="page"/>
      </w:r>
      <w:r w:rsidR="00DE0EFB">
        <w:t>Compared to children living in the less deprived areas, c</w:t>
      </w:r>
      <w:r w:rsidR="00DE0EFB" w:rsidRPr="003C7674">
        <w:t>hildren living in</w:t>
      </w:r>
      <w:r w:rsidR="00DE0EFB">
        <w:t xml:space="preserve"> more deprived</w:t>
      </w:r>
      <w:r w:rsidR="00DE0EFB" w:rsidRPr="003C7674">
        <w:t xml:space="preserve"> areas </w:t>
      </w:r>
      <w:r w:rsidR="00DE0EFB">
        <w:t xml:space="preserve">more </w:t>
      </w:r>
      <w:r w:rsidR="00DE0EFB" w:rsidRPr="003C7674">
        <w:t xml:space="preserve">often experienced problems across multiple areas assessed by the SDQ (see Figure </w:t>
      </w:r>
      <w:r w:rsidR="00DE0EFB">
        <w:t>14</w:t>
      </w:r>
      <w:r w:rsidR="00DE0EFB" w:rsidRPr="003C7674">
        <w:t xml:space="preserve">). </w:t>
      </w:r>
      <w:r w:rsidR="00DE0EFB">
        <w:t xml:space="preserve">For example, of the children </w:t>
      </w:r>
      <w:r w:rsidR="00716E0B">
        <w:t xml:space="preserve">in the least deprived areas </w:t>
      </w:r>
      <w:r w:rsidR="00DE0EFB">
        <w:t xml:space="preserve">with at least one ‘concerning’ subscale score, 26% had multiple ‘concerning’ subscales. For children in the most deprived areas this was 39%. </w:t>
      </w:r>
    </w:p>
    <w:p w14:paraId="4DF3DB8F" w14:textId="6CEFCBC5" w:rsidR="00716E0B" w:rsidRDefault="00716E0B" w:rsidP="00DE0EFB"/>
    <w:p w14:paraId="6F84F11B" w14:textId="2251D262" w:rsidR="00DE0EFB" w:rsidRDefault="00DE0EFB" w:rsidP="005B77FC">
      <w:pPr>
        <w:pStyle w:val="Box"/>
      </w:pPr>
      <w:r>
        <w:t xml:space="preserve">The difficulties experienced by children in the more deprived areas were </w:t>
      </w:r>
      <w:r w:rsidRPr="003C7674">
        <w:t xml:space="preserve">more likely </w:t>
      </w:r>
      <w:r>
        <w:t xml:space="preserve">to be </w:t>
      </w:r>
      <w:r w:rsidRPr="003C7674">
        <w:t>complex.</w:t>
      </w:r>
    </w:p>
    <w:p w14:paraId="5A822B38" w14:textId="07FCCD35" w:rsidR="00E44572" w:rsidRDefault="00E44572">
      <w:pPr>
        <w:spacing w:line="240" w:lineRule="auto"/>
      </w:pPr>
    </w:p>
    <w:p w14:paraId="4EC0F010" w14:textId="3800C2E2" w:rsidR="00E63420" w:rsidRPr="003C7674" w:rsidRDefault="00E63420" w:rsidP="00F63DBC">
      <w:pPr>
        <w:pStyle w:val="Figure"/>
      </w:pPr>
      <w:bookmarkStart w:id="93" w:name="_Toc486922519"/>
      <w:bookmarkStart w:id="94" w:name="_Toc512588393"/>
      <w:r w:rsidRPr="003C7674">
        <w:t>Figure</w:t>
      </w:r>
      <w:r w:rsidR="00D310BB">
        <w:t xml:space="preserve"> 14</w:t>
      </w:r>
      <w:r w:rsidR="00F63DBC">
        <w:t>:</w:t>
      </w:r>
      <w:r w:rsidRPr="003C7674">
        <w:t xml:space="preserve"> P</w:t>
      </w:r>
      <w:bookmarkEnd w:id="93"/>
      <w:r w:rsidRPr="00324700">
        <w:t>revalence of complex and uniform SDQ difficulties by neighbourhood deprivation</w:t>
      </w:r>
      <w:bookmarkEnd w:id="94"/>
    </w:p>
    <w:p w14:paraId="5AC68528" w14:textId="383EBEF3" w:rsidR="00E63420" w:rsidRPr="003C7674" w:rsidRDefault="00D938EC" w:rsidP="00CA3C2E">
      <w:r>
        <w:rPr>
          <w:noProof/>
          <w:lang w:eastAsia="en-NZ"/>
        </w:rPr>
        <w:drawing>
          <wp:inline distT="0" distB="0" distL="0" distR="0" wp14:anchorId="5A30489E" wp14:editId="4DC20FCF">
            <wp:extent cx="4718304" cy="284073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14 (11).jpg"/>
                    <pic:cNvPicPr/>
                  </pic:nvPicPr>
                  <pic:blipFill>
                    <a:blip r:embed="rId35">
                      <a:extLst>
                        <a:ext uri="{28A0092B-C50C-407E-A947-70E740481C1C}">
                          <a14:useLocalDpi xmlns:a14="http://schemas.microsoft.com/office/drawing/2010/main" val="0"/>
                        </a:ext>
                      </a:extLst>
                    </a:blip>
                    <a:stretch>
                      <a:fillRect/>
                    </a:stretch>
                  </pic:blipFill>
                  <pic:spPr>
                    <a:xfrm>
                      <a:off x="0" y="0"/>
                      <a:ext cx="4718304" cy="2840736"/>
                    </a:xfrm>
                    <a:prstGeom prst="rect">
                      <a:avLst/>
                    </a:prstGeom>
                  </pic:spPr>
                </pic:pic>
              </a:graphicData>
            </a:graphic>
          </wp:inline>
        </w:drawing>
      </w:r>
    </w:p>
    <w:p w14:paraId="4D9A389D" w14:textId="2A6AACE3" w:rsidR="00FD2FCB" w:rsidRDefault="00E63420" w:rsidP="00DE0EFB">
      <w:pPr>
        <w:pStyle w:val="Note"/>
        <w:ind w:right="1985"/>
      </w:pPr>
      <w:r w:rsidRPr="004F2F39">
        <w:t>Note</w:t>
      </w:r>
      <w:r>
        <w:t>:</w:t>
      </w:r>
      <w:r w:rsidRPr="003C7674">
        <w:t xml:space="preserve"> </w:t>
      </w:r>
      <w:r>
        <w:t>Not all children</w:t>
      </w:r>
      <w:r w:rsidR="004A35E4">
        <w:t xml:space="preserve"> with ‘concerning’ subscale scores</w:t>
      </w:r>
      <w:r>
        <w:t xml:space="preserve"> had a </w:t>
      </w:r>
      <w:r w:rsidR="00000BFB">
        <w:t>‘</w:t>
      </w:r>
      <w:r>
        <w:t>concerning</w:t>
      </w:r>
      <w:r w:rsidR="00000BFB">
        <w:t>’</w:t>
      </w:r>
      <w:r>
        <w:t xml:space="preserve"> total difficulties score. For each quintile there were children with multiple </w:t>
      </w:r>
      <w:r w:rsidR="00000BFB">
        <w:t>‘</w:t>
      </w:r>
      <w:r>
        <w:t>concerning</w:t>
      </w:r>
      <w:r w:rsidR="00000BFB">
        <w:t>’</w:t>
      </w:r>
      <w:r>
        <w:t xml:space="preserve"> subscales who did not have a </w:t>
      </w:r>
      <w:r w:rsidR="00000BFB">
        <w:t>‘</w:t>
      </w:r>
      <w:r>
        <w:t>concerning</w:t>
      </w:r>
      <w:r w:rsidR="00000BFB">
        <w:t>’</w:t>
      </w:r>
      <w:r>
        <w:t xml:space="preserve"> total difficulties score, and conversely children with a </w:t>
      </w:r>
      <w:r w:rsidR="00000BFB">
        <w:t>‘</w:t>
      </w:r>
      <w:r>
        <w:t xml:space="preserve">concerning total difficulties score and only a single </w:t>
      </w:r>
      <w:r w:rsidR="00000BFB">
        <w:t>‘</w:t>
      </w:r>
      <w:r>
        <w:t>concerning</w:t>
      </w:r>
      <w:r w:rsidR="00000BFB">
        <w:t>’</w:t>
      </w:r>
      <w:r>
        <w:t xml:space="preserve"> subscale.</w:t>
      </w:r>
      <w:r w:rsidR="00FD2FCB">
        <w:br w:type="page"/>
      </w:r>
    </w:p>
    <w:p w14:paraId="307ACC0F" w14:textId="77777777" w:rsidR="00E63420" w:rsidRDefault="00E63420" w:rsidP="00F63DBC">
      <w:pPr>
        <w:pStyle w:val="Heading2"/>
      </w:pPr>
      <w:bookmarkStart w:id="95" w:name="_Toc486922607"/>
      <w:bookmarkStart w:id="96" w:name="_Toc512506777"/>
      <w:r>
        <w:t>Conclusions</w:t>
      </w:r>
      <w:bookmarkEnd w:id="95"/>
      <w:bookmarkEnd w:id="96"/>
    </w:p>
    <w:p w14:paraId="71F319F0" w14:textId="1F2AF00D" w:rsidR="00FA43BB" w:rsidRDefault="00E63420" w:rsidP="00F63DBC">
      <w:r>
        <w:t xml:space="preserve">The findings presented in this report illustrate that the majority of New Zealand children </w:t>
      </w:r>
      <w:r w:rsidRPr="00C0104F">
        <w:t>aged 3–14 years</w:t>
      </w:r>
      <w:r>
        <w:t xml:space="preserve"> are developing well, without significant social, emotional and/or behavioural problems. However, about </w:t>
      </w:r>
      <w:r w:rsidR="00AA02A7">
        <w:t>8</w:t>
      </w:r>
      <w:r w:rsidR="009208C6">
        <w:t>.0</w:t>
      </w:r>
      <w:r w:rsidR="00AA02A7">
        <w:t>%</w:t>
      </w:r>
      <w:r w:rsidRPr="00C0104F">
        <w:t xml:space="preserve"> of children </w:t>
      </w:r>
      <w:r w:rsidR="00A81F1B">
        <w:t>were found to</w:t>
      </w:r>
      <w:r>
        <w:t xml:space="preserve"> exhibit s</w:t>
      </w:r>
      <w:r w:rsidR="00BC3571">
        <w:t xml:space="preserve">ubstantial </w:t>
      </w:r>
      <w:r>
        <w:t xml:space="preserve">difficulties based on the SDQ </w:t>
      </w:r>
      <w:r w:rsidRPr="00C0104F">
        <w:t>total difficulties score</w:t>
      </w:r>
      <w:r w:rsidR="00A81F1B">
        <w:t>. This</w:t>
      </w:r>
      <w:r w:rsidRPr="00C0104F">
        <w:t xml:space="preserve"> </w:t>
      </w:r>
      <w:r w:rsidR="009208C6">
        <w:t xml:space="preserve">equates to </w:t>
      </w:r>
      <w:r>
        <w:t>an</w:t>
      </w:r>
      <w:r w:rsidRPr="00C0104F">
        <w:t xml:space="preserve"> estimated 57,000 children. </w:t>
      </w:r>
      <w:r w:rsidR="00A81F1B">
        <w:t xml:space="preserve">The prevalence and nature of difficulties differed across subgroups. </w:t>
      </w:r>
      <w:r>
        <w:t xml:space="preserve">These children may be at risk of poorer social, behavioural and mental health outcomes later in life. </w:t>
      </w:r>
    </w:p>
    <w:p w14:paraId="1636F8C3" w14:textId="77777777" w:rsidR="00F63DBC" w:rsidRDefault="00F63DBC" w:rsidP="00F63DBC"/>
    <w:p w14:paraId="55F20BF5" w14:textId="6CBA3238" w:rsidR="00E63420" w:rsidRPr="00E64858" w:rsidRDefault="00E63420" w:rsidP="00F63DBC">
      <w:r>
        <w:t xml:space="preserve">The SDQ </w:t>
      </w:r>
      <w:r w:rsidRPr="00E64858">
        <w:rPr>
          <w:rFonts w:eastAsia="TimesNewRomanPS"/>
        </w:rPr>
        <w:t>c</w:t>
      </w:r>
      <w:r w:rsidRPr="00E64858">
        <w:t xml:space="preserve">an only be used for an initial screen and not to make a formal diagnosis. </w:t>
      </w:r>
      <w:r>
        <w:t>T</w:t>
      </w:r>
      <w:r w:rsidRPr="00E64858">
        <w:t>o make sure no children are missed</w:t>
      </w:r>
      <w:r>
        <w:t>, s</w:t>
      </w:r>
      <w:r w:rsidRPr="00E64858">
        <w:t>creening questionnaires like the SDQ are desi</w:t>
      </w:r>
      <w:r w:rsidR="009208C6">
        <w:t>gned to identify more children</w:t>
      </w:r>
      <w:r w:rsidRPr="00E64858">
        <w:t xml:space="preserve"> </w:t>
      </w:r>
      <w:r w:rsidR="00A81F1B">
        <w:t xml:space="preserve">as </w:t>
      </w:r>
      <w:r w:rsidRPr="00E64858">
        <w:t xml:space="preserve">at risk than </w:t>
      </w:r>
      <w:r w:rsidR="00A81F1B">
        <w:t xml:space="preserve">the true prevalence of </w:t>
      </w:r>
      <w:r w:rsidRPr="00E64858">
        <w:t>difficulties</w:t>
      </w:r>
      <w:r>
        <w:t xml:space="preserve"> that</w:t>
      </w:r>
      <w:r w:rsidRPr="00E64858">
        <w:t xml:space="preserve"> requir</w:t>
      </w:r>
      <w:r>
        <w:t>e</w:t>
      </w:r>
      <w:r w:rsidRPr="00E64858">
        <w:t xml:space="preserve"> attention. </w:t>
      </w:r>
      <w:r>
        <w:t xml:space="preserve">As a result, the actual number of children </w:t>
      </w:r>
      <w:r w:rsidR="00BC3571">
        <w:t>with substantial</w:t>
      </w:r>
      <w:r>
        <w:t xml:space="preserve"> difficulties is likely to be smaller than the number reported </w:t>
      </w:r>
      <w:r w:rsidR="00BC3571">
        <w:t>as</w:t>
      </w:r>
      <w:r>
        <w:t xml:space="preserve"> at risk in this report. In short, t</w:t>
      </w:r>
      <w:r w:rsidRPr="00E64858">
        <w:t xml:space="preserve">he </w:t>
      </w:r>
      <w:r w:rsidR="00FB299D">
        <w:t xml:space="preserve">Health Survey </w:t>
      </w:r>
      <w:r w:rsidRPr="00E64858">
        <w:t>results provide estimates of the number of children who could benefit from further clinical assessment.</w:t>
      </w:r>
    </w:p>
    <w:p w14:paraId="41C19BE8" w14:textId="77777777" w:rsidR="00F63DBC" w:rsidRDefault="00F63DBC" w:rsidP="00F63DBC"/>
    <w:p w14:paraId="46FB0903" w14:textId="648E8340" w:rsidR="001C47AC" w:rsidRDefault="00E63420" w:rsidP="001C47AC">
      <w:pPr>
        <w:keepLines/>
      </w:pPr>
      <w:r w:rsidRPr="0062157E">
        <w:t>The findings highlight that it is possible to detect social, emotion</w:t>
      </w:r>
      <w:r w:rsidR="0007674A">
        <w:t xml:space="preserve">al and behavioural difficulties, </w:t>
      </w:r>
      <w:r w:rsidRPr="0062157E">
        <w:t>which may be indicative of an underlying mental health problem</w:t>
      </w:r>
      <w:r w:rsidR="0007674A">
        <w:t>, at an early age</w:t>
      </w:r>
      <w:r w:rsidRPr="0062157E">
        <w:t xml:space="preserve">. Being able to do so is important as it provides opportunities </w:t>
      </w:r>
      <w:r w:rsidR="0007674A">
        <w:t>to intervene</w:t>
      </w:r>
      <w:r w:rsidRPr="0062157E">
        <w:t xml:space="preserve">. </w:t>
      </w:r>
    </w:p>
    <w:p w14:paraId="303FE6CE" w14:textId="77777777" w:rsidR="001C47AC" w:rsidRDefault="001C47AC" w:rsidP="001C47AC">
      <w:pPr>
        <w:keepLines/>
      </w:pPr>
    </w:p>
    <w:p w14:paraId="5B1B1337" w14:textId="1A8312B6" w:rsidR="001C47AC" w:rsidRDefault="00E63420" w:rsidP="001C47AC">
      <w:pPr>
        <w:keepLines/>
      </w:pPr>
      <w:r w:rsidRPr="0062157E">
        <w:t>Early intervention in response to difficulties can reduce the risk or severity of certain types of mental disorders later in childhood, adolescence or adulthood and improve children</w:t>
      </w:r>
      <w:r w:rsidR="00000BFB">
        <w:t>’</w:t>
      </w:r>
      <w:r w:rsidRPr="0062157E">
        <w:t>s developmental, emotional, academic and social outcomes. The earlier the intervention occurs, the greater those improvements are (Manning 2017).</w:t>
      </w:r>
      <w:r w:rsidR="001C47AC" w:rsidRPr="001C47AC">
        <w:t xml:space="preserve"> </w:t>
      </w:r>
    </w:p>
    <w:p w14:paraId="3B86EE52" w14:textId="4BE009FA" w:rsidR="00E63420" w:rsidRDefault="00E63420" w:rsidP="00F63DBC"/>
    <w:p w14:paraId="195C3B78" w14:textId="77777777" w:rsidR="00FA43BB" w:rsidRDefault="00E63420" w:rsidP="00F63DBC">
      <w:pPr>
        <w:keepLines/>
      </w:pPr>
      <w:r w:rsidRPr="00E64858">
        <w:t xml:space="preserve">For the SDQ to contribute to better outcomes in mental health and wellbeing, it is essential that adequate referral processes for further assessment are in place, as well as effective, culturally appropriate </w:t>
      </w:r>
      <w:r>
        <w:t>initiatives to support positive development</w:t>
      </w:r>
      <w:r w:rsidRPr="00E64858">
        <w:t xml:space="preserve">. </w:t>
      </w:r>
      <w:r>
        <w:t>Child development is influenced by a complex combination of multiple factors. Further work is required on the identification of key risk factors for social, emotional and behavioural difficulties in the New Zealand context. It is important that such work also focuses on factors that contribute to positive mental health and wellbeing, such as resilience.</w:t>
      </w:r>
    </w:p>
    <w:p w14:paraId="6F0DDF22" w14:textId="77777777" w:rsidR="001C47AC" w:rsidRDefault="001C47AC" w:rsidP="00F63DBC">
      <w:pPr>
        <w:keepLines/>
      </w:pPr>
    </w:p>
    <w:p w14:paraId="02621874" w14:textId="18DC675B" w:rsidR="00F63DBC" w:rsidRDefault="001C47AC" w:rsidP="00F63DBC">
      <w:r w:rsidRPr="001C47AC">
        <w:t>I</w:t>
      </w:r>
      <w:r>
        <w:t xml:space="preserve">n short, </w:t>
      </w:r>
      <w:r w:rsidRPr="001C47AC">
        <w:t>a share of</w:t>
      </w:r>
      <w:r>
        <w:t xml:space="preserve"> New Zealand</w:t>
      </w:r>
      <w:r w:rsidRPr="001C47AC">
        <w:t xml:space="preserve"> children require</w:t>
      </w:r>
      <w:r>
        <w:t>s</w:t>
      </w:r>
      <w:r w:rsidRPr="001C47AC">
        <w:t xml:space="preserve"> additional support for their</w:t>
      </w:r>
      <w:r>
        <w:t xml:space="preserve"> developmental and</w:t>
      </w:r>
      <w:r w:rsidRPr="001C47AC">
        <w:t xml:space="preserve"> mental health. </w:t>
      </w:r>
      <w:r>
        <w:t>The SDQ can help identify</w:t>
      </w:r>
      <w:r w:rsidRPr="001C47AC">
        <w:t xml:space="preserve"> at risk children early</w:t>
      </w:r>
      <w:r>
        <w:t>, providing a</w:t>
      </w:r>
      <w:r w:rsidRPr="001C47AC">
        <w:t xml:space="preserve"> key opportunity to reduce </w:t>
      </w:r>
      <w:r>
        <w:t>negative outcomes, and improve children’s</w:t>
      </w:r>
      <w:r w:rsidRPr="001C47AC">
        <w:t xml:space="preserve"> wellbeing in the long-term. Initiatives to support children showing signs of difficulty throughout the primary school years could help them to achieve their full potential.</w:t>
      </w:r>
    </w:p>
    <w:p w14:paraId="0850D3EA" w14:textId="77777777" w:rsidR="00E63420" w:rsidRPr="003C7674" w:rsidRDefault="00E63420" w:rsidP="00F63DBC">
      <w:pPr>
        <w:pStyle w:val="Heading1"/>
      </w:pPr>
      <w:bookmarkStart w:id="97" w:name="_Toc486922608"/>
      <w:bookmarkStart w:id="98" w:name="_Toc512506778"/>
      <w:r w:rsidRPr="003C7674">
        <w:t>References</w:t>
      </w:r>
      <w:bookmarkEnd w:id="97"/>
      <w:bookmarkEnd w:id="98"/>
    </w:p>
    <w:p w14:paraId="1FDE6D36" w14:textId="77777777" w:rsidR="00E63420" w:rsidRDefault="00E63420" w:rsidP="00F63DBC">
      <w:pPr>
        <w:pStyle w:val="References"/>
      </w:pPr>
      <w:r w:rsidRPr="008D4CCD">
        <w:t xml:space="preserve">Armstrong D, Lycett K, Hiscock H, </w:t>
      </w:r>
      <w:r>
        <w:t xml:space="preserve">et al. </w:t>
      </w:r>
      <w:r w:rsidRPr="008D4CCD">
        <w:t xml:space="preserve">2015. Longitudinal associations between internalizing and externalizing comorbidities and functional outcomes for children with ADHD. </w:t>
      </w:r>
      <w:r w:rsidRPr="00DB23BA">
        <w:rPr>
          <w:i/>
        </w:rPr>
        <w:t>Child Psychiatry &amp; Human Development</w:t>
      </w:r>
      <w:r>
        <w:t xml:space="preserve"> 46(5):</w:t>
      </w:r>
      <w:r w:rsidRPr="008D4CCD">
        <w:t xml:space="preserve"> 736</w:t>
      </w:r>
      <w:r w:rsidR="00F63DBC">
        <w:t>–</w:t>
      </w:r>
      <w:r w:rsidRPr="008D4CCD">
        <w:t>48</w:t>
      </w:r>
      <w:r>
        <w:t>.</w:t>
      </w:r>
    </w:p>
    <w:p w14:paraId="331079BD" w14:textId="77777777" w:rsidR="00E63420" w:rsidRDefault="00E63420" w:rsidP="00F63DBC">
      <w:pPr>
        <w:pStyle w:val="References"/>
      </w:pPr>
      <w:r w:rsidRPr="00FD31A8">
        <w:t>Baxter J, Kokaua J, Wells JE,</w:t>
      </w:r>
      <w:r>
        <w:t xml:space="preserve"> et al</w:t>
      </w:r>
      <w:r w:rsidRPr="00FD31A8">
        <w:t>. 2006. Ethnic comparisons of the 12</w:t>
      </w:r>
      <w:r w:rsidR="00F63DBC">
        <w:t>-</w:t>
      </w:r>
      <w:r w:rsidRPr="00FD31A8">
        <w:t xml:space="preserve">month prevalence of mental disorders and treatment contact in Te Rau Hinengaro: the New Zealand Mental Health Survey. </w:t>
      </w:r>
      <w:r w:rsidRPr="00FD31A8">
        <w:rPr>
          <w:i/>
          <w:iCs/>
        </w:rPr>
        <w:t>Australian and New Zealand Journal of Psychiatry</w:t>
      </w:r>
      <w:r w:rsidRPr="00055E03">
        <w:t xml:space="preserve"> </w:t>
      </w:r>
      <w:r w:rsidRPr="002B1FE7">
        <w:t>40</w:t>
      </w:r>
      <w:r w:rsidRPr="00FD31A8">
        <w:t>(10)</w:t>
      </w:r>
      <w:r>
        <w:t>:</w:t>
      </w:r>
      <w:r w:rsidRPr="00FD31A8">
        <w:t xml:space="preserve"> 905</w:t>
      </w:r>
      <w:r>
        <w:t>–</w:t>
      </w:r>
      <w:r w:rsidRPr="00FD31A8">
        <w:t>13.</w:t>
      </w:r>
    </w:p>
    <w:p w14:paraId="1A1B1D0B" w14:textId="77777777" w:rsidR="00E63420" w:rsidRDefault="00E63420" w:rsidP="00F63DBC">
      <w:pPr>
        <w:pStyle w:val="References"/>
      </w:pPr>
      <w:r w:rsidRPr="00CD377A">
        <w:t xml:space="preserve">Bornstein MH, Hahn CS, Haynes OM. 2004. Specific and general language performance across early childhood: Stability and gender considerations. </w:t>
      </w:r>
      <w:r w:rsidRPr="00F63DBC">
        <w:rPr>
          <w:i/>
        </w:rPr>
        <w:t>First Language</w:t>
      </w:r>
      <w:r w:rsidRPr="00CD377A">
        <w:t xml:space="preserve"> 24(3)</w:t>
      </w:r>
      <w:r w:rsidR="00F63DBC">
        <w:t>:</w:t>
      </w:r>
      <w:r w:rsidRPr="00CD377A">
        <w:t xml:space="preserve"> 267</w:t>
      </w:r>
      <w:r w:rsidR="00F63DBC">
        <w:t>–</w:t>
      </w:r>
      <w:r w:rsidRPr="00CD377A">
        <w:t>304.</w:t>
      </w:r>
    </w:p>
    <w:p w14:paraId="1D35F4DF" w14:textId="77777777" w:rsidR="00E63420" w:rsidRDefault="00E63420" w:rsidP="00F63DBC">
      <w:pPr>
        <w:pStyle w:val="References"/>
      </w:pPr>
      <w:r w:rsidRPr="00FD31A8">
        <w:t>Bretherton L, Prior M, Bavin E,</w:t>
      </w:r>
      <w:r>
        <w:t xml:space="preserve"> et al</w:t>
      </w:r>
      <w:r w:rsidRPr="00FD31A8">
        <w:t xml:space="preserve">. 2014. Developing relationships between language and behaviour in preschool children from the Early Language in Victoria Study: implications for intervention. </w:t>
      </w:r>
      <w:r w:rsidRPr="00FD31A8">
        <w:rPr>
          <w:i/>
          <w:iCs/>
        </w:rPr>
        <w:t>Emotional and Behavioural Difficulties</w:t>
      </w:r>
      <w:r w:rsidRPr="00CC1495">
        <w:t xml:space="preserve"> </w:t>
      </w:r>
      <w:r w:rsidRPr="00913797">
        <w:rPr>
          <w:iCs/>
        </w:rPr>
        <w:t>19</w:t>
      </w:r>
      <w:r w:rsidRPr="00FD31A8">
        <w:t>(1)</w:t>
      </w:r>
      <w:r>
        <w:t>:</w:t>
      </w:r>
      <w:r w:rsidRPr="00FD31A8">
        <w:t xml:space="preserve"> 7</w:t>
      </w:r>
      <w:r>
        <w:t>–</w:t>
      </w:r>
      <w:r w:rsidRPr="00FD31A8">
        <w:t>27.</w:t>
      </w:r>
    </w:p>
    <w:p w14:paraId="39FFBDE1" w14:textId="77777777" w:rsidR="00E63420" w:rsidRDefault="00E63420" w:rsidP="00F63DBC">
      <w:pPr>
        <w:pStyle w:val="References"/>
      </w:pPr>
      <w:r w:rsidRPr="00FE255F">
        <w:t xml:space="preserve">Chaplin TM, Aldao A. </w:t>
      </w:r>
      <w:r>
        <w:t>2013</w:t>
      </w:r>
      <w:r w:rsidRPr="00FE255F">
        <w:t xml:space="preserve">. Gender differences in emotion expression in children: </w:t>
      </w:r>
      <w:r w:rsidR="00F63DBC">
        <w:t>a</w:t>
      </w:r>
      <w:r w:rsidRPr="00FE255F">
        <w:t xml:space="preserve"> meta-analytic review.</w:t>
      </w:r>
      <w:r>
        <w:t xml:space="preserve"> </w:t>
      </w:r>
      <w:r>
        <w:rPr>
          <w:i/>
        </w:rPr>
        <w:t>Psychological Bulletin</w:t>
      </w:r>
      <w:r>
        <w:t xml:space="preserve"> 139(4): 735</w:t>
      </w:r>
      <w:r w:rsidR="00F63DBC">
        <w:t>–</w:t>
      </w:r>
      <w:r>
        <w:t>65.</w:t>
      </w:r>
    </w:p>
    <w:p w14:paraId="23243F0A" w14:textId="77777777" w:rsidR="00E63420" w:rsidRPr="005150B6" w:rsidRDefault="00E63420" w:rsidP="00F63DBC">
      <w:pPr>
        <w:pStyle w:val="References"/>
      </w:pPr>
      <w:r w:rsidRPr="002509D0">
        <w:t>Chow C</w:t>
      </w:r>
      <w:r>
        <w:t>S</w:t>
      </w:r>
      <w:r w:rsidRPr="002509D0">
        <w:t>, Mulder R</w:t>
      </w:r>
      <w:r>
        <w:t>T. 2017</w:t>
      </w:r>
      <w:r w:rsidRPr="002509D0">
        <w:t xml:space="preserve">. Mental health service use by Asians: a New Zealand census. </w:t>
      </w:r>
      <w:r w:rsidRPr="002509D0">
        <w:rPr>
          <w:i/>
        </w:rPr>
        <w:t xml:space="preserve">The New Zealand </w:t>
      </w:r>
      <w:r>
        <w:rPr>
          <w:i/>
        </w:rPr>
        <w:t>M</w:t>
      </w:r>
      <w:r w:rsidRPr="002509D0">
        <w:rPr>
          <w:i/>
        </w:rPr>
        <w:t xml:space="preserve">edical </w:t>
      </w:r>
      <w:r>
        <w:rPr>
          <w:i/>
        </w:rPr>
        <w:t>J</w:t>
      </w:r>
      <w:r w:rsidRPr="002509D0">
        <w:rPr>
          <w:i/>
        </w:rPr>
        <w:t>ournal</w:t>
      </w:r>
      <w:r w:rsidRPr="002509D0">
        <w:t xml:space="preserve"> 130(1461)</w:t>
      </w:r>
      <w:r>
        <w:t>:</w:t>
      </w:r>
      <w:r w:rsidRPr="002509D0">
        <w:t xml:space="preserve"> 35.</w:t>
      </w:r>
    </w:p>
    <w:p w14:paraId="409319C8" w14:textId="77777777" w:rsidR="00FA43BB" w:rsidRDefault="00E63420" w:rsidP="00F63DBC">
      <w:pPr>
        <w:pStyle w:val="References"/>
        <w:rPr>
          <w:highlight w:val="yellow"/>
        </w:rPr>
      </w:pPr>
      <w:r w:rsidRPr="00BD4CAA">
        <w:t>Cox JE, Huntington N, Saada A.</w:t>
      </w:r>
      <w:r>
        <w:t xml:space="preserve"> et al</w:t>
      </w:r>
      <w:r w:rsidRPr="00BD4CAA">
        <w:t>. 2010. Developmental screening and parents</w:t>
      </w:r>
      <w:r w:rsidR="00000BFB">
        <w:t>’</w:t>
      </w:r>
      <w:r w:rsidRPr="00BD4CAA">
        <w:t xml:space="preserve"> written comments: an added dimension to the Parents</w:t>
      </w:r>
      <w:r w:rsidR="00000BFB">
        <w:t>’</w:t>
      </w:r>
      <w:r w:rsidRPr="00BD4CAA">
        <w:t xml:space="preserve"> Evaluation of Developmental Status questionnaire</w:t>
      </w:r>
      <w:r>
        <w:t xml:space="preserve">. </w:t>
      </w:r>
      <w:r w:rsidRPr="004F2F39">
        <w:rPr>
          <w:i/>
        </w:rPr>
        <w:t>Pediatrics</w:t>
      </w:r>
      <w:r>
        <w:t xml:space="preserve"> 126(Supplement 3):</w:t>
      </w:r>
      <w:r w:rsidRPr="00BD4CAA">
        <w:t xml:space="preserve"> S170</w:t>
      </w:r>
      <w:r w:rsidR="00F63DBC">
        <w:t>–</w:t>
      </w:r>
      <w:r w:rsidRPr="00BD4CAA">
        <w:t>S176.</w:t>
      </w:r>
    </w:p>
    <w:p w14:paraId="6650DB81" w14:textId="77777777" w:rsidR="00E63420" w:rsidRDefault="00E63420" w:rsidP="00F63DBC">
      <w:pPr>
        <w:pStyle w:val="References"/>
      </w:pPr>
      <w:r>
        <w:t>Croft</w:t>
      </w:r>
      <w:r w:rsidRPr="007E082D">
        <w:t xml:space="preserve"> S, Stride C, Maughan B,</w:t>
      </w:r>
      <w:r>
        <w:t xml:space="preserve"> et al.</w:t>
      </w:r>
      <w:r w:rsidRPr="007E082D">
        <w:t xml:space="preserve"> </w:t>
      </w:r>
      <w:r>
        <w:t>2015</w:t>
      </w:r>
      <w:r w:rsidRPr="007E082D">
        <w:t xml:space="preserve">. Validity of the strengths and difficulties questionnaire in preschool-aged children. </w:t>
      </w:r>
      <w:r w:rsidRPr="00F63DBC">
        <w:rPr>
          <w:i/>
        </w:rPr>
        <w:t>Pediatrics</w:t>
      </w:r>
      <w:r w:rsidRPr="007E082D">
        <w:t xml:space="preserve"> 135(5)</w:t>
      </w:r>
      <w:r w:rsidR="00F63DBC">
        <w:t>:</w:t>
      </w:r>
      <w:r w:rsidRPr="007E082D">
        <w:t xml:space="preserve"> e1210</w:t>
      </w:r>
      <w:r w:rsidR="00F63DBC">
        <w:t>–</w:t>
      </w:r>
      <w:r w:rsidRPr="007E082D">
        <w:t>e1219.</w:t>
      </w:r>
    </w:p>
    <w:p w14:paraId="4701D980" w14:textId="77777777" w:rsidR="00E63420" w:rsidRDefault="00E63420" w:rsidP="00F63DBC">
      <w:pPr>
        <w:pStyle w:val="References"/>
      </w:pPr>
      <w:r w:rsidRPr="00FE255F">
        <w:t>Fergusson DM, Horwood LJ</w:t>
      </w:r>
      <w:r>
        <w:t>.</w:t>
      </w:r>
      <w:r w:rsidRPr="00FE255F">
        <w:t xml:space="preserve"> 2001. The Christchurch Health and Development Study: review of findings on child and adolescent mental health</w:t>
      </w:r>
      <w:r w:rsidRPr="004F2F39">
        <w:rPr>
          <w:i/>
        </w:rPr>
        <w:t>. Australian and New Zealand Journal of Psychiatry</w:t>
      </w:r>
      <w:r>
        <w:t xml:space="preserve"> 35(3):</w:t>
      </w:r>
      <w:r w:rsidRPr="00FE255F">
        <w:t xml:space="preserve"> 287</w:t>
      </w:r>
      <w:r w:rsidR="00F63DBC">
        <w:t>–</w:t>
      </w:r>
      <w:r w:rsidRPr="00FE255F">
        <w:t>96.</w:t>
      </w:r>
    </w:p>
    <w:p w14:paraId="2D01E416" w14:textId="77777777" w:rsidR="00E63420" w:rsidRDefault="00E63420" w:rsidP="00F63DBC">
      <w:pPr>
        <w:pStyle w:val="References"/>
      </w:pPr>
      <w:r w:rsidRPr="0080359C">
        <w:t>Fleming T</w:t>
      </w:r>
      <w:r>
        <w:t>M,</w:t>
      </w:r>
      <w:r w:rsidRPr="0080359C">
        <w:t xml:space="preserve"> Clark</w:t>
      </w:r>
      <w:r>
        <w:t xml:space="preserve"> T</w:t>
      </w:r>
      <w:r w:rsidRPr="0080359C">
        <w:t>, Denny</w:t>
      </w:r>
      <w:r>
        <w:t xml:space="preserve"> S</w:t>
      </w:r>
      <w:r w:rsidRPr="0080359C">
        <w:t xml:space="preserve">, </w:t>
      </w:r>
      <w:r>
        <w:t>et al</w:t>
      </w:r>
      <w:r w:rsidRPr="0080359C">
        <w:t xml:space="preserve">. 2014. Stability and change in the mental health of New Zealand secondary school students 2007–2012: Results from the national adolescent health surveys. </w:t>
      </w:r>
      <w:r w:rsidRPr="0080359C">
        <w:rPr>
          <w:i/>
        </w:rPr>
        <w:t>Australian &amp; New Zealand Journal of Psychiatry</w:t>
      </w:r>
      <w:r>
        <w:t xml:space="preserve"> 48(5):</w:t>
      </w:r>
      <w:r w:rsidRPr="0080359C">
        <w:t xml:space="preserve"> 472</w:t>
      </w:r>
      <w:r w:rsidR="00F63DBC">
        <w:t>–</w:t>
      </w:r>
      <w:r w:rsidRPr="0080359C">
        <w:t>80.</w:t>
      </w:r>
    </w:p>
    <w:p w14:paraId="3C97D8A3" w14:textId="77777777" w:rsidR="00E63420" w:rsidRDefault="00E63420" w:rsidP="00F63DBC">
      <w:pPr>
        <w:pStyle w:val="References"/>
      </w:pPr>
      <w:r w:rsidRPr="00BB3A1D">
        <w:t xml:space="preserve">Giner Torréns, M, Kärtner J. 2017. Psychometric properties of the early prosocial behaviour questionnaire. </w:t>
      </w:r>
      <w:r w:rsidRPr="00BB3A1D">
        <w:rPr>
          <w:i/>
        </w:rPr>
        <w:t>European Journal of Developmental Psychology</w:t>
      </w:r>
      <w:r>
        <w:t xml:space="preserve"> 14(5):</w:t>
      </w:r>
      <w:r w:rsidRPr="00BB3A1D">
        <w:t xml:space="preserve"> 618</w:t>
      </w:r>
      <w:r w:rsidR="00F63DBC">
        <w:t>–</w:t>
      </w:r>
      <w:r w:rsidRPr="00BB3A1D">
        <w:t>27.</w:t>
      </w:r>
    </w:p>
    <w:p w14:paraId="285ECB58" w14:textId="77777777" w:rsidR="00E63420" w:rsidRPr="003C7674" w:rsidRDefault="00E63420" w:rsidP="00F63DBC">
      <w:pPr>
        <w:pStyle w:val="References"/>
      </w:pPr>
      <w:r w:rsidRPr="003C7674">
        <w:t>Goodman R. 1997. The Strengths and Difficulties Questionnaire: a research note.</w:t>
      </w:r>
      <w:r w:rsidRPr="003C7674">
        <w:rPr>
          <w:i/>
        </w:rPr>
        <w:t xml:space="preserve"> Journal of Child Psychology and Psychiatry</w:t>
      </w:r>
      <w:r w:rsidRPr="003C7674">
        <w:t xml:space="preserve"> 38: 581–6.</w:t>
      </w:r>
    </w:p>
    <w:p w14:paraId="57ABB88C" w14:textId="77777777" w:rsidR="00E63420" w:rsidRDefault="00E63420" w:rsidP="00F63DBC">
      <w:pPr>
        <w:pStyle w:val="References"/>
      </w:pPr>
      <w:r w:rsidRPr="003C7674">
        <w:t xml:space="preserve">Hawkins M, Villagonzalo K-A, Sanson A, et al. 2012. Associations between positive development in late adolescence and social, health, and behavioral outcomes in young adulthood. </w:t>
      </w:r>
      <w:r w:rsidRPr="003C7674">
        <w:rPr>
          <w:i/>
        </w:rPr>
        <w:t xml:space="preserve">Journal of Adult Development </w:t>
      </w:r>
      <w:r w:rsidRPr="003C7674">
        <w:t>19: 88–99</w:t>
      </w:r>
      <w:r w:rsidRPr="003C7674">
        <w:rPr>
          <w:rFonts w:ascii="interfaceregular" w:hAnsi="interfaceregular" w:cs="Arial"/>
          <w:color w:val="333333"/>
          <w:sz w:val="23"/>
          <w:szCs w:val="23"/>
        </w:rPr>
        <w:t xml:space="preserve">. </w:t>
      </w:r>
      <w:hyperlink r:id="rId36" w:history="1">
        <w:r w:rsidRPr="003C7674">
          <w:t xml:space="preserve">DOI: </w:t>
        </w:r>
        <w:r w:rsidRPr="003C7674">
          <w:rPr>
            <w:rStyle w:val="Hyperlink"/>
          </w:rPr>
          <w:t>10.1007/s10804-011-9137-8</w:t>
        </w:r>
      </w:hyperlink>
      <w:r w:rsidRPr="003C7674">
        <w:t xml:space="preserve"> (accessed 30 June 2017).</w:t>
      </w:r>
    </w:p>
    <w:p w14:paraId="71D3BAEF" w14:textId="77777777" w:rsidR="00FA43BB" w:rsidRDefault="00E63420" w:rsidP="00F63DBC">
      <w:pPr>
        <w:pStyle w:val="References"/>
      </w:pPr>
      <w:r>
        <w:t xml:space="preserve">Ho E, Au S, Bedford C, Cooper J. 2003. </w:t>
      </w:r>
      <w:r w:rsidRPr="00F63DBC">
        <w:rPr>
          <w:i/>
        </w:rPr>
        <w:t>Mental Health Issues for Asians in New Zealand: A</w:t>
      </w:r>
      <w:r w:rsidR="00F63DBC">
        <w:rPr>
          <w:i/>
        </w:rPr>
        <w:t> l</w:t>
      </w:r>
      <w:r w:rsidRPr="00F63DBC">
        <w:rPr>
          <w:i/>
        </w:rPr>
        <w:t xml:space="preserve">iterature </w:t>
      </w:r>
      <w:r w:rsidR="00F63DBC">
        <w:rPr>
          <w:i/>
        </w:rPr>
        <w:t>r</w:t>
      </w:r>
      <w:r w:rsidRPr="00F63DBC">
        <w:rPr>
          <w:i/>
        </w:rPr>
        <w:t>eview</w:t>
      </w:r>
      <w:r>
        <w:t>. Wellington: Prepared for Mental Health Commission.</w:t>
      </w:r>
    </w:p>
    <w:p w14:paraId="62B74820" w14:textId="77777777" w:rsidR="00E63420" w:rsidRPr="003C7674" w:rsidRDefault="00E63420" w:rsidP="00F63DBC">
      <w:pPr>
        <w:pStyle w:val="References"/>
      </w:pPr>
      <w:r>
        <w:t>Kersten</w:t>
      </w:r>
      <w:r w:rsidRPr="00682F44">
        <w:t xml:space="preserve"> P, Vandal A</w:t>
      </w:r>
      <w:r>
        <w:t>, McPherson</w:t>
      </w:r>
      <w:r w:rsidRPr="00682F44">
        <w:t xml:space="preserve"> K, </w:t>
      </w:r>
      <w:r>
        <w:t xml:space="preserve">et al. </w:t>
      </w:r>
      <w:r w:rsidRPr="00682F44">
        <w:t xml:space="preserve">2014. </w:t>
      </w:r>
      <w:r w:rsidRPr="00F63DBC">
        <w:rPr>
          <w:i/>
        </w:rPr>
        <w:t xml:space="preserve">A </w:t>
      </w:r>
      <w:r w:rsidR="00F63DBC">
        <w:rPr>
          <w:i/>
        </w:rPr>
        <w:t>V</w:t>
      </w:r>
      <w:r w:rsidRPr="00F63DBC">
        <w:rPr>
          <w:i/>
        </w:rPr>
        <w:t xml:space="preserve">alidation and </w:t>
      </w:r>
      <w:r w:rsidR="00F63DBC">
        <w:rPr>
          <w:i/>
        </w:rPr>
        <w:t>N</w:t>
      </w:r>
      <w:r w:rsidRPr="00F63DBC">
        <w:rPr>
          <w:i/>
        </w:rPr>
        <w:t xml:space="preserve">orming </w:t>
      </w:r>
      <w:r w:rsidR="00F63DBC">
        <w:rPr>
          <w:i/>
        </w:rPr>
        <w:t>S</w:t>
      </w:r>
      <w:r w:rsidRPr="00F63DBC">
        <w:rPr>
          <w:i/>
        </w:rPr>
        <w:t xml:space="preserve">tudy of the </w:t>
      </w:r>
      <w:r w:rsidR="00F63DBC">
        <w:rPr>
          <w:i/>
        </w:rPr>
        <w:t>S</w:t>
      </w:r>
      <w:r w:rsidRPr="00F63DBC">
        <w:rPr>
          <w:i/>
        </w:rPr>
        <w:t xml:space="preserve">trengths and </w:t>
      </w:r>
      <w:r w:rsidR="00F63DBC">
        <w:rPr>
          <w:i/>
        </w:rPr>
        <w:t>D</w:t>
      </w:r>
      <w:r w:rsidRPr="00F63DBC">
        <w:rPr>
          <w:i/>
        </w:rPr>
        <w:t xml:space="preserve">ifficulties </w:t>
      </w:r>
      <w:r w:rsidR="00F63DBC">
        <w:rPr>
          <w:i/>
        </w:rPr>
        <w:t>Q</w:t>
      </w:r>
      <w:r w:rsidRPr="00F63DBC">
        <w:rPr>
          <w:i/>
        </w:rPr>
        <w:t xml:space="preserve">uestionnaire in the New Zealand </w:t>
      </w:r>
      <w:r w:rsidR="00F63DBC">
        <w:rPr>
          <w:i/>
        </w:rPr>
        <w:t>C</w:t>
      </w:r>
      <w:r w:rsidRPr="00F63DBC">
        <w:rPr>
          <w:i/>
        </w:rPr>
        <w:t>ontext</w:t>
      </w:r>
      <w:r w:rsidRPr="00682F44">
        <w:t>. Final report.</w:t>
      </w:r>
    </w:p>
    <w:p w14:paraId="2C56E3A5" w14:textId="77777777" w:rsidR="00E63420" w:rsidRDefault="00E63420" w:rsidP="00F63DBC">
      <w:pPr>
        <w:pStyle w:val="References"/>
      </w:pPr>
      <w:r>
        <w:t>Kvalsvig A, D</w:t>
      </w:r>
      <w:r w:rsidR="00000BFB">
        <w:t>’</w:t>
      </w:r>
      <w:r>
        <w:t xml:space="preserve">Souza A, Duncanson M, </w:t>
      </w:r>
      <w:r w:rsidR="00F63DBC">
        <w:t>et al</w:t>
      </w:r>
      <w:r>
        <w:t xml:space="preserve">. 2016. </w:t>
      </w:r>
      <w:r w:rsidRPr="00F63DBC">
        <w:rPr>
          <w:i/>
        </w:rPr>
        <w:t xml:space="preserve">Pathways to </w:t>
      </w:r>
      <w:r w:rsidR="00F63DBC">
        <w:rPr>
          <w:i/>
        </w:rPr>
        <w:t>C</w:t>
      </w:r>
      <w:r w:rsidRPr="00F63DBC">
        <w:rPr>
          <w:i/>
        </w:rPr>
        <w:t xml:space="preserve">hild </w:t>
      </w:r>
      <w:r w:rsidR="00F63DBC">
        <w:rPr>
          <w:i/>
        </w:rPr>
        <w:t>H</w:t>
      </w:r>
      <w:r w:rsidRPr="00F63DBC">
        <w:rPr>
          <w:i/>
        </w:rPr>
        <w:t xml:space="preserve">ealth, </w:t>
      </w:r>
      <w:r w:rsidR="00F63DBC">
        <w:rPr>
          <w:i/>
        </w:rPr>
        <w:t>D</w:t>
      </w:r>
      <w:r w:rsidRPr="00F63DBC">
        <w:rPr>
          <w:i/>
        </w:rPr>
        <w:t xml:space="preserve">evelopment and </w:t>
      </w:r>
      <w:r w:rsidR="00F63DBC">
        <w:rPr>
          <w:i/>
        </w:rPr>
        <w:t>W</w:t>
      </w:r>
      <w:r w:rsidRPr="00F63DBC">
        <w:rPr>
          <w:i/>
        </w:rPr>
        <w:t>ellbeing: Optimal environments for orchids and dandelions. An overview of the evidence</w:t>
      </w:r>
      <w:r>
        <w:t>. Wellington: Ministry of Health.</w:t>
      </w:r>
    </w:p>
    <w:p w14:paraId="1C67F9A0" w14:textId="77777777" w:rsidR="00E63420" w:rsidRDefault="00E63420" w:rsidP="00F63DBC">
      <w:pPr>
        <w:pStyle w:val="References"/>
      </w:pPr>
      <w:r w:rsidRPr="006B138D">
        <w:t>Manning. 2017. Addressing developmental challenges to improve the wellbeing of children. In S</w:t>
      </w:r>
      <w:r w:rsidR="00F63DBC">
        <w:t> </w:t>
      </w:r>
      <w:r w:rsidRPr="006B138D">
        <w:t xml:space="preserve">Garvis, D Pendergast, </w:t>
      </w:r>
      <w:r w:rsidRPr="00F63DBC">
        <w:rPr>
          <w:i/>
        </w:rPr>
        <w:t>Health and Wellbeing in Childhood</w:t>
      </w:r>
      <w:r w:rsidRPr="006B138D">
        <w:t xml:space="preserve"> (2nd ed</w:t>
      </w:r>
      <w:r w:rsidR="00F63DBC">
        <w:t>,</w:t>
      </w:r>
      <w:r w:rsidRPr="006B138D">
        <w:t xml:space="preserve"> pp 39-56). Cambridge: Cambridge University Press.</w:t>
      </w:r>
    </w:p>
    <w:p w14:paraId="5BE029F1" w14:textId="77777777" w:rsidR="00E63420" w:rsidRPr="003C7674" w:rsidRDefault="00E63420" w:rsidP="00F63DBC">
      <w:pPr>
        <w:pStyle w:val="References"/>
      </w:pPr>
      <w:r>
        <w:t>McAloney-Kocaman K</w:t>
      </w:r>
      <w:r w:rsidRPr="00B9389A">
        <w:t>, McPherson</w:t>
      </w:r>
      <w:r>
        <w:t xml:space="preserve"> K. </w:t>
      </w:r>
      <w:r w:rsidRPr="00B9389A">
        <w:t>201</w:t>
      </w:r>
      <w:r>
        <w:t>7</w:t>
      </w:r>
      <w:r w:rsidRPr="00B9389A">
        <w:t>. Factor Structure and Reliability of the Parent</w:t>
      </w:r>
      <w:r w:rsidR="00F63DBC">
        <w:t>–</w:t>
      </w:r>
      <w:r w:rsidRPr="00B9389A">
        <w:t xml:space="preserve">Informant Strengths and Difficulties Questionnaire in a Scottish Preschool Sample. </w:t>
      </w:r>
      <w:r w:rsidRPr="00B9389A">
        <w:rPr>
          <w:i/>
        </w:rPr>
        <w:t>Early Education and Development</w:t>
      </w:r>
      <w:r w:rsidRPr="00B9389A">
        <w:t xml:space="preserve"> 28(3)</w:t>
      </w:r>
      <w:r>
        <w:t>:</w:t>
      </w:r>
      <w:r w:rsidRPr="00B9389A">
        <w:t xml:space="preserve"> 368</w:t>
      </w:r>
      <w:r w:rsidR="00F63DBC">
        <w:t>–</w:t>
      </w:r>
      <w:r w:rsidRPr="00B9389A">
        <w:t>76.</w:t>
      </w:r>
    </w:p>
    <w:p w14:paraId="41B5F2F2" w14:textId="77777777" w:rsidR="00FA43BB" w:rsidRDefault="00E63420" w:rsidP="00F63DBC">
      <w:pPr>
        <w:pStyle w:val="References"/>
      </w:pPr>
      <w:r>
        <w:t xml:space="preserve">McGee R, Feehan M, Williams S. 1996. Mental health. In PA Silva, WR Stanton (eds). </w:t>
      </w:r>
      <w:r w:rsidR="00E25257" w:rsidRPr="00F63DBC">
        <w:rPr>
          <w:i/>
        </w:rPr>
        <w:t>From Child to Adult: The Dunedin Multidisciplinary Health and Development Study</w:t>
      </w:r>
      <w:r>
        <w:t>. Auckland, Oxford University Press: 150–62.</w:t>
      </w:r>
    </w:p>
    <w:p w14:paraId="7C35F312" w14:textId="77777777" w:rsidR="00734C15" w:rsidRDefault="00734C15" w:rsidP="00F63DBC">
      <w:pPr>
        <w:pStyle w:val="References"/>
        <w:rPr>
          <w:highlight w:val="yellow"/>
        </w:rPr>
      </w:pPr>
      <w:r w:rsidRPr="003C7674">
        <w:t>Ministry of Health. 2016</w:t>
      </w:r>
      <w:r>
        <w:t>a</w:t>
      </w:r>
      <w:r w:rsidRPr="003C7674">
        <w:t xml:space="preserve">. </w:t>
      </w:r>
      <w:r>
        <w:rPr>
          <w:i/>
        </w:rPr>
        <w:t xml:space="preserve">Content Guide </w:t>
      </w:r>
      <w:r w:rsidRPr="00F63DBC">
        <w:rPr>
          <w:i/>
        </w:rPr>
        <w:t>2015/16: New Zealand Health Survey</w:t>
      </w:r>
      <w:r w:rsidRPr="000843AA">
        <w:t>.</w:t>
      </w:r>
      <w:r w:rsidRPr="003C7674">
        <w:t xml:space="preserve"> Wellington: Ministry </w:t>
      </w:r>
      <w:r w:rsidRPr="000843AA">
        <w:t>of Health.</w:t>
      </w:r>
      <w:r>
        <w:t xml:space="preserve"> </w:t>
      </w:r>
      <w:hyperlink r:id="rId37" w:history="1">
        <w:r w:rsidRPr="00E81F0F">
          <w:rPr>
            <w:rStyle w:val="Hyperlink"/>
            <w:rFonts w:eastAsia="Calibri"/>
          </w:rPr>
          <w:t>www.health.govt.nz/publication/content-guide-2015-16-new-zealand-health-survey</w:t>
        </w:r>
      </w:hyperlink>
      <w:r>
        <w:rPr>
          <w:rStyle w:val="Hyperlink"/>
          <w:rFonts w:eastAsia="Calibri"/>
        </w:rPr>
        <w:t xml:space="preserve"> </w:t>
      </w:r>
    </w:p>
    <w:p w14:paraId="3CBAEC7B" w14:textId="77777777" w:rsidR="00E63420" w:rsidRPr="000843AA" w:rsidRDefault="00E63420" w:rsidP="00F63DBC">
      <w:pPr>
        <w:pStyle w:val="References"/>
      </w:pPr>
      <w:r w:rsidRPr="003C7674">
        <w:t>Ministry of Health. 2016</w:t>
      </w:r>
      <w:r w:rsidR="00734C15">
        <w:t>b</w:t>
      </w:r>
      <w:r w:rsidRPr="003C7674">
        <w:t xml:space="preserve">. </w:t>
      </w:r>
      <w:r w:rsidRPr="00F63DBC">
        <w:rPr>
          <w:i/>
        </w:rPr>
        <w:t>Methodology Report 2015/16: New Zealand Health Survey</w:t>
      </w:r>
      <w:r w:rsidRPr="000843AA">
        <w:t>.</w:t>
      </w:r>
      <w:r w:rsidRPr="003C7674">
        <w:t xml:space="preserve"> Wellington: Ministry </w:t>
      </w:r>
      <w:r w:rsidRPr="000843AA">
        <w:t>of Health.</w:t>
      </w:r>
      <w:r w:rsidR="00734C15">
        <w:t xml:space="preserve"> </w:t>
      </w:r>
      <w:hyperlink r:id="rId38" w:history="1">
        <w:r w:rsidR="00734C15" w:rsidRPr="00DF0E07">
          <w:rPr>
            <w:rStyle w:val="Hyperlink"/>
          </w:rPr>
          <w:t>https://www.health.govt.nz/publication/methodology-report-2015-16-new-zealand-health-survey</w:t>
        </w:r>
      </w:hyperlink>
      <w:r w:rsidR="00734C15">
        <w:t xml:space="preserve"> </w:t>
      </w:r>
    </w:p>
    <w:p w14:paraId="6A0EF6BC" w14:textId="77777777" w:rsidR="00E63420" w:rsidRPr="000843AA" w:rsidRDefault="00E63420" w:rsidP="00F63DBC">
      <w:pPr>
        <w:pStyle w:val="References"/>
      </w:pPr>
      <w:r w:rsidRPr="000843AA">
        <w:t>Ministry of Health. 2016</w:t>
      </w:r>
      <w:r w:rsidR="00734C15">
        <w:t>c</w:t>
      </w:r>
      <w:r w:rsidRPr="000843AA">
        <w:t xml:space="preserve">. </w:t>
      </w:r>
      <w:r w:rsidRPr="00F63DBC">
        <w:rPr>
          <w:i/>
        </w:rPr>
        <w:t>Annual Update of Key Results 2015/16: New Zealand Health Survey</w:t>
      </w:r>
      <w:r w:rsidRPr="000843AA">
        <w:t>. Wellington: Ministry of Health.</w:t>
      </w:r>
      <w:r w:rsidR="00734C15" w:rsidRPr="00734C15">
        <w:t xml:space="preserve"> </w:t>
      </w:r>
      <w:hyperlink r:id="rId39" w:history="1">
        <w:r w:rsidR="00734C15" w:rsidRPr="00DF0E07">
          <w:rPr>
            <w:rStyle w:val="Hyperlink"/>
          </w:rPr>
          <w:t>https://www.health.govt.nz/publication/annual-update-key-results-2015-16-new-zealand-health-survey</w:t>
        </w:r>
      </w:hyperlink>
      <w:r w:rsidR="00734C15">
        <w:t xml:space="preserve"> </w:t>
      </w:r>
    </w:p>
    <w:p w14:paraId="5B1C7225" w14:textId="77777777" w:rsidR="00E63420" w:rsidRPr="003C7674" w:rsidRDefault="00E63420" w:rsidP="00F63DBC">
      <w:pPr>
        <w:pStyle w:val="References"/>
      </w:pPr>
      <w:r w:rsidRPr="000843AA">
        <w:t>Pannekoek et al. Submitted. Psychometric properties of the Strengths and Difficulties Questionnaire in a multi-ethnic population</w:t>
      </w:r>
      <w:r w:rsidRPr="00BF4D22">
        <w:t xml:space="preserve"> of pre- and primary school-aged children</w:t>
      </w:r>
      <w:r w:rsidR="00F63DBC">
        <w:t>.</w:t>
      </w:r>
    </w:p>
    <w:p w14:paraId="6D53EC33" w14:textId="77777777" w:rsidR="00E63420" w:rsidRPr="003C7674" w:rsidRDefault="00E63420" w:rsidP="00F63DBC">
      <w:pPr>
        <w:pStyle w:val="References"/>
      </w:pPr>
      <w:r w:rsidRPr="003C7674">
        <w:t xml:space="preserve">Prince M, Patel V, Saxena S, et al. 2007. No health without mental health. </w:t>
      </w:r>
      <w:r w:rsidRPr="003C7674">
        <w:rPr>
          <w:i/>
        </w:rPr>
        <w:t xml:space="preserve">Lancet </w:t>
      </w:r>
      <w:r w:rsidRPr="003C7674">
        <w:t>370: 859–77.</w:t>
      </w:r>
      <w:r w:rsidRPr="003C7674">
        <w:rPr>
          <w:rFonts w:ascii="interfaceregular" w:hAnsi="interfaceregular" w:cs="Arial"/>
          <w:color w:val="333333"/>
          <w:sz w:val="23"/>
          <w:szCs w:val="23"/>
        </w:rPr>
        <w:t xml:space="preserve"> </w:t>
      </w:r>
      <w:hyperlink r:id="rId40" w:history="1">
        <w:r w:rsidRPr="003C7674">
          <w:t xml:space="preserve">DOI: </w:t>
        </w:r>
        <w:r w:rsidRPr="003C7674">
          <w:rPr>
            <w:rStyle w:val="Hyperlink"/>
          </w:rPr>
          <w:t>10.1016/S0140-6736(07)61238-0</w:t>
        </w:r>
      </w:hyperlink>
      <w:r w:rsidRPr="003C7674">
        <w:t>.</w:t>
      </w:r>
    </w:p>
    <w:p w14:paraId="47995CE8" w14:textId="77777777" w:rsidR="00FA43BB" w:rsidRDefault="00E63420" w:rsidP="00F63DBC">
      <w:pPr>
        <w:pStyle w:val="References"/>
        <w:rPr>
          <w:rFonts w:cs="TimesNewRomanPSMT"/>
          <w:highlight w:val="yellow"/>
        </w:rPr>
      </w:pPr>
      <w:r w:rsidRPr="0034482D">
        <w:rPr>
          <w:rFonts w:cs="TimesNewRomanPSMT"/>
        </w:rPr>
        <w:t xml:space="preserve">Sabatier C, Cervantes DR, Torres MM, </w:t>
      </w:r>
      <w:r>
        <w:rPr>
          <w:rFonts w:cs="TimesNewRomanPSMT"/>
        </w:rPr>
        <w:t>et al</w:t>
      </w:r>
      <w:r w:rsidRPr="0034482D">
        <w:rPr>
          <w:rFonts w:cs="TimesNewRomanPSMT"/>
        </w:rPr>
        <w:t xml:space="preserve">. </w:t>
      </w:r>
      <w:r>
        <w:rPr>
          <w:rFonts w:cs="TimesNewRomanPSMT"/>
        </w:rPr>
        <w:t xml:space="preserve">2017. </w:t>
      </w:r>
      <w:r w:rsidRPr="0034482D">
        <w:rPr>
          <w:rFonts w:cs="TimesNewRomanPSMT"/>
        </w:rPr>
        <w:t xml:space="preserve">Emotion Regulation in Children and Adolescents. </w:t>
      </w:r>
      <w:r w:rsidRPr="004F2F39">
        <w:rPr>
          <w:rFonts w:cs="TimesNewRomanPSMT"/>
          <w:i/>
        </w:rPr>
        <w:t>Psicología desde el Caribe</w:t>
      </w:r>
      <w:r w:rsidR="00F63DBC">
        <w:rPr>
          <w:rFonts w:cs="TimesNewRomanPSMT"/>
        </w:rPr>
        <w:t xml:space="preserve"> 3</w:t>
      </w:r>
      <w:r w:rsidRPr="0034482D">
        <w:rPr>
          <w:rFonts w:cs="TimesNewRomanPSMT"/>
        </w:rPr>
        <w:t>4(1).</w:t>
      </w:r>
    </w:p>
    <w:p w14:paraId="618E1E33" w14:textId="77777777" w:rsidR="00FA43BB" w:rsidRDefault="00E63420" w:rsidP="00F63DBC">
      <w:pPr>
        <w:pStyle w:val="References"/>
        <w:rPr>
          <w:noProof/>
        </w:rPr>
      </w:pPr>
      <w:r w:rsidRPr="004F2F39">
        <w:rPr>
          <w:noProof/>
        </w:rPr>
        <w:t>Shortland E. 1856.</w:t>
      </w:r>
      <w:r w:rsidRPr="005150B6">
        <w:rPr>
          <w:noProof/>
        </w:rPr>
        <w:t xml:space="preserve"> </w:t>
      </w:r>
      <w:r w:rsidRPr="00F63DBC">
        <w:rPr>
          <w:i/>
          <w:noProof/>
        </w:rPr>
        <w:t>Traditions and Superstitions of the New Zealanders</w:t>
      </w:r>
      <w:r>
        <w:rPr>
          <w:noProof/>
        </w:rPr>
        <w:t>. London: Longman, Brown, Green, Longmans &amp; Roberts.</w:t>
      </w:r>
    </w:p>
    <w:p w14:paraId="24297647" w14:textId="77777777" w:rsidR="00E63420" w:rsidRDefault="00E63420" w:rsidP="00F63DBC">
      <w:pPr>
        <w:pStyle w:val="References"/>
      </w:pPr>
      <w:r w:rsidRPr="00FD31A8">
        <w:t xml:space="preserve">Stowe RM, Arnold DH, Ortiz C. 1999. Gender differences in the relationship of language development to disruptive behavior and peer relationships in preschoolers. </w:t>
      </w:r>
      <w:r w:rsidRPr="00FD31A8">
        <w:rPr>
          <w:i/>
          <w:iCs/>
        </w:rPr>
        <w:t>Journal of Applied Developmental Psychology</w:t>
      </w:r>
      <w:r w:rsidRPr="00CC1495">
        <w:t xml:space="preserve"> </w:t>
      </w:r>
      <w:r w:rsidRPr="00913797">
        <w:t>20</w:t>
      </w:r>
      <w:r w:rsidRPr="00FD31A8">
        <w:t>(4)</w:t>
      </w:r>
      <w:r>
        <w:t>:</w:t>
      </w:r>
      <w:r w:rsidRPr="00FD31A8">
        <w:t xml:space="preserve"> 521</w:t>
      </w:r>
      <w:r>
        <w:t>–</w:t>
      </w:r>
      <w:r w:rsidRPr="00FD31A8">
        <w:t>36.</w:t>
      </w:r>
    </w:p>
    <w:p w14:paraId="65AB3CE9" w14:textId="77777777" w:rsidR="00E63420" w:rsidRDefault="00E63420" w:rsidP="00F63DBC">
      <w:pPr>
        <w:pStyle w:val="References"/>
      </w:pPr>
      <w:r w:rsidRPr="00DF10C7">
        <w:t>Tsiantis J, Smith M, Dragonas T, et al. 2000. Early mental health promotion in children through primary health care services: a multi-centre implementation</w:t>
      </w:r>
      <w:r w:rsidRPr="004F2F39">
        <w:rPr>
          <w:i/>
        </w:rPr>
        <w:t>. International Journal of Mental Health Promotion</w:t>
      </w:r>
      <w:r w:rsidRPr="00DF10C7">
        <w:t xml:space="preserve"> 2(3): 5–17.</w:t>
      </w:r>
    </w:p>
    <w:p w14:paraId="754C9C8B" w14:textId="77777777" w:rsidR="00E63420" w:rsidRPr="003C7674" w:rsidRDefault="00E63420" w:rsidP="00F63DBC">
      <w:pPr>
        <w:pStyle w:val="References"/>
      </w:pPr>
      <w:r w:rsidRPr="00DF10C7">
        <w:t>Whiteford</w:t>
      </w:r>
      <w:r>
        <w:t xml:space="preserve"> H</w:t>
      </w:r>
      <w:r w:rsidRPr="00DF10C7">
        <w:t xml:space="preserve">A, Ferrari AJ, Degenhardt L, </w:t>
      </w:r>
      <w:r>
        <w:t>et al</w:t>
      </w:r>
      <w:r w:rsidRPr="00DF10C7">
        <w:t xml:space="preserve">. </w:t>
      </w:r>
      <w:r>
        <w:t>2015</w:t>
      </w:r>
      <w:r w:rsidRPr="00DF10C7">
        <w:t>. The global burden of mental, neurological and substance use disorders: an analysis from the Global Burden of Dise</w:t>
      </w:r>
      <w:r>
        <w:t xml:space="preserve">ase Study 2010. </w:t>
      </w:r>
      <w:r w:rsidRPr="004F2F39">
        <w:rPr>
          <w:i/>
        </w:rPr>
        <w:t>PloS one</w:t>
      </w:r>
      <w:r>
        <w:t xml:space="preserve"> 10(2):</w:t>
      </w:r>
      <w:r w:rsidR="00F63DBC">
        <w:t> </w:t>
      </w:r>
      <w:r w:rsidRPr="00DF10C7">
        <w:t>e0116820.</w:t>
      </w:r>
    </w:p>
    <w:p w14:paraId="171E81E6" w14:textId="77777777" w:rsidR="00E63420" w:rsidRDefault="00E63420" w:rsidP="00F63DBC">
      <w:pPr>
        <w:pStyle w:val="References"/>
      </w:pPr>
      <w:r>
        <w:t>WHO. 2005.</w:t>
      </w:r>
      <w:r w:rsidRPr="004F2F39">
        <w:rPr>
          <w:i/>
        </w:rPr>
        <w:t xml:space="preserve"> Mental Health: Facing</w:t>
      </w:r>
      <w:r>
        <w:rPr>
          <w:i/>
        </w:rPr>
        <w:t xml:space="preserve"> the</w:t>
      </w:r>
      <w:r w:rsidRPr="004F2F39">
        <w:rPr>
          <w:i/>
        </w:rPr>
        <w:t xml:space="preserve"> challenges, building solutions</w:t>
      </w:r>
      <w:r>
        <w:t>. Report from the WHO European Ministerial Conference. Copenhagen, Denmark: WHO Regional Office for Europe.</w:t>
      </w:r>
    </w:p>
    <w:p w14:paraId="086A22B5" w14:textId="77777777" w:rsidR="00E63420" w:rsidRDefault="00E63420" w:rsidP="00F63DBC">
      <w:pPr>
        <w:pStyle w:val="References"/>
      </w:pPr>
      <w:r>
        <w:t xml:space="preserve">Youth in Mind. 2014. </w:t>
      </w:r>
      <w:r w:rsidRPr="00F63DBC">
        <w:rPr>
          <w:i/>
        </w:rPr>
        <w:t>SDQ: information for researchers and professionals about the Strengths and Difficulties Questionnaires</w:t>
      </w:r>
      <w:r>
        <w:t>. Retrieved from http://www.sdqinfo.com/.</w:t>
      </w:r>
    </w:p>
    <w:p w14:paraId="6AC23E89" w14:textId="77777777" w:rsidR="00E63420" w:rsidRPr="00E63420" w:rsidRDefault="00E63420" w:rsidP="00F63DBC"/>
    <w:p w14:paraId="38E6043B" w14:textId="77777777" w:rsidR="00E63420" w:rsidRDefault="00E63420" w:rsidP="00F63DBC">
      <w:pPr>
        <w:pStyle w:val="Heading1"/>
      </w:pPr>
      <w:bookmarkStart w:id="99" w:name="_Toc486922609"/>
      <w:bookmarkStart w:id="100" w:name="_Toc512506779"/>
      <w:r w:rsidRPr="003C7674">
        <w:t xml:space="preserve">Appendix 1: </w:t>
      </w:r>
      <w:bookmarkEnd w:id="99"/>
      <w:r>
        <w:t>Technical details of analysis in this report</w:t>
      </w:r>
      <w:bookmarkEnd w:id="100"/>
    </w:p>
    <w:p w14:paraId="6B3D2BF0" w14:textId="75CEEDC4" w:rsidR="00FA43BB" w:rsidRDefault="00E63420" w:rsidP="00F63DBC">
      <w:r w:rsidRPr="003C7674">
        <w:t xml:space="preserve">This section provides some key points for interpreting survey results presented in this report. For more details about </w:t>
      </w:r>
      <w:r>
        <w:t xml:space="preserve">the </w:t>
      </w:r>
      <w:r w:rsidR="00FB299D">
        <w:t xml:space="preserve">Health Survey </w:t>
      </w:r>
      <w:r w:rsidRPr="003C7674">
        <w:t xml:space="preserve">methodology, see the </w:t>
      </w:r>
      <w:r w:rsidRPr="003C7674">
        <w:rPr>
          <w:i/>
        </w:rPr>
        <w:t>Methodology Report</w:t>
      </w:r>
      <w:r>
        <w:rPr>
          <w:i/>
        </w:rPr>
        <w:t xml:space="preserve"> 2015/16:</w:t>
      </w:r>
      <w:r w:rsidRPr="003C7674">
        <w:t xml:space="preserve"> </w:t>
      </w:r>
      <w:r w:rsidRPr="003C7674">
        <w:rPr>
          <w:i/>
        </w:rPr>
        <w:t xml:space="preserve">New Zealand Health Survey </w:t>
      </w:r>
      <w:r w:rsidRPr="003C7674">
        <w:rPr>
          <w:noProof/>
        </w:rPr>
        <w:t>(Ministry of Health 2016</w:t>
      </w:r>
      <w:r w:rsidR="00734C15">
        <w:rPr>
          <w:noProof/>
        </w:rPr>
        <w:t>b</w:t>
      </w:r>
      <w:r w:rsidRPr="003C7674">
        <w:rPr>
          <w:noProof/>
        </w:rPr>
        <w:t>)</w:t>
      </w:r>
      <w:r w:rsidRPr="003C7674">
        <w:t>.</w:t>
      </w:r>
    </w:p>
    <w:p w14:paraId="24CB9498" w14:textId="77777777" w:rsidR="00F63DBC" w:rsidRDefault="00F63DBC" w:rsidP="00F63DBC"/>
    <w:p w14:paraId="31104F2E" w14:textId="77777777" w:rsidR="00E63420" w:rsidRPr="003C7674" w:rsidRDefault="00E63420" w:rsidP="00F63DBC">
      <w:pPr>
        <w:pStyle w:val="Heading3"/>
      </w:pPr>
      <w:r w:rsidRPr="003C7674">
        <w:t>Representative population</w:t>
      </w:r>
    </w:p>
    <w:p w14:paraId="59BA67E2" w14:textId="77777777" w:rsidR="00E63420" w:rsidRDefault="00E63420" w:rsidP="00F63DBC">
      <w:r w:rsidRPr="003C7674">
        <w:t>All results in this report are weighted so that they are representative of the total child population aged 3–14 years</w:t>
      </w:r>
      <w:r>
        <w:t xml:space="preserve"> in New Zealand</w:t>
      </w:r>
      <w:r w:rsidRPr="003C7674">
        <w:t>.</w:t>
      </w:r>
    </w:p>
    <w:p w14:paraId="5F303093" w14:textId="77777777" w:rsidR="00F63DBC" w:rsidRPr="003C7674" w:rsidRDefault="00F63DBC" w:rsidP="00F63DBC"/>
    <w:p w14:paraId="56C471AF" w14:textId="77777777" w:rsidR="00E63420" w:rsidRPr="003C7674" w:rsidRDefault="00E63420" w:rsidP="00F63DBC">
      <w:pPr>
        <w:pStyle w:val="Heading3"/>
      </w:pPr>
      <w:r w:rsidRPr="003C7674">
        <w:t>Calculation of proportions</w:t>
      </w:r>
    </w:p>
    <w:p w14:paraId="494A3132" w14:textId="22B1C12C" w:rsidR="00FA43BB" w:rsidRDefault="00E63420" w:rsidP="00F63DBC">
      <w:r>
        <w:t>To estimate the</w:t>
      </w:r>
      <w:r w:rsidRPr="003C7674">
        <w:t xml:space="preserve"> proportion of the population who belong to a particular group (eg, the proportion of the child population </w:t>
      </w:r>
      <w:r>
        <w:t>of 3</w:t>
      </w:r>
      <w:r w:rsidR="00F63DBC">
        <w:t>–</w:t>
      </w:r>
      <w:r>
        <w:t xml:space="preserve">14 year olds </w:t>
      </w:r>
      <w:r w:rsidRPr="003C7674">
        <w:t>who ha</w:t>
      </w:r>
      <w:r w:rsidR="007F058B">
        <w:t>d</w:t>
      </w:r>
      <w:r w:rsidRPr="003C7674">
        <w:t xml:space="preserve"> a </w:t>
      </w:r>
      <w:r w:rsidR="00000BFB">
        <w:t>‘</w:t>
      </w:r>
      <w:r w:rsidRPr="003C7674">
        <w:t>concerning</w:t>
      </w:r>
      <w:r w:rsidR="00000BFB">
        <w:t>’</w:t>
      </w:r>
      <w:r w:rsidRPr="003C7674">
        <w:t xml:space="preserve"> score on the SDQ</w:t>
      </w:r>
      <w:r>
        <w:t>, 8.0%</w:t>
      </w:r>
      <w:r w:rsidRPr="003C7674">
        <w:t>)</w:t>
      </w:r>
      <w:r>
        <w:t>, this analysis has</w:t>
      </w:r>
      <w:r w:rsidRPr="003C7674">
        <w:t xml:space="preserve"> </w:t>
      </w:r>
      <w:r>
        <w:t>divided</w:t>
      </w:r>
      <w:r w:rsidRPr="003C7674">
        <w:t xml:space="preserve"> the sum of the weights for th</w:t>
      </w:r>
      <w:r>
        <w:t>at</w:t>
      </w:r>
      <w:r w:rsidRPr="003C7674">
        <w:t xml:space="preserve"> group</w:t>
      </w:r>
      <w:r>
        <w:t xml:space="preserve"> (eg, children 3</w:t>
      </w:r>
      <w:r w:rsidR="00F63DBC">
        <w:t>–</w:t>
      </w:r>
      <w:r>
        <w:t xml:space="preserve">14 years with a </w:t>
      </w:r>
      <w:r w:rsidR="00000BFB">
        <w:t>‘</w:t>
      </w:r>
      <w:r>
        <w:t>concerning</w:t>
      </w:r>
      <w:r w:rsidR="00000BFB">
        <w:t>’</w:t>
      </w:r>
      <w:r>
        <w:t xml:space="preserve"> SDQ score)</w:t>
      </w:r>
      <w:r w:rsidRPr="003C7674">
        <w:t xml:space="preserve"> by the sum of the weights of all respondents</w:t>
      </w:r>
      <w:r>
        <w:t xml:space="preserve"> in the population of interest (eg, all children 3</w:t>
      </w:r>
      <w:r w:rsidR="00F63DBC">
        <w:t>–</w:t>
      </w:r>
      <w:r>
        <w:t>14 years with a response for the SDQ)</w:t>
      </w:r>
      <w:r w:rsidRPr="003C7674">
        <w:t>.</w:t>
      </w:r>
      <w:r>
        <w:t xml:space="preserve"> Proportions are not presented if the number of children concerned in the sample was smaller than 30.</w:t>
      </w:r>
    </w:p>
    <w:p w14:paraId="3E4E3736" w14:textId="77777777" w:rsidR="00F63DBC" w:rsidRDefault="00F63DBC" w:rsidP="00F63DBC"/>
    <w:p w14:paraId="59A8E99C" w14:textId="77777777" w:rsidR="00E63420" w:rsidRPr="003C7674" w:rsidRDefault="00E63420" w:rsidP="00F63DBC">
      <w:pPr>
        <w:pStyle w:val="Heading3"/>
      </w:pPr>
      <w:r w:rsidRPr="003C7674">
        <w:t>Calculation of totals (counts)</w:t>
      </w:r>
    </w:p>
    <w:p w14:paraId="4016DB17" w14:textId="77777777" w:rsidR="00FA43BB" w:rsidRDefault="00E63420" w:rsidP="00F63DBC">
      <w:r>
        <w:t>To e</w:t>
      </w:r>
      <w:r w:rsidRPr="003C7674">
        <w:t>stimate totals</w:t>
      </w:r>
      <w:r>
        <w:t xml:space="preserve"> (eg, an estimated </w:t>
      </w:r>
      <w:r w:rsidRPr="00A13972">
        <w:t>57,000</w:t>
      </w:r>
      <w:r>
        <w:t xml:space="preserve"> children aged </w:t>
      </w:r>
      <w:r w:rsidR="00F63DBC">
        <w:t>3–14</w:t>
      </w:r>
      <w:r>
        <w:t xml:space="preserve"> years had </w:t>
      </w:r>
      <w:r w:rsidRPr="003C7674">
        <w:t xml:space="preserve">a </w:t>
      </w:r>
      <w:r w:rsidR="00000BFB">
        <w:t>‘</w:t>
      </w:r>
      <w:r w:rsidRPr="003C7674">
        <w:t>concerning</w:t>
      </w:r>
      <w:r w:rsidR="00000BFB">
        <w:t>’</w:t>
      </w:r>
      <w:r w:rsidRPr="003C7674">
        <w:t xml:space="preserve"> score on the SDQ</w:t>
      </w:r>
      <w:r>
        <w:t>), this analysis has multiplied</w:t>
      </w:r>
      <w:r w:rsidRPr="003C7674">
        <w:t xml:space="preserve"> the sum, over all respondents, of the weight</w:t>
      </w:r>
      <w:r>
        <w:t xml:space="preserve"> </w:t>
      </w:r>
      <w:r w:rsidRPr="003C7674">
        <w:t xml:space="preserve">by the variable of interest. </w:t>
      </w:r>
      <w:r>
        <w:t>To account for the aggregation of data over three years, it has then divided t</w:t>
      </w:r>
      <w:r w:rsidRPr="003C7674">
        <w:t>his value by three to provide a yearly average.</w:t>
      </w:r>
    </w:p>
    <w:p w14:paraId="47DFDDE4" w14:textId="77777777" w:rsidR="00F63DBC" w:rsidRDefault="00F63DBC" w:rsidP="00F63DBC"/>
    <w:p w14:paraId="72505A2D" w14:textId="77777777" w:rsidR="00E63420" w:rsidRPr="003C7674" w:rsidRDefault="00E63420" w:rsidP="00F63DBC">
      <w:pPr>
        <w:pStyle w:val="Heading3"/>
      </w:pPr>
      <w:r w:rsidRPr="003C7674">
        <w:t>Statistical significance</w:t>
      </w:r>
    </w:p>
    <w:p w14:paraId="0FA07533" w14:textId="77777777" w:rsidR="00E63420" w:rsidRDefault="00E63420" w:rsidP="00F63DBC">
      <w:r w:rsidRPr="003C7674">
        <w:t>Statistical significance is measured at the 5</w:t>
      </w:r>
      <w:r>
        <w:t>%</w:t>
      </w:r>
      <w:r w:rsidRPr="003C7674">
        <w:t xml:space="preserve"> significance level (that is, </w:t>
      </w:r>
      <w:r w:rsidRPr="003C7674">
        <w:rPr>
          <w:i/>
        </w:rPr>
        <w:t>p</w:t>
      </w:r>
      <w:r w:rsidRPr="003C7674">
        <w:t>-value</w:t>
      </w:r>
      <w:r>
        <w:t xml:space="preserve"> is</w:t>
      </w:r>
      <w:r w:rsidRPr="003C7674">
        <w:t xml:space="preserve"> less than 0.05).</w:t>
      </w:r>
      <w:r>
        <w:t xml:space="preserve"> </w:t>
      </w:r>
      <w:r w:rsidRPr="00572B7F">
        <w:t>All differences reported in the text are statistically significant unless stated otherwise.</w:t>
      </w:r>
    </w:p>
    <w:p w14:paraId="19BCDAF4" w14:textId="77777777" w:rsidR="00F63DBC" w:rsidRPr="003C7674" w:rsidRDefault="00F63DBC" w:rsidP="00F63DBC"/>
    <w:p w14:paraId="7D2889AB" w14:textId="77777777" w:rsidR="00E63420" w:rsidRPr="003C7674" w:rsidRDefault="00E63420" w:rsidP="00F63DBC">
      <w:pPr>
        <w:pStyle w:val="Heading3"/>
      </w:pPr>
      <w:bookmarkStart w:id="101" w:name="_Toc400697941"/>
      <w:r w:rsidRPr="003C7674">
        <w:t>Total response ethnicity</w:t>
      </w:r>
      <w:bookmarkEnd w:id="101"/>
    </w:p>
    <w:p w14:paraId="17366CD2" w14:textId="1E8473E9" w:rsidR="00FA43BB" w:rsidRDefault="00E63420" w:rsidP="00F63DBC">
      <w:r w:rsidRPr="003C7674">
        <w:t>This report uses total response ethnicity to define ethnic groups</w:t>
      </w:r>
      <w:r w:rsidR="00F63DBC">
        <w:t>.</w:t>
      </w:r>
      <w:r w:rsidRPr="00F63DBC">
        <w:rPr>
          <w:rStyle w:val="FootnoteReference"/>
        </w:rPr>
        <w:footnoteReference w:id="4"/>
      </w:r>
      <w:r w:rsidRPr="003C7674">
        <w:t xml:space="preserve"> Total response ethnicity classifies a person in all the e</w:t>
      </w:r>
      <w:r w:rsidR="00B407E4">
        <w:t>thnic groups they identify with. T</w:t>
      </w:r>
      <w:r w:rsidRPr="003C7674">
        <w:t>his means that statistics for individual people can appear in more than one ethnic group</w:t>
      </w:r>
      <w:r>
        <w:t>.</w:t>
      </w:r>
      <w:r w:rsidRPr="003C7674">
        <w:t xml:space="preserve"> Ethnicity in this report reflects the ethnicity of the child</w:t>
      </w:r>
      <w:r>
        <w:t xml:space="preserve"> as the parent has reported it</w:t>
      </w:r>
      <w:r w:rsidRPr="003C7674">
        <w:t xml:space="preserve">. In some cases the parent responding to the </w:t>
      </w:r>
      <w:r w:rsidR="00FB299D">
        <w:t xml:space="preserve">Health Survey </w:t>
      </w:r>
      <w:r w:rsidRPr="003C7674">
        <w:t>may identify with a</w:t>
      </w:r>
      <w:r>
        <w:t>n</w:t>
      </w:r>
      <w:r w:rsidRPr="003C7674">
        <w:t xml:space="preserve"> ethnicity</w:t>
      </w:r>
      <w:r>
        <w:t xml:space="preserve"> or </w:t>
      </w:r>
      <w:r w:rsidRPr="003C7674">
        <w:t xml:space="preserve">set of ethnicities </w:t>
      </w:r>
      <w:r>
        <w:t>that is different from that of</w:t>
      </w:r>
      <w:r w:rsidRPr="003C7674">
        <w:t xml:space="preserve"> their child.</w:t>
      </w:r>
    </w:p>
    <w:p w14:paraId="1DF965F8" w14:textId="77777777" w:rsidR="00E63420" w:rsidRPr="00572B7F" w:rsidRDefault="00E63420" w:rsidP="00F63DBC">
      <w:pPr>
        <w:pStyle w:val="Heading3"/>
        <w:spacing w:before="480"/>
      </w:pPr>
      <w:r w:rsidRPr="00572B7F">
        <w:t>Neighbourhood deprivation</w:t>
      </w:r>
    </w:p>
    <w:p w14:paraId="03C99EFC" w14:textId="77777777" w:rsidR="00E63420" w:rsidRDefault="00E63420" w:rsidP="00F63DBC">
      <w:r w:rsidRPr="00572B7F">
        <w:t>The neighbourhood deprivation measure used is the New Z</w:t>
      </w:r>
      <w:r>
        <w:t>ealand Index of Deprivation 2013</w:t>
      </w:r>
      <w:r w:rsidRPr="00572B7F">
        <w:t>. This</w:t>
      </w:r>
      <w:r>
        <w:t xml:space="preserve"> is reported in quintiles 1 to 5, </w:t>
      </w:r>
      <w:r w:rsidRPr="00572B7F">
        <w:t>or most deprived</w:t>
      </w:r>
      <w:r>
        <w:t xml:space="preserve"> (quintile 1)</w:t>
      </w:r>
      <w:r w:rsidRPr="00572B7F">
        <w:t xml:space="preserve"> versus least deprived </w:t>
      </w:r>
      <w:r>
        <w:t>(quintile</w:t>
      </w:r>
      <w:r w:rsidR="00F63DBC">
        <w:t> </w:t>
      </w:r>
      <w:r>
        <w:t xml:space="preserve">5) </w:t>
      </w:r>
      <w:r w:rsidRPr="00572B7F">
        <w:t>areas.</w:t>
      </w:r>
    </w:p>
    <w:p w14:paraId="68E4CC63" w14:textId="77777777" w:rsidR="00F63DBC" w:rsidRPr="003C7674" w:rsidRDefault="00F63DBC" w:rsidP="00F63DBC"/>
    <w:p w14:paraId="2C81DD90" w14:textId="77777777" w:rsidR="00E63420" w:rsidRPr="003C7674" w:rsidRDefault="00E63420" w:rsidP="00F63DBC">
      <w:pPr>
        <w:pStyle w:val="Heading3"/>
      </w:pPr>
      <w:r>
        <w:t>R</w:t>
      </w:r>
      <w:r w:rsidRPr="003C7674">
        <w:t xml:space="preserve">ate ratios </w:t>
      </w:r>
      <w:r w:rsidR="00F63DBC">
        <w:t>–</w:t>
      </w:r>
      <w:r>
        <w:t xml:space="preserve"> adjustments</w:t>
      </w:r>
    </w:p>
    <w:p w14:paraId="0D1DB0DC" w14:textId="77777777" w:rsidR="00E63420" w:rsidRPr="00023EB5" w:rsidRDefault="00E63420" w:rsidP="00F63DBC">
      <w:r w:rsidRPr="00023EB5">
        <w:t xml:space="preserve">The rate ratios were </w:t>
      </w:r>
      <w:r w:rsidRPr="00023EB5">
        <w:rPr>
          <w:bCs/>
        </w:rPr>
        <w:t>adjusted</w:t>
      </w:r>
      <w:r w:rsidRPr="00023EB5">
        <w:rPr>
          <w:b/>
          <w:bCs/>
        </w:rPr>
        <w:t xml:space="preserve"> </w:t>
      </w:r>
      <w:r w:rsidRPr="00023EB5">
        <w:t>for demographic factors that may influence (ie, confound) the comparison, as follows.</w:t>
      </w:r>
    </w:p>
    <w:p w14:paraId="4716AFB4" w14:textId="77777777" w:rsidR="00FA43BB" w:rsidRDefault="00E63420" w:rsidP="00F63DBC">
      <w:pPr>
        <w:pStyle w:val="Bullet"/>
      </w:pPr>
      <w:r w:rsidRPr="00E63420">
        <w:t>When comparing age groups, rate ratios were adjusted for sex, ethnic group (prioritised ethnicity) and neighbourhood deprivation (NZDep2013 quintiles).</w:t>
      </w:r>
    </w:p>
    <w:p w14:paraId="4C5F66AE" w14:textId="77777777" w:rsidR="00FA43BB" w:rsidRDefault="00E63420" w:rsidP="00F63DBC">
      <w:pPr>
        <w:pStyle w:val="Bullet"/>
      </w:pPr>
      <w:r w:rsidRPr="00E63420">
        <w:t>When comparing boys and girls, rate ratios were adjusted for age group, ethnic group (prioritised ethnicity) and neighbourhood deprivation (NZDep2013 quintiles).</w:t>
      </w:r>
    </w:p>
    <w:p w14:paraId="02F2F655" w14:textId="77777777" w:rsidR="00E63420" w:rsidRPr="00E63420" w:rsidRDefault="00E63420" w:rsidP="00F63DBC">
      <w:pPr>
        <w:pStyle w:val="Bullet"/>
      </w:pPr>
      <w:r w:rsidRPr="00E63420">
        <w:t>For ethnic comparisons where data on boys and girls were combined, rate ratios are adjusted for age group and sex.</w:t>
      </w:r>
    </w:p>
    <w:p w14:paraId="3DE0DB8B" w14:textId="77777777" w:rsidR="00E63420" w:rsidRPr="00E63420" w:rsidRDefault="00E63420" w:rsidP="00F63DBC">
      <w:pPr>
        <w:pStyle w:val="Bullet"/>
      </w:pPr>
      <w:r w:rsidRPr="00E63420">
        <w:t>Comparisons of children living in the most and the least deprived neighbourhoods were adjusted for age group, sex and ethnic group.</w:t>
      </w:r>
    </w:p>
    <w:p w14:paraId="765333F8" w14:textId="77777777" w:rsidR="00F63DBC" w:rsidRDefault="00F63DBC" w:rsidP="00F63DBC"/>
    <w:p w14:paraId="70FDA515" w14:textId="77777777" w:rsidR="00E63420" w:rsidRDefault="00E63420" w:rsidP="00F63DBC">
      <w:r>
        <w:t>This report has not adjusted e</w:t>
      </w:r>
      <w:r w:rsidRPr="003C7674">
        <w:t>thnic rate ratios for neighbourhood deprivation</w:t>
      </w:r>
      <w:r>
        <w:t xml:space="preserve"> because</w:t>
      </w:r>
      <w:r w:rsidRPr="003C7674">
        <w:t xml:space="preserve"> deprivation is one of the key mechanisms contributing to differences in health status between ethnic groups</w:t>
      </w:r>
      <w:r>
        <w:t>.</w:t>
      </w:r>
      <w:r w:rsidRPr="003C7674">
        <w:t xml:space="preserve"> </w:t>
      </w:r>
      <w:r>
        <w:t>Ethnicity is one factor that is linked to a person</w:t>
      </w:r>
      <w:r w:rsidR="00000BFB">
        <w:t>’</w:t>
      </w:r>
      <w:r>
        <w:t xml:space="preserve">s level of socioeconomic </w:t>
      </w:r>
      <w:r w:rsidRPr="003C7674">
        <w:t>deprivation</w:t>
      </w:r>
      <w:r>
        <w:t>, which in turn affects their</w:t>
      </w:r>
      <w:r w:rsidRPr="003C7674">
        <w:t xml:space="preserve"> health status</w:t>
      </w:r>
      <w:r>
        <w:t>.</w:t>
      </w:r>
    </w:p>
    <w:p w14:paraId="4DB2F75C" w14:textId="77777777" w:rsidR="00F63DBC" w:rsidRPr="003C7674" w:rsidRDefault="00F63DBC" w:rsidP="00F63DBC"/>
    <w:p w14:paraId="65C87171" w14:textId="77777777" w:rsidR="00E63420" w:rsidRDefault="00E63420" w:rsidP="006F0B3E">
      <w:pPr>
        <w:pStyle w:val="Heading3"/>
      </w:pPr>
      <w:r>
        <w:t>Regression analysis</w:t>
      </w:r>
    </w:p>
    <w:p w14:paraId="55B4E0E7" w14:textId="77777777" w:rsidR="00E63420" w:rsidRDefault="00E63420" w:rsidP="006F0B3E">
      <w:r>
        <w:t>The report uses regression analysis to estimate the relationship between variables.</w:t>
      </w:r>
      <w:r w:rsidRPr="0087329D">
        <w:t xml:space="preserve"> </w:t>
      </w:r>
      <w:r>
        <w:t xml:space="preserve">Using this method </w:t>
      </w:r>
      <w:r w:rsidRPr="0087329D">
        <w:t>several variables</w:t>
      </w:r>
      <w:r>
        <w:t xml:space="preserve"> can be </w:t>
      </w:r>
      <w:r w:rsidR="00291BDD">
        <w:t>modelled</w:t>
      </w:r>
      <w:r>
        <w:t xml:space="preserve"> and analysed at the same time. T</w:t>
      </w:r>
      <w:r w:rsidRPr="0087329D">
        <w:t>he focus is on the relationship between a dependent variable</w:t>
      </w:r>
      <w:r>
        <w:t xml:space="preserve"> (eg, a total difficulties score above the threshold)</w:t>
      </w:r>
      <w:r w:rsidRPr="0087329D">
        <w:t xml:space="preserve"> and one or more independent variables (</w:t>
      </w:r>
      <w:r>
        <w:t>eg, age group, sex, ethnicity and neighbourhood deprivation</w:t>
      </w:r>
      <w:r w:rsidRPr="0087329D">
        <w:t>).</w:t>
      </w:r>
      <w:r>
        <w:t xml:space="preserve"> ARRs, based on the rate of children scoring above the SDQ threshold for specific groups, were calculated with logistic regression analysis. Linear regression analysis was used to calculate the relationships between demographic variables and the full range of scores on the SDQ scales. Technical results of the linear regression analysis are available on request.</w:t>
      </w:r>
    </w:p>
    <w:p w14:paraId="1724EA7E" w14:textId="77777777" w:rsidR="006F0B3E" w:rsidRDefault="006F0B3E" w:rsidP="006F0B3E"/>
    <w:p w14:paraId="7E449ED0" w14:textId="77777777" w:rsidR="00E63420" w:rsidRPr="003C7674" w:rsidRDefault="00E63420" w:rsidP="006F0B3E">
      <w:pPr>
        <w:pStyle w:val="Heading3"/>
      </w:pPr>
      <w:r w:rsidRPr="003C7674">
        <w:t>Rounding</w:t>
      </w:r>
    </w:p>
    <w:p w14:paraId="298D96DD" w14:textId="77777777" w:rsidR="00E63420" w:rsidRPr="003C7674" w:rsidRDefault="00E63420" w:rsidP="006F0B3E">
      <w:r w:rsidRPr="0083110F">
        <w:t>Data tables present prevalence estimates</w:t>
      </w:r>
      <w:r>
        <w:t xml:space="preserve"> in percentages</w:t>
      </w:r>
      <w:r w:rsidRPr="0083110F">
        <w:t xml:space="preserve"> rounded to one decimal place. In some cases, this rounding results in prevalence estimates that do not add up to 100%. ARRs are rounded to two decimal places. </w:t>
      </w:r>
      <w:r>
        <w:t>E</w:t>
      </w:r>
      <w:r w:rsidRPr="0083110F">
        <w:t>stimate</w:t>
      </w:r>
      <w:r>
        <w:t>s concerning</w:t>
      </w:r>
      <w:r w:rsidRPr="0083110F">
        <w:t xml:space="preserve"> </w:t>
      </w:r>
      <w:r>
        <w:t>the actual number</w:t>
      </w:r>
      <w:r w:rsidRPr="0083110F">
        <w:t xml:space="preserve"> of children</w:t>
      </w:r>
      <w:r>
        <w:t xml:space="preserve"> concerned</w:t>
      </w:r>
      <w:r w:rsidRPr="0083110F">
        <w:t xml:space="preserve"> are rounded to the nearest 1,000 children. Calculations used unrounded values.</w:t>
      </w:r>
    </w:p>
    <w:p w14:paraId="37E15528" w14:textId="77777777" w:rsidR="00E63420" w:rsidRPr="004578C2" w:rsidRDefault="00E63420" w:rsidP="006F0B3E"/>
    <w:p w14:paraId="5A8CB433" w14:textId="77777777" w:rsidR="00E63420" w:rsidRDefault="00E63420" w:rsidP="006F0B3E">
      <w:pPr>
        <w:pStyle w:val="Heading1"/>
      </w:pPr>
      <w:bookmarkStart w:id="102" w:name="_Toc512506780"/>
      <w:r>
        <w:t>Appendix 2: T</w:t>
      </w:r>
      <w:r w:rsidRPr="00351199">
        <w:t>hreshold</w:t>
      </w:r>
      <w:r>
        <w:t>s</w:t>
      </w:r>
      <w:r w:rsidRPr="00351199">
        <w:t xml:space="preserve"> </w:t>
      </w:r>
      <w:r>
        <w:t>for SDQ scores</w:t>
      </w:r>
      <w:bookmarkEnd w:id="102"/>
    </w:p>
    <w:p w14:paraId="62E9EC1B" w14:textId="77777777" w:rsidR="00E63420" w:rsidRDefault="00E63420" w:rsidP="006F0B3E">
      <w:pPr>
        <w:pStyle w:val="Table"/>
      </w:pPr>
      <w:bookmarkStart w:id="103" w:name="_Toc512259118"/>
      <w:r>
        <w:t xml:space="preserve">Table </w:t>
      </w:r>
      <w:r w:rsidR="006F0B3E">
        <w:t>A2.</w:t>
      </w:r>
      <w:r>
        <w:t>1</w:t>
      </w:r>
      <w:r w:rsidR="006F0B3E">
        <w:t>:</w:t>
      </w:r>
      <w:r>
        <w:t xml:space="preserve"> Range indicating </w:t>
      </w:r>
      <w:r w:rsidR="00000BFB">
        <w:t>‘</w:t>
      </w:r>
      <w:r>
        <w:t>borderline</w:t>
      </w:r>
      <w:r w:rsidR="00000BFB">
        <w:t>’</w:t>
      </w:r>
      <w:r>
        <w:t xml:space="preserve"> scores for preschool and school age SDQ</w:t>
      </w:r>
      <w:bookmarkEnd w:id="103"/>
    </w:p>
    <w:tbl>
      <w:tblPr>
        <w:tblW w:w="0" w:type="auto"/>
        <w:tblInd w:w="57" w:type="dxa"/>
        <w:tblLayout w:type="fixed"/>
        <w:tblCellMar>
          <w:left w:w="57" w:type="dxa"/>
          <w:right w:w="57" w:type="dxa"/>
        </w:tblCellMar>
        <w:tblLook w:val="04A0" w:firstRow="1" w:lastRow="0" w:firstColumn="1" w:lastColumn="0" w:noHBand="0" w:noVBand="1"/>
      </w:tblPr>
      <w:tblGrid>
        <w:gridCol w:w="3261"/>
        <w:gridCol w:w="1698"/>
        <w:gridCol w:w="1699"/>
      </w:tblGrid>
      <w:tr w:rsidR="00E63420" w:rsidRPr="00A47A4E" w14:paraId="23C74D69" w14:textId="77777777" w:rsidTr="002A5FA3">
        <w:trPr>
          <w:cantSplit/>
        </w:trPr>
        <w:tc>
          <w:tcPr>
            <w:tcW w:w="3261" w:type="dxa"/>
            <w:tcBorders>
              <w:top w:val="single" w:sz="4" w:space="0" w:color="auto"/>
              <w:bottom w:val="single" w:sz="4" w:space="0" w:color="auto"/>
            </w:tcBorders>
            <w:shd w:val="clear" w:color="auto" w:fill="auto"/>
            <w:noWrap/>
            <w:hideMark/>
          </w:tcPr>
          <w:p w14:paraId="4313B102" w14:textId="77777777" w:rsidR="00E63420" w:rsidRPr="00A47A4E" w:rsidRDefault="00E63420" w:rsidP="002A5FA3">
            <w:pPr>
              <w:pStyle w:val="TableText"/>
              <w:rPr>
                <w:lang w:eastAsia="en-NZ"/>
              </w:rPr>
            </w:pPr>
          </w:p>
        </w:tc>
        <w:tc>
          <w:tcPr>
            <w:tcW w:w="1698" w:type="dxa"/>
            <w:tcBorders>
              <w:top w:val="single" w:sz="4" w:space="0" w:color="auto"/>
              <w:bottom w:val="single" w:sz="4" w:space="0" w:color="auto"/>
            </w:tcBorders>
            <w:shd w:val="clear" w:color="auto" w:fill="auto"/>
            <w:noWrap/>
            <w:hideMark/>
          </w:tcPr>
          <w:p w14:paraId="657A7476" w14:textId="77777777" w:rsidR="00E63420" w:rsidRPr="002A5FA3" w:rsidRDefault="00E63420" w:rsidP="002A5FA3">
            <w:pPr>
              <w:pStyle w:val="TableText"/>
              <w:jc w:val="center"/>
              <w:rPr>
                <w:b/>
                <w:lang w:eastAsia="en-NZ"/>
              </w:rPr>
            </w:pPr>
            <w:r w:rsidRPr="002A5FA3">
              <w:rPr>
                <w:b/>
                <w:lang w:eastAsia="en-NZ"/>
              </w:rPr>
              <w:t>Cut-off 3</w:t>
            </w:r>
            <w:r w:rsidR="002A5FA3" w:rsidRPr="002A5FA3">
              <w:rPr>
                <w:b/>
                <w:lang w:eastAsia="en-NZ"/>
              </w:rPr>
              <w:t>–</w:t>
            </w:r>
            <w:r w:rsidRPr="002A5FA3">
              <w:rPr>
                <w:b/>
                <w:lang w:eastAsia="en-NZ"/>
              </w:rPr>
              <w:t>4</w:t>
            </w:r>
            <w:r w:rsidR="002A5FA3" w:rsidRPr="002A5FA3">
              <w:rPr>
                <w:b/>
                <w:lang w:eastAsia="en-NZ"/>
              </w:rPr>
              <w:t xml:space="preserve"> </w:t>
            </w:r>
            <w:r w:rsidRPr="002A5FA3">
              <w:rPr>
                <w:b/>
                <w:lang w:eastAsia="en-NZ"/>
              </w:rPr>
              <w:t>y</w:t>
            </w:r>
          </w:p>
        </w:tc>
        <w:tc>
          <w:tcPr>
            <w:tcW w:w="1699" w:type="dxa"/>
            <w:tcBorders>
              <w:top w:val="single" w:sz="4" w:space="0" w:color="auto"/>
              <w:bottom w:val="single" w:sz="4" w:space="0" w:color="auto"/>
            </w:tcBorders>
            <w:shd w:val="clear" w:color="auto" w:fill="auto"/>
            <w:noWrap/>
            <w:hideMark/>
          </w:tcPr>
          <w:p w14:paraId="25D2D1CC" w14:textId="77777777" w:rsidR="00E63420" w:rsidRPr="002A5FA3" w:rsidRDefault="00E63420" w:rsidP="002A5FA3">
            <w:pPr>
              <w:pStyle w:val="TableText"/>
              <w:jc w:val="center"/>
              <w:rPr>
                <w:b/>
                <w:lang w:eastAsia="en-NZ"/>
              </w:rPr>
            </w:pPr>
            <w:r w:rsidRPr="002A5FA3">
              <w:rPr>
                <w:b/>
                <w:lang w:eastAsia="en-NZ"/>
              </w:rPr>
              <w:t>Cut-off 5+</w:t>
            </w:r>
          </w:p>
        </w:tc>
      </w:tr>
      <w:tr w:rsidR="00E63420" w:rsidRPr="00A47A4E" w14:paraId="6DFC2342" w14:textId="77777777" w:rsidTr="002A5FA3">
        <w:trPr>
          <w:cantSplit/>
        </w:trPr>
        <w:tc>
          <w:tcPr>
            <w:tcW w:w="3261" w:type="dxa"/>
            <w:tcBorders>
              <w:top w:val="single" w:sz="4" w:space="0" w:color="auto"/>
            </w:tcBorders>
            <w:shd w:val="clear" w:color="auto" w:fill="auto"/>
            <w:noWrap/>
            <w:hideMark/>
          </w:tcPr>
          <w:p w14:paraId="2FF187DE" w14:textId="77777777" w:rsidR="00E63420" w:rsidRPr="00A47A4E" w:rsidRDefault="00E63420" w:rsidP="002A5FA3">
            <w:pPr>
              <w:pStyle w:val="TableText"/>
              <w:rPr>
                <w:lang w:eastAsia="en-NZ"/>
              </w:rPr>
            </w:pPr>
            <w:r w:rsidRPr="00A47A4E">
              <w:rPr>
                <w:lang w:eastAsia="en-NZ"/>
              </w:rPr>
              <w:t>Total difficulties</w:t>
            </w:r>
          </w:p>
        </w:tc>
        <w:tc>
          <w:tcPr>
            <w:tcW w:w="1698" w:type="dxa"/>
            <w:tcBorders>
              <w:top w:val="single" w:sz="4" w:space="0" w:color="auto"/>
            </w:tcBorders>
            <w:shd w:val="clear" w:color="auto" w:fill="auto"/>
            <w:noWrap/>
          </w:tcPr>
          <w:p w14:paraId="5FF61781" w14:textId="77777777" w:rsidR="00E63420" w:rsidRPr="00A47A4E" w:rsidRDefault="00E63420" w:rsidP="002A5FA3">
            <w:pPr>
              <w:pStyle w:val="TableText"/>
              <w:jc w:val="center"/>
              <w:rPr>
                <w:lang w:eastAsia="en-NZ"/>
              </w:rPr>
            </w:pPr>
            <w:r>
              <w:rPr>
                <w:lang w:eastAsia="en-NZ"/>
              </w:rPr>
              <w:t>13</w:t>
            </w:r>
            <w:r w:rsidR="002A5FA3">
              <w:rPr>
                <w:lang w:eastAsia="en-NZ"/>
              </w:rPr>
              <w:t>–</w:t>
            </w:r>
            <w:r>
              <w:rPr>
                <w:lang w:eastAsia="en-NZ"/>
              </w:rPr>
              <w:t>15</w:t>
            </w:r>
          </w:p>
        </w:tc>
        <w:tc>
          <w:tcPr>
            <w:tcW w:w="1699" w:type="dxa"/>
            <w:tcBorders>
              <w:top w:val="single" w:sz="4" w:space="0" w:color="auto"/>
            </w:tcBorders>
            <w:shd w:val="clear" w:color="auto" w:fill="auto"/>
            <w:noWrap/>
          </w:tcPr>
          <w:p w14:paraId="7EF0911E" w14:textId="19801D41" w:rsidR="00E63420" w:rsidRPr="0083110F" w:rsidRDefault="00E63420" w:rsidP="00576C8B">
            <w:pPr>
              <w:pStyle w:val="TableText"/>
              <w:jc w:val="center"/>
              <w:rPr>
                <w:lang w:eastAsia="en-NZ"/>
              </w:rPr>
            </w:pPr>
            <w:r w:rsidRPr="0083110F">
              <w:rPr>
                <w:lang w:eastAsia="en-NZ"/>
              </w:rPr>
              <w:t>14</w:t>
            </w:r>
            <w:r w:rsidR="002A5FA3">
              <w:rPr>
                <w:lang w:eastAsia="en-NZ"/>
              </w:rPr>
              <w:t>–</w:t>
            </w:r>
            <w:r w:rsidRPr="0083110F">
              <w:rPr>
                <w:lang w:eastAsia="en-NZ"/>
              </w:rPr>
              <w:t>16</w:t>
            </w:r>
          </w:p>
        </w:tc>
      </w:tr>
      <w:tr w:rsidR="00E63420" w:rsidRPr="00A47A4E" w14:paraId="44A51A6C" w14:textId="77777777" w:rsidTr="002A5FA3">
        <w:trPr>
          <w:cantSplit/>
        </w:trPr>
        <w:tc>
          <w:tcPr>
            <w:tcW w:w="3261" w:type="dxa"/>
            <w:shd w:val="clear" w:color="auto" w:fill="auto"/>
            <w:noWrap/>
            <w:hideMark/>
          </w:tcPr>
          <w:p w14:paraId="7CE18273" w14:textId="77777777" w:rsidR="00E63420" w:rsidRPr="00A47A4E" w:rsidRDefault="00E63420" w:rsidP="002A5FA3">
            <w:pPr>
              <w:pStyle w:val="TableText"/>
              <w:rPr>
                <w:lang w:eastAsia="en-NZ"/>
              </w:rPr>
            </w:pPr>
            <w:r>
              <w:rPr>
                <w:lang w:eastAsia="en-NZ"/>
              </w:rPr>
              <w:t>Emotional symptoms</w:t>
            </w:r>
          </w:p>
        </w:tc>
        <w:tc>
          <w:tcPr>
            <w:tcW w:w="1698" w:type="dxa"/>
            <w:shd w:val="clear" w:color="auto" w:fill="auto"/>
            <w:noWrap/>
          </w:tcPr>
          <w:p w14:paraId="72567022" w14:textId="77777777" w:rsidR="00E63420" w:rsidRPr="00A47A4E" w:rsidRDefault="00E63420" w:rsidP="002A5FA3">
            <w:pPr>
              <w:pStyle w:val="TableText"/>
              <w:jc w:val="center"/>
              <w:rPr>
                <w:lang w:eastAsia="en-NZ"/>
              </w:rPr>
            </w:pPr>
            <w:r>
              <w:rPr>
                <w:lang w:eastAsia="en-NZ"/>
              </w:rPr>
              <w:t>3</w:t>
            </w:r>
          </w:p>
        </w:tc>
        <w:tc>
          <w:tcPr>
            <w:tcW w:w="1699" w:type="dxa"/>
            <w:shd w:val="clear" w:color="auto" w:fill="auto"/>
            <w:noWrap/>
          </w:tcPr>
          <w:p w14:paraId="7918BA04" w14:textId="77777777" w:rsidR="00E63420" w:rsidRPr="00030EA8" w:rsidRDefault="00E63420" w:rsidP="002A5FA3">
            <w:pPr>
              <w:pStyle w:val="TableText"/>
              <w:jc w:val="center"/>
              <w:rPr>
                <w:lang w:eastAsia="en-NZ"/>
              </w:rPr>
            </w:pPr>
            <w:r>
              <w:rPr>
                <w:lang w:eastAsia="en-NZ"/>
              </w:rPr>
              <w:t>4</w:t>
            </w:r>
          </w:p>
        </w:tc>
      </w:tr>
      <w:tr w:rsidR="00E63420" w:rsidRPr="00A47A4E" w14:paraId="37885C43" w14:textId="77777777" w:rsidTr="002A5FA3">
        <w:trPr>
          <w:cantSplit/>
        </w:trPr>
        <w:tc>
          <w:tcPr>
            <w:tcW w:w="3261" w:type="dxa"/>
            <w:shd w:val="clear" w:color="auto" w:fill="auto"/>
            <w:noWrap/>
            <w:hideMark/>
          </w:tcPr>
          <w:p w14:paraId="0CF37B87" w14:textId="77777777" w:rsidR="00E63420" w:rsidRPr="00A47A4E" w:rsidRDefault="00E63420" w:rsidP="002A5FA3">
            <w:pPr>
              <w:pStyle w:val="TableText"/>
              <w:rPr>
                <w:lang w:eastAsia="en-NZ"/>
              </w:rPr>
            </w:pPr>
            <w:r w:rsidRPr="00A47A4E">
              <w:rPr>
                <w:lang w:eastAsia="en-NZ"/>
              </w:rPr>
              <w:t>Peer problems</w:t>
            </w:r>
          </w:p>
        </w:tc>
        <w:tc>
          <w:tcPr>
            <w:tcW w:w="1698" w:type="dxa"/>
            <w:shd w:val="clear" w:color="auto" w:fill="auto"/>
            <w:noWrap/>
          </w:tcPr>
          <w:p w14:paraId="73D698CC" w14:textId="77777777" w:rsidR="00E63420" w:rsidRPr="00A47A4E" w:rsidRDefault="00E63420" w:rsidP="002A5FA3">
            <w:pPr>
              <w:pStyle w:val="TableText"/>
              <w:jc w:val="center"/>
              <w:rPr>
                <w:lang w:eastAsia="en-NZ"/>
              </w:rPr>
            </w:pPr>
            <w:r>
              <w:rPr>
                <w:lang w:eastAsia="en-NZ"/>
              </w:rPr>
              <w:t>3</w:t>
            </w:r>
          </w:p>
        </w:tc>
        <w:tc>
          <w:tcPr>
            <w:tcW w:w="1699" w:type="dxa"/>
            <w:shd w:val="clear" w:color="auto" w:fill="auto"/>
            <w:noWrap/>
          </w:tcPr>
          <w:p w14:paraId="0AB0B124" w14:textId="77777777" w:rsidR="00E63420" w:rsidRPr="00030EA8" w:rsidRDefault="00E63420" w:rsidP="002A5FA3">
            <w:pPr>
              <w:pStyle w:val="TableText"/>
              <w:jc w:val="center"/>
              <w:rPr>
                <w:lang w:eastAsia="en-NZ"/>
              </w:rPr>
            </w:pPr>
            <w:r>
              <w:rPr>
                <w:lang w:eastAsia="en-NZ"/>
              </w:rPr>
              <w:t>3</w:t>
            </w:r>
          </w:p>
        </w:tc>
      </w:tr>
      <w:tr w:rsidR="00E63420" w:rsidRPr="00A47A4E" w14:paraId="6A6307DF" w14:textId="77777777" w:rsidTr="002A5FA3">
        <w:trPr>
          <w:cantSplit/>
        </w:trPr>
        <w:tc>
          <w:tcPr>
            <w:tcW w:w="3261" w:type="dxa"/>
            <w:shd w:val="clear" w:color="auto" w:fill="auto"/>
            <w:noWrap/>
            <w:hideMark/>
          </w:tcPr>
          <w:p w14:paraId="05485A4C" w14:textId="77777777" w:rsidR="00E63420" w:rsidRPr="00A47A4E" w:rsidRDefault="00E63420" w:rsidP="002A5FA3">
            <w:pPr>
              <w:pStyle w:val="TableText"/>
              <w:rPr>
                <w:lang w:eastAsia="en-NZ"/>
              </w:rPr>
            </w:pPr>
            <w:r w:rsidRPr="00A47A4E">
              <w:rPr>
                <w:lang w:eastAsia="en-NZ"/>
              </w:rPr>
              <w:t>Hyperactivity</w:t>
            </w:r>
          </w:p>
        </w:tc>
        <w:tc>
          <w:tcPr>
            <w:tcW w:w="1698" w:type="dxa"/>
            <w:shd w:val="clear" w:color="auto" w:fill="auto"/>
            <w:noWrap/>
          </w:tcPr>
          <w:p w14:paraId="43BCD4ED" w14:textId="77777777" w:rsidR="00E63420" w:rsidRPr="00A47A4E" w:rsidRDefault="00E63420" w:rsidP="002A5FA3">
            <w:pPr>
              <w:pStyle w:val="TableText"/>
              <w:jc w:val="center"/>
              <w:rPr>
                <w:lang w:eastAsia="en-NZ"/>
              </w:rPr>
            </w:pPr>
            <w:r>
              <w:rPr>
                <w:lang w:eastAsia="en-NZ"/>
              </w:rPr>
              <w:t>6</w:t>
            </w:r>
          </w:p>
        </w:tc>
        <w:tc>
          <w:tcPr>
            <w:tcW w:w="1699" w:type="dxa"/>
            <w:shd w:val="clear" w:color="auto" w:fill="auto"/>
            <w:noWrap/>
          </w:tcPr>
          <w:p w14:paraId="3E414E3B" w14:textId="77777777" w:rsidR="00E63420" w:rsidRPr="00030EA8" w:rsidRDefault="00E63420" w:rsidP="002A5FA3">
            <w:pPr>
              <w:pStyle w:val="TableText"/>
              <w:jc w:val="center"/>
              <w:rPr>
                <w:lang w:eastAsia="en-NZ"/>
              </w:rPr>
            </w:pPr>
            <w:r>
              <w:rPr>
                <w:lang w:eastAsia="en-NZ"/>
              </w:rPr>
              <w:t>6</w:t>
            </w:r>
          </w:p>
        </w:tc>
      </w:tr>
      <w:tr w:rsidR="00E63420" w:rsidRPr="00A47A4E" w14:paraId="23E403AC" w14:textId="77777777" w:rsidTr="002A5FA3">
        <w:trPr>
          <w:cantSplit/>
        </w:trPr>
        <w:tc>
          <w:tcPr>
            <w:tcW w:w="3261" w:type="dxa"/>
            <w:tcBorders>
              <w:bottom w:val="single" w:sz="4" w:space="0" w:color="auto"/>
            </w:tcBorders>
            <w:shd w:val="clear" w:color="auto" w:fill="auto"/>
            <w:noWrap/>
            <w:hideMark/>
          </w:tcPr>
          <w:p w14:paraId="7431D910" w14:textId="77777777" w:rsidR="00E63420" w:rsidRPr="00A47A4E" w:rsidRDefault="00E63420" w:rsidP="002A5FA3">
            <w:pPr>
              <w:pStyle w:val="TableText"/>
              <w:rPr>
                <w:lang w:eastAsia="en-NZ"/>
              </w:rPr>
            </w:pPr>
            <w:r w:rsidRPr="00A47A4E">
              <w:rPr>
                <w:lang w:eastAsia="en-NZ"/>
              </w:rPr>
              <w:t>Conduct problems</w:t>
            </w:r>
          </w:p>
        </w:tc>
        <w:tc>
          <w:tcPr>
            <w:tcW w:w="1698" w:type="dxa"/>
            <w:tcBorders>
              <w:bottom w:val="single" w:sz="4" w:space="0" w:color="auto"/>
            </w:tcBorders>
            <w:shd w:val="clear" w:color="auto" w:fill="auto"/>
            <w:noWrap/>
          </w:tcPr>
          <w:p w14:paraId="37613FF6" w14:textId="77777777" w:rsidR="00E63420" w:rsidRPr="00A47A4E" w:rsidRDefault="00E63420" w:rsidP="002A5FA3">
            <w:pPr>
              <w:pStyle w:val="TableText"/>
              <w:jc w:val="center"/>
              <w:rPr>
                <w:lang w:eastAsia="en-NZ"/>
              </w:rPr>
            </w:pPr>
            <w:r>
              <w:rPr>
                <w:lang w:eastAsia="en-NZ"/>
              </w:rPr>
              <w:t>4</w:t>
            </w:r>
          </w:p>
        </w:tc>
        <w:tc>
          <w:tcPr>
            <w:tcW w:w="1699" w:type="dxa"/>
            <w:tcBorders>
              <w:bottom w:val="single" w:sz="4" w:space="0" w:color="auto"/>
            </w:tcBorders>
            <w:shd w:val="clear" w:color="auto" w:fill="auto"/>
            <w:noWrap/>
          </w:tcPr>
          <w:p w14:paraId="28DF91AB" w14:textId="77777777" w:rsidR="00E63420" w:rsidRPr="00030EA8" w:rsidRDefault="00E63420" w:rsidP="002A5FA3">
            <w:pPr>
              <w:pStyle w:val="TableText"/>
              <w:jc w:val="center"/>
              <w:rPr>
                <w:lang w:eastAsia="en-NZ"/>
              </w:rPr>
            </w:pPr>
            <w:r>
              <w:rPr>
                <w:lang w:eastAsia="en-NZ"/>
              </w:rPr>
              <w:t>3</w:t>
            </w:r>
          </w:p>
        </w:tc>
      </w:tr>
    </w:tbl>
    <w:p w14:paraId="7D6D99F3" w14:textId="77777777" w:rsidR="00E63420" w:rsidRPr="006F0B3E" w:rsidRDefault="00E63420" w:rsidP="006F0B3E">
      <w:pPr>
        <w:pStyle w:val="Note"/>
      </w:pPr>
      <w:r w:rsidRPr="00030EA8">
        <w:t xml:space="preserve">Note: </w:t>
      </w:r>
      <w:r>
        <w:t>These cut-off scores are p</w:t>
      </w:r>
      <w:r w:rsidRPr="00030EA8">
        <w:t>ublished on</w:t>
      </w:r>
      <w:r>
        <w:t xml:space="preserve"> the SDQ website</w:t>
      </w:r>
      <w:r w:rsidRPr="00030EA8">
        <w:t xml:space="preserve">: </w:t>
      </w:r>
      <w:hyperlink r:id="rId41" w:history="1">
        <w:r w:rsidRPr="006F0B3E">
          <w:t>http://www.sdqinfo.com/py/sdqinfo/c0.py</w:t>
        </w:r>
      </w:hyperlink>
    </w:p>
    <w:p w14:paraId="70B7EF84" w14:textId="77777777" w:rsidR="006F0B3E" w:rsidRPr="006F0B3E" w:rsidRDefault="006F0B3E" w:rsidP="006F0B3E"/>
    <w:p w14:paraId="5B6C9F0D" w14:textId="77777777" w:rsidR="00E63420" w:rsidRDefault="00E63420" w:rsidP="006F0B3E">
      <w:pPr>
        <w:pStyle w:val="Table"/>
      </w:pPr>
      <w:bookmarkStart w:id="104" w:name="_Toc512259119"/>
      <w:r>
        <w:t xml:space="preserve">Table </w:t>
      </w:r>
      <w:r w:rsidR="006F0B3E">
        <w:t>A2.</w:t>
      </w:r>
      <w:r>
        <w:t>2</w:t>
      </w:r>
      <w:r w:rsidR="006F0B3E">
        <w:t>:</w:t>
      </w:r>
      <w:r>
        <w:t xml:space="preserve"> T</w:t>
      </w:r>
      <w:r w:rsidRPr="00351199">
        <w:t>hreshold</w:t>
      </w:r>
      <w:r>
        <w:t>s</w:t>
      </w:r>
      <w:r w:rsidRPr="00351199">
        <w:t xml:space="preserve"> </w:t>
      </w:r>
      <w:r>
        <w:t xml:space="preserve">for </w:t>
      </w:r>
      <w:r w:rsidR="00000BFB">
        <w:t>‘</w:t>
      </w:r>
      <w:r>
        <w:t>concerning</w:t>
      </w:r>
      <w:r w:rsidR="00000BFB">
        <w:t>’</w:t>
      </w:r>
      <w:r>
        <w:t xml:space="preserve"> scores for preschool and school age SDQ</w:t>
      </w:r>
      <w:bookmarkEnd w:id="104"/>
    </w:p>
    <w:tbl>
      <w:tblPr>
        <w:tblW w:w="6771" w:type="dxa"/>
        <w:tblLayout w:type="fixed"/>
        <w:tblLook w:val="04A0" w:firstRow="1" w:lastRow="0" w:firstColumn="1" w:lastColumn="0" w:noHBand="0" w:noVBand="1"/>
      </w:tblPr>
      <w:tblGrid>
        <w:gridCol w:w="3369"/>
        <w:gridCol w:w="1701"/>
        <w:gridCol w:w="1701"/>
      </w:tblGrid>
      <w:tr w:rsidR="00E63420" w:rsidRPr="00A47A4E" w14:paraId="0B69E17D" w14:textId="77777777" w:rsidTr="002A5FA3">
        <w:trPr>
          <w:trHeight w:val="255"/>
        </w:trPr>
        <w:tc>
          <w:tcPr>
            <w:tcW w:w="3369" w:type="dxa"/>
            <w:tcBorders>
              <w:top w:val="single" w:sz="4" w:space="0" w:color="auto"/>
              <w:bottom w:val="single" w:sz="4" w:space="0" w:color="auto"/>
            </w:tcBorders>
            <w:shd w:val="clear" w:color="auto" w:fill="auto"/>
            <w:noWrap/>
            <w:vAlign w:val="bottom"/>
            <w:hideMark/>
          </w:tcPr>
          <w:p w14:paraId="711E988D" w14:textId="77777777" w:rsidR="00E63420" w:rsidRPr="00A47A4E" w:rsidRDefault="00E63420" w:rsidP="002A5FA3">
            <w:pPr>
              <w:pStyle w:val="TableText"/>
              <w:rPr>
                <w:lang w:eastAsia="en-NZ"/>
              </w:rPr>
            </w:pPr>
          </w:p>
        </w:tc>
        <w:tc>
          <w:tcPr>
            <w:tcW w:w="1701" w:type="dxa"/>
            <w:tcBorders>
              <w:top w:val="single" w:sz="4" w:space="0" w:color="auto"/>
              <w:bottom w:val="single" w:sz="4" w:space="0" w:color="auto"/>
            </w:tcBorders>
            <w:shd w:val="clear" w:color="auto" w:fill="auto"/>
            <w:noWrap/>
            <w:vAlign w:val="bottom"/>
            <w:hideMark/>
          </w:tcPr>
          <w:p w14:paraId="3DCF4977" w14:textId="77777777" w:rsidR="00E63420" w:rsidRPr="002A5FA3" w:rsidRDefault="00E63420" w:rsidP="002A5FA3">
            <w:pPr>
              <w:pStyle w:val="TableText"/>
              <w:jc w:val="center"/>
              <w:rPr>
                <w:b/>
                <w:lang w:eastAsia="en-NZ"/>
              </w:rPr>
            </w:pPr>
            <w:r w:rsidRPr="002A5FA3">
              <w:rPr>
                <w:b/>
                <w:lang w:eastAsia="en-NZ"/>
              </w:rPr>
              <w:t>Cut-off 3</w:t>
            </w:r>
            <w:r w:rsidR="002A5FA3">
              <w:rPr>
                <w:b/>
                <w:lang w:eastAsia="en-NZ"/>
              </w:rPr>
              <w:t>–</w:t>
            </w:r>
            <w:r w:rsidRPr="002A5FA3">
              <w:rPr>
                <w:b/>
                <w:lang w:eastAsia="en-NZ"/>
              </w:rPr>
              <w:t>4</w:t>
            </w:r>
            <w:r w:rsidR="002A5FA3">
              <w:rPr>
                <w:b/>
                <w:lang w:eastAsia="en-NZ"/>
              </w:rPr>
              <w:t xml:space="preserve"> </w:t>
            </w:r>
            <w:r w:rsidRPr="002A5FA3">
              <w:rPr>
                <w:b/>
                <w:lang w:eastAsia="en-NZ"/>
              </w:rPr>
              <w:t>y</w:t>
            </w:r>
          </w:p>
        </w:tc>
        <w:tc>
          <w:tcPr>
            <w:tcW w:w="1701" w:type="dxa"/>
            <w:tcBorders>
              <w:top w:val="single" w:sz="4" w:space="0" w:color="auto"/>
              <w:bottom w:val="single" w:sz="4" w:space="0" w:color="auto"/>
            </w:tcBorders>
            <w:shd w:val="clear" w:color="auto" w:fill="auto"/>
            <w:noWrap/>
            <w:vAlign w:val="bottom"/>
            <w:hideMark/>
          </w:tcPr>
          <w:p w14:paraId="544237F7" w14:textId="77777777" w:rsidR="00E63420" w:rsidRPr="002A5FA3" w:rsidRDefault="00E63420" w:rsidP="002A5FA3">
            <w:pPr>
              <w:pStyle w:val="TableText"/>
              <w:jc w:val="center"/>
              <w:rPr>
                <w:b/>
                <w:lang w:eastAsia="en-NZ"/>
              </w:rPr>
            </w:pPr>
            <w:r w:rsidRPr="002A5FA3">
              <w:rPr>
                <w:b/>
                <w:lang w:eastAsia="en-NZ"/>
              </w:rPr>
              <w:t>Cut-off 5+</w:t>
            </w:r>
          </w:p>
        </w:tc>
      </w:tr>
      <w:tr w:rsidR="00E63420" w:rsidRPr="00A47A4E" w14:paraId="27E4F8CE" w14:textId="77777777" w:rsidTr="002A5FA3">
        <w:trPr>
          <w:trHeight w:val="255"/>
        </w:trPr>
        <w:tc>
          <w:tcPr>
            <w:tcW w:w="3369" w:type="dxa"/>
            <w:tcBorders>
              <w:top w:val="single" w:sz="4" w:space="0" w:color="auto"/>
            </w:tcBorders>
            <w:shd w:val="clear" w:color="auto" w:fill="auto"/>
            <w:noWrap/>
            <w:vAlign w:val="bottom"/>
            <w:hideMark/>
          </w:tcPr>
          <w:p w14:paraId="77FC3B51" w14:textId="77777777" w:rsidR="00E63420" w:rsidRPr="00A47A4E" w:rsidRDefault="00E63420" w:rsidP="002A5FA3">
            <w:pPr>
              <w:pStyle w:val="TableText"/>
              <w:rPr>
                <w:lang w:eastAsia="en-NZ"/>
              </w:rPr>
            </w:pPr>
            <w:r w:rsidRPr="00A47A4E">
              <w:rPr>
                <w:lang w:eastAsia="en-NZ"/>
              </w:rPr>
              <w:t>Total difficulties</w:t>
            </w:r>
          </w:p>
        </w:tc>
        <w:tc>
          <w:tcPr>
            <w:tcW w:w="1701" w:type="dxa"/>
            <w:tcBorders>
              <w:top w:val="single" w:sz="4" w:space="0" w:color="auto"/>
            </w:tcBorders>
            <w:shd w:val="clear" w:color="auto" w:fill="auto"/>
            <w:noWrap/>
            <w:vAlign w:val="bottom"/>
            <w:hideMark/>
          </w:tcPr>
          <w:p w14:paraId="227C9A7F" w14:textId="77777777" w:rsidR="00E63420" w:rsidRPr="00A47A4E" w:rsidRDefault="00E63420" w:rsidP="002A5FA3">
            <w:pPr>
              <w:pStyle w:val="TableText"/>
              <w:tabs>
                <w:tab w:val="decimal" w:pos="884"/>
              </w:tabs>
              <w:rPr>
                <w:lang w:eastAsia="en-NZ"/>
              </w:rPr>
            </w:pPr>
            <w:r>
              <w:rPr>
                <w:lang w:eastAsia="en-NZ"/>
              </w:rPr>
              <w:t>&gt;15</w:t>
            </w:r>
          </w:p>
        </w:tc>
        <w:tc>
          <w:tcPr>
            <w:tcW w:w="1701" w:type="dxa"/>
            <w:tcBorders>
              <w:top w:val="single" w:sz="4" w:space="0" w:color="auto"/>
            </w:tcBorders>
            <w:shd w:val="clear" w:color="auto" w:fill="auto"/>
            <w:noWrap/>
            <w:vAlign w:val="bottom"/>
            <w:hideMark/>
          </w:tcPr>
          <w:p w14:paraId="213FCE95" w14:textId="77777777" w:rsidR="00E63420" w:rsidRPr="00A47A4E" w:rsidRDefault="00E63420" w:rsidP="002A5FA3">
            <w:pPr>
              <w:pStyle w:val="TableText"/>
              <w:tabs>
                <w:tab w:val="decimal" w:pos="884"/>
              </w:tabs>
              <w:rPr>
                <w:lang w:eastAsia="en-NZ"/>
              </w:rPr>
            </w:pPr>
            <w:r>
              <w:rPr>
                <w:lang w:eastAsia="en-NZ"/>
              </w:rPr>
              <w:t>&gt;16</w:t>
            </w:r>
          </w:p>
        </w:tc>
      </w:tr>
      <w:tr w:rsidR="00E63420" w:rsidRPr="00A47A4E" w14:paraId="3647FA30" w14:textId="77777777" w:rsidTr="002A5FA3">
        <w:trPr>
          <w:trHeight w:val="255"/>
        </w:trPr>
        <w:tc>
          <w:tcPr>
            <w:tcW w:w="3369" w:type="dxa"/>
            <w:shd w:val="clear" w:color="auto" w:fill="auto"/>
            <w:noWrap/>
            <w:vAlign w:val="bottom"/>
            <w:hideMark/>
          </w:tcPr>
          <w:p w14:paraId="1629C60A" w14:textId="77777777" w:rsidR="00E63420" w:rsidRPr="00A47A4E" w:rsidRDefault="00E63420" w:rsidP="002A5FA3">
            <w:pPr>
              <w:pStyle w:val="TableText"/>
              <w:rPr>
                <w:lang w:eastAsia="en-NZ"/>
              </w:rPr>
            </w:pPr>
            <w:r>
              <w:rPr>
                <w:lang w:eastAsia="en-NZ"/>
              </w:rPr>
              <w:t>Emotional symptoms</w:t>
            </w:r>
          </w:p>
        </w:tc>
        <w:tc>
          <w:tcPr>
            <w:tcW w:w="1701" w:type="dxa"/>
            <w:shd w:val="clear" w:color="auto" w:fill="auto"/>
            <w:noWrap/>
            <w:vAlign w:val="bottom"/>
            <w:hideMark/>
          </w:tcPr>
          <w:p w14:paraId="5B9F20E2" w14:textId="77777777" w:rsidR="00E63420" w:rsidRPr="00A47A4E" w:rsidRDefault="00E63420" w:rsidP="002A5FA3">
            <w:pPr>
              <w:pStyle w:val="TableText"/>
              <w:tabs>
                <w:tab w:val="decimal" w:pos="884"/>
              </w:tabs>
              <w:rPr>
                <w:lang w:eastAsia="en-NZ"/>
              </w:rPr>
            </w:pPr>
            <w:r>
              <w:rPr>
                <w:lang w:eastAsia="en-NZ"/>
              </w:rPr>
              <w:t>&gt;3</w:t>
            </w:r>
          </w:p>
        </w:tc>
        <w:tc>
          <w:tcPr>
            <w:tcW w:w="1701" w:type="dxa"/>
            <w:shd w:val="clear" w:color="auto" w:fill="auto"/>
            <w:noWrap/>
            <w:vAlign w:val="bottom"/>
            <w:hideMark/>
          </w:tcPr>
          <w:p w14:paraId="02BD613C" w14:textId="77777777" w:rsidR="00E63420" w:rsidRPr="00A47A4E" w:rsidRDefault="00E63420" w:rsidP="002A5FA3">
            <w:pPr>
              <w:pStyle w:val="TableText"/>
              <w:tabs>
                <w:tab w:val="decimal" w:pos="884"/>
              </w:tabs>
              <w:rPr>
                <w:lang w:eastAsia="en-NZ"/>
              </w:rPr>
            </w:pPr>
            <w:r>
              <w:rPr>
                <w:lang w:eastAsia="en-NZ"/>
              </w:rPr>
              <w:t>&gt;4</w:t>
            </w:r>
          </w:p>
        </w:tc>
      </w:tr>
      <w:tr w:rsidR="00E63420" w:rsidRPr="00A47A4E" w14:paraId="3A02D6F4" w14:textId="77777777" w:rsidTr="002A5FA3">
        <w:trPr>
          <w:trHeight w:val="255"/>
        </w:trPr>
        <w:tc>
          <w:tcPr>
            <w:tcW w:w="3369" w:type="dxa"/>
            <w:shd w:val="clear" w:color="auto" w:fill="auto"/>
            <w:noWrap/>
            <w:vAlign w:val="bottom"/>
            <w:hideMark/>
          </w:tcPr>
          <w:p w14:paraId="0255D08C" w14:textId="77777777" w:rsidR="00E63420" w:rsidRPr="00A47A4E" w:rsidRDefault="00E63420" w:rsidP="002A5FA3">
            <w:pPr>
              <w:pStyle w:val="TableText"/>
              <w:rPr>
                <w:lang w:eastAsia="en-NZ"/>
              </w:rPr>
            </w:pPr>
            <w:r w:rsidRPr="00A47A4E">
              <w:rPr>
                <w:lang w:eastAsia="en-NZ"/>
              </w:rPr>
              <w:t>Peer problems</w:t>
            </w:r>
          </w:p>
        </w:tc>
        <w:tc>
          <w:tcPr>
            <w:tcW w:w="1701" w:type="dxa"/>
            <w:shd w:val="clear" w:color="auto" w:fill="auto"/>
            <w:noWrap/>
            <w:vAlign w:val="bottom"/>
            <w:hideMark/>
          </w:tcPr>
          <w:p w14:paraId="312E2B74" w14:textId="77777777" w:rsidR="00E63420" w:rsidRPr="00A47A4E" w:rsidRDefault="00E63420" w:rsidP="002A5FA3">
            <w:pPr>
              <w:pStyle w:val="TableText"/>
              <w:tabs>
                <w:tab w:val="decimal" w:pos="884"/>
              </w:tabs>
              <w:rPr>
                <w:lang w:eastAsia="en-NZ"/>
              </w:rPr>
            </w:pPr>
            <w:r>
              <w:rPr>
                <w:lang w:eastAsia="en-NZ"/>
              </w:rPr>
              <w:t>&gt;3</w:t>
            </w:r>
          </w:p>
        </w:tc>
        <w:tc>
          <w:tcPr>
            <w:tcW w:w="1701" w:type="dxa"/>
            <w:shd w:val="clear" w:color="auto" w:fill="auto"/>
            <w:noWrap/>
            <w:vAlign w:val="bottom"/>
            <w:hideMark/>
          </w:tcPr>
          <w:p w14:paraId="5345DB81" w14:textId="77777777" w:rsidR="00E63420" w:rsidRPr="00A47A4E" w:rsidRDefault="00E63420" w:rsidP="002A5FA3">
            <w:pPr>
              <w:pStyle w:val="TableText"/>
              <w:tabs>
                <w:tab w:val="decimal" w:pos="884"/>
              </w:tabs>
              <w:rPr>
                <w:lang w:eastAsia="en-NZ"/>
              </w:rPr>
            </w:pPr>
            <w:r>
              <w:rPr>
                <w:lang w:eastAsia="en-NZ"/>
              </w:rPr>
              <w:t>&gt;3</w:t>
            </w:r>
          </w:p>
        </w:tc>
      </w:tr>
      <w:tr w:rsidR="00E63420" w:rsidRPr="00A47A4E" w14:paraId="41201E01" w14:textId="77777777" w:rsidTr="002A5FA3">
        <w:trPr>
          <w:trHeight w:val="255"/>
        </w:trPr>
        <w:tc>
          <w:tcPr>
            <w:tcW w:w="3369" w:type="dxa"/>
            <w:shd w:val="clear" w:color="auto" w:fill="auto"/>
            <w:noWrap/>
            <w:vAlign w:val="bottom"/>
            <w:hideMark/>
          </w:tcPr>
          <w:p w14:paraId="19FD287B" w14:textId="77777777" w:rsidR="00E63420" w:rsidRPr="00A47A4E" w:rsidRDefault="00E63420" w:rsidP="002A5FA3">
            <w:pPr>
              <w:pStyle w:val="TableText"/>
              <w:rPr>
                <w:lang w:eastAsia="en-NZ"/>
              </w:rPr>
            </w:pPr>
            <w:r w:rsidRPr="00A47A4E">
              <w:rPr>
                <w:lang w:eastAsia="en-NZ"/>
              </w:rPr>
              <w:t>Hyperactivity</w:t>
            </w:r>
          </w:p>
        </w:tc>
        <w:tc>
          <w:tcPr>
            <w:tcW w:w="1701" w:type="dxa"/>
            <w:shd w:val="clear" w:color="auto" w:fill="auto"/>
            <w:noWrap/>
            <w:vAlign w:val="bottom"/>
            <w:hideMark/>
          </w:tcPr>
          <w:p w14:paraId="2006C85C" w14:textId="77777777" w:rsidR="00E63420" w:rsidRPr="00A47A4E" w:rsidRDefault="00E63420" w:rsidP="002A5FA3">
            <w:pPr>
              <w:pStyle w:val="TableText"/>
              <w:tabs>
                <w:tab w:val="decimal" w:pos="884"/>
              </w:tabs>
              <w:rPr>
                <w:lang w:eastAsia="en-NZ"/>
              </w:rPr>
            </w:pPr>
            <w:r>
              <w:rPr>
                <w:lang w:eastAsia="en-NZ"/>
              </w:rPr>
              <w:t>&gt;6</w:t>
            </w:r>
          </w:p>
        </w:tc>
        <w:tc>
          <w:tcPr>
            <w:tcW w:w="1701" w:type="dxa"/>
            <w:shd w:val="clear" w:color="auto" w:fill="auto"/>
            <w:noWrap/>
            <w:vAlign w:val="bottom"/>
            <w:hideMark/>
          </w:tcPr>
          <w:p w14:paraId="3F412473" w14:textId="77777777" w:rsidR="00E63420" w:rsidRPr="00A47A4E" w:rsidRDefault="00E63420" w:rsidP="002A5FA3">
            <w:pPr>
              <w:pStyle w:val="TableText"/>
              <w:tabs>
                <w:tab w:val="decimal" w:pos="884"/>
              </w:tabs>
              <w:rPr>
                <w:lang w:eastAsia="en-NZ"/>
              </w:rPr>
            </w:pPr>
            <w:r>
              <w:rPr>
                <w:lang w:eastAsia="en-NZ"/>
              </w:rPr>
              <w:t>&gt;6</w:t>
            </w:r>
          </w:p>
        </w:tc>
      </w:tr>
      <w:tr w:rsidR="00E63420" w:rsidRPr="00A47A4E" w14:paraId="0BB27480" w14:textId="77777777" w:rsidTr="002A5FA3">
        <w:trPr>
          <w:trHeight w:val="255"/>
        </w:trPr>
        <w:tc>
          <w:tcPr>
            <w:tcW w:w="3369" w:type="dxa"/>
            <w:tcBorders>
              <w:bottom w:val="single" w:sz="4" w:space="0" w:color="auto"/>
            </w:tcBorders>
            <w:shd w:val="clear" w:color="auto" w:fill="auto"/>
            <w:noWrap/>
            <w:vAlign w:val="bottom"/>
            <w:hideMark/>
          </w:tcPr>
          <w:p w14:paraId="082BD81F" w14:textId="77777777" w:rsidR="00E63420" w:rsidRPr="00A47A4E" w:rsidRDefault="00E63420" w:rsidP="002A5FA3">
            <w:pPr>
              <w:pStyle w:val="TableText"/>
              <w:rPr>
                <w:lang w:eastAsia="en-NZ"/>
              </w:rPr>
            </w:pPr>
            <w:r w:rsidRPr="00A47A4E">
              <w:rPr>
                <w:lang w:eastAsia="en-NZ"/>
              </w:rPr>
              <w:t>Conduct problems</w:t>
            </w:r>
          </w:p>
        </w:tc>
        <w:tc>
          <w:tcPr>
            <w:tcW w:w="1701" w:type="dxa"/>
            <w:tcBorders>
              <w:bottom w:val="single" w:sz="4" w:space="0" w:color="auto"/>
            </w:tcBorders>
            <w:shd w:val="clear" w:color="auto" w:fill="auto"/>
            <w:noWrap/>
            <w:vAlign w:val="bottom"/>
            <w:hideMark/>
          </w:tcPr>
          <w:p w14:paraId="150EC2E1" w14:textId="77777777" w:rsidR="00E63420" w:rsidRPr="00A47A4E" w:rsidRDefault="00E63420" w:rsidP="002A5FA3">
            <w:pPr>
              <w:pStyle w:val="TableText"/>
              <w:tabs>
                <w:tab w:val="decimal" w:pos="884"/>
              </w:tabs>
              <w:rPr>
                <w:lang w:eastAsia="en-NZ"/>
              </w:rPr>
            </w:pPr>
            <w:r>
              <w:rPr>
                <w:lang w:eastAsia="en-NZ"/>
              </w:rPr>
              <w:t>&gt;4</w:t>
            </w:r>
          </w:p>
        </w:tc>
        <w:tc>
          <w:tcPr>
            <w:tcW w:w="1701" w:type="dxa"/>
            <w:tcBorders>
              <w:bottom w:val="single" w:sz="4" w:space="0" w:color="auto"/>
            </w:tcBorders>
            <w:shd w:val="clear" w:color="auto" w:fill="auto"/>
            <w:noWrap/>
            <w:vAlign w:val="bottom"/>
            <w:hideMark/>
          </w:tcPr>
          <w:p w14:paraId="7256EC41" w14:textId="77777777" w:rsidR="00E63420" w:rsidRPr="00A47A4E" w:rsidRDefault="00E63420" w:rsidP="002A5FA3">
            <w:pPr>
              <w:pStyle w:val="TableText"/>
              <w:tabs>
                <w:tab w:val="decimal" w:pos="884"/>
              </w:tabs>
              <w:rPr>
                <w:lang w:eastAsia="en-NZ"/>
              </w:rPr>
            </w:pPr>
            <w:r>
              <w:rPr>
                <w:lang w:eastAsia="en-NZ"/>
              </w:rPr>
              <w:t>&gt;3</w:t>
            </w:r>
          </w:p>
        </w:tc>
      </w:tr>
    </w:tbl>
    <w:p w14:paraId="582C01C7" w14:textId="77777777" w:rsidR="00FA43BB" w:rsidRPr="006F0B3E" w:rsidRDefault="00E63420" w:rsidP="006F0B3E">
      <w:pPr>
        <w:pStyle w:val="Note"/>
      </w:pPr>
      <w:r w:rsidRPr="00030EA8">
        <w:t xml:space="preserve">Note: </w:t>
      </w:r>
      <w:r>
        <w:t>These cut-off scores are p</w:t>
      </w:r>
      <w:r w:rsidRPr="00030EA8">
        <w:t>ublished on</w:t>
      </w:r>
      <w:r>
        <w:t xml:space="preserve"> the SDQ website</w:t>
      </w:r>
      <w:r w:rsidRPr="00030EA8">
        <w:t xml:space="preserve">: </w:t>
      </w:r>
      <w:hyperlink r:id="rId42" w:history="1">
        <w:r w:rsidRPr="006F0B3E">
          <w:t>http://www.sdqinfo.com/py/sdqinfo/c0.py</w:t>
        </w:r>
      </w:hyperlink>
    </w:p>
    <w:p w14:paraId="2B4D20BC" w14:textId="77777777" w:rsidR="00E63420" w:rsidRDefault="00E63420" w:rsidP="006F0B3E"/>
    <w:p w14:paraId="48EDA649" w14:textId="77777777" w:rsidR="00E63420" w:rsidRDefault="00E63420" w:rsidP="006F0B3E">
      <w:pPr>
        <w:pStyle w:val="Heading1"/>
      </w:pPr>
      <w:bookmarkStart w:id="105" w:name="_Toc512506781"/>
      <w:r>
        <w:t xml:space="preserve">Appendix 3: </w:t>
      </w:r>
      <w:r w:rsidRPr="00A04C58">
        <w:t>Modelling the data</w:t>
      </w:r>
      <w:bookmarkEnd w:id="105"/>
    </w:p>
    <w:p w14:paraId="60111E20" w14:textId="5A5F8749" w:rsidR="00E63420" w:rsidRDefault="00E63420" w:rsidP="006F0B3E">
      <w:r w:rsidRPr="00A04C58">
        <w:t>A l</w:t>
      </w:r>
      <w:r>
        <w:t>inear</w:t>
      </w:r>
      <w:r w:rsidRPr="00A04C58">
        <w:t xml:space="preserve"> regression model was fitted to the r</w:t>
      </w:r>
      <w:r>
        <w:t xml:space="preserve">espondent-level data from the </w:t>
      </w:r>
      <w:r w:rsidR="00FB299D">
        <w:t xml:space="preserve">Health Survey </w:t>
      </w:r>
      <w:r w:rsidRPr="00A04C58">
        <w:t xml:space="preserve">to better understand the variation in </w:t>
      </w:r>
      <w:r>
        <w:t>SDQ scores</w:t>
      </w:r>
      <w:r w:rsidRPr="00A04C58">
        <w:t xml:space="preserve"> across </w:t>
      </w:r>
      <w:r>
        <w:t>the population groups</w:t>
      </w:r>
      <w:r w:rsidRPr="00A04C58">
        <w:t xml:space="preserve">. </w:t>
      </w:r>
      <w:r>
        <w:t>In separate models, t</w:t>
      </w:r>
      <w:r w:rsidRPr="00A04C58">
        <w:t>he dependent variable w</w:t>
      </w:r>
      <w:r w:rsidR="00B407E4">
        <w:t>as</w:t>
      </w:r>
      <w:r w:rsidRPr="00A04C58">
        <w:t xml:space="preserve"> the </w:t>
      </w:r>
      <w:r>
        <w:t xml:space="preserve">total SDQ difficulties score and the four SDQ subscale scores. </w:t>
      </w:r>
      <w:r w:rsidRPr="00A04C58">
        <w:t>The explanatory variables were age</w:t>
      </w:r>
      <w:r>
        <w:t xml:space="preserve"> group</w:t>
      </w:r>
      <w:r w:rsidRPr="00A04C58">
        <w:t>, sex, ethnicity,</w:t>
      </w:r>
      <w:r>
        <w:t xml:space="preserve"> and</w:t>
      </w:r>
      <w:r w:rsidRPr="00A04C58">
        <w:t xml:space="preserve"> nei</w:t>
      </w:r>
      <w:r>
        <w:t>ghbourhood deprivation (NZDep2013 quintiles)</w:t>
      </w:r>
      <w:r w:rsidRPr="00A04C58">
        <w:t>.</w:t>
      </w:r>
    </w:p>
    <w:p w14:paraId="2AA6E818" w14:textId="77777777" w:rsidR="00D079A4" w:rsidRPr="00A04C58" w:rsidRDefault="00D079A4" w:rsidP="006F0B3E"/>
    <w:p w14:paraId="0BBDA924" w14:textId="294AF991" w:rsidR="00E63420" w:rsidRPr="00D079A4" w:rsidRDefault="00D079A4" w:rsidP="009A0E5F">
      <w:pPr>
        <w:pStyle w:val="Table"/>
      </w:pPr>
      <w:bookmarkStart w:id="106" w:name="_Toc512259120"/>
      <w:r w:rsidRPr="00D079A4">
        <w:t>Table A</w:t>
      </w:r>
      <w:r>
        <w:t>3</w:t>
      </w:r>
      <w:r w:rsidRPr="00D079A4">
        <w:t xml:space="preserve">.1: </w:t>
      </w:r>
      <w:r w:rsidR="009A0E5F">
        <w:t>Linear regression output</w:t>
      </w:r>
      <w:bookmarkEnd w:id="106"/>
    </w:p>
    <w:tbl>
      <w:tblPr>
        <w:tblW w:w="9356" w:type="dxa"/>
        <w:tblInd w:w="57" w:type="dxa"/>
        <w:tblLayout w:type="fixed"/>
        <w:tblCellMar>
          <w:left w:w="57" w:type="dxa"/>
          <w:right w:w="57" w:type="dxa"/>
        </w:tblCellMar>
        <w:tblLook w:val="04A0" w:firstRow="1" w:lastRow="0" w:firstColumn="1" w:lastColumn="0" w:noHBand="0" w:noVBand="1"/>
      </w:tblPr>
      <w:tblGrid>
        <w:gridCol w:w="1560"/>
        <w:gridCol w:w="1228"/>
        <w:gridCol w:w="1253"/>
        <w:gridCol w:w="1420"/>
        <w:gridCol w:w="1522"/>
        <w:gridCol w:w="1522"/>
        <w:gridCol w:w="851"/>
      </w:tblGrid>
      <w:tr w:rsidR="00E63420" w:rsidRPr="002A5FA3" w14:paraId="53013A26" w14:textId="77777777" w:rsidTr="00412439">
        <w:trPr>
          <w:cantSplit/>
          <w:tblHeader/>
        </w:trPr>
        <w:tc>
          <w:tcPr>
            <w:tcW w:w="1560" w:type="dxa"/>
            <w:tcBorders>
              <w:top w:val="single" w:sz="4" w:space="0" w:color="auto"/>
            </w:tcBorders>
            <w:shd w:val="clear" w:color="auto" w:fill="auto"/>
            <w:noWrap/>
            <w:hideMark/>
          </w:tcPr>
          <w:p w14:paraId="060E72B1" w14:textId="77777777" w:rsidR="00E63420" w:rsidRPr="002A5FA3" w:rsidRDefault="002A5FA3" w:rsidP="002A5FA3">
            <w:pPr>
              <w:pStyle w:val="TableText"/>
              <w:rPr>
                <w:b/>
                <w:lang w:eastAsia="en-NZ"/>
              </w:rPr>
            </w:pPr>
            <w:r w:rsidRPr="002A5FA3">
              <w:rPr>
                <w:b/>
                <w:lang w:eastAsia="en-NZ"/>
              </w:rPr>
              <w:t>Variable</w:t>
            </w:r>
          </w:p>
        </w:tc>
        <w:tc>
          <w:tcPr>
            <w:tcW w:w="1228" w:type="dxa"/>
            <w:tcBorders>
              <w:top w:val="single" w:sz="4" w:space="0" w:color="auto"/>
            </w:tcBorders>
            <w:shd w:val="clear" w:color="auto" w:fill="auto"/>
            <w:noWrap/>
          </w:tcPr>
          <w:p w14:paraId="7352B502" w14:textId="77777777" w:rsidR="00E63420" w:rsidRPr="002A5FA3" w:rsidRDefault="00E63420" w:rsidP="002A5FA3">
            <w:pPr>
              <w:pStyle w:val="TableText"/>
              <w:rPr>
                <w:b/>
                <w:lang w:eastAsia="en-NZ"/>
              </w:rPr>
            </w:pPr>
          </w:p>
        </w:tc>
        <w:tc>
          <w:tcPr>
            <w:tcW w:w="1253" w:type="dxa"/>
            <w:tcBorders>
              <w:top w:val="single" w:sz="4" w:space="0" w:color="auto"/>
            </w:tcBorders>
            <w:shd w:val="clear" w:color="auto" w:fill="auto"/>
            <w:noWrap/>
          </w:tcPr>
          <w:p w14:paraId="46F6FD38" w14:textId="77777777" w:rsidR="00E63420" w:rsidRPr="002A5FA3" w:rsidRDefault="00E63420" w:rsidP="00412439">
            <w:pPr>
              <w:pStyle w:val="TableText"/>
              <w:jc w:val="center"/>
              <w:rPr>
                <w:b/>
                <w:lang w:eastAsia="en-NZ"/>
              </w:rPr>
            </w:pPr>
            <w:r w:rsidRPr="002A5FA3">
              <w:rPr>
                <w:b/>
                <w:lang w:eastAsia="en-NZ"/>
              </w:rPr>
              <w:t>Levels</w:t>
            </w:r>
          </w:p>
        </w:tc>
        <w:tc>
          <w:tcPr>
            <w:tcW w:w="1420" w:type="dxa"/>
            <w:tcBorders>
              <w:top w:val="single" w:sz="4" w:space="0" w:color="auto"/>
            </w:tcBorders>
            <w:shd w:val="clear" w:color="auto" w:fill="auto"/>
            <w:noWrap/>
          </w:tcPr>
          <w:p w14:paraId="0C5D31FA" w14:textId="77777777" w:rsidR="00E63420" w:rsidRPr="002A5FA3" w:rsidRDefault="00E63420" w:rsidP="00CF006F">
            <w:pPr>
              <w:pStyle w:val="TableText"/>
              <w:jc w:val="center"/>
              <w:rPr>
                <w:b/>
                <w:lang w:eastAsia="en-NZ"/>
              </w:rPr>
            </w:pPr>
            <w:r w:rsidRPr="002A5FA3">
              <w:rPr>
                <w:b/>
                <w:lang w:eastAsia="en-NZ"/>
              </w:rPr>
              <w:t>β coefficient</w:t>
            </w:r>
          </w:p>
        </w:tc>
        <w:tc>
          <w:tcPr>
            <w:tcW w:w="1522" w:type="dxa"/>
            <w:tcBorders>
              <w:top w:val="single" w:sz="4" w:space="0" w:color="auto"/>
            </w:tcBorders>
            <w:shd w:val="clear" w:color="auto" w:fill="auto"/>
            <w:noWrap/>
          </w:tcPr>
          <w:p w14:paraId="6E52F51F" w14:textId="77777777" w:rsidR="00E63420" w:rsidRPr="002A5FA3" w:rsidRDefault="00E63420" w:rsidP="00CF006F">
            <w:pPr>
              <w:pStyle w:val="TableText"/>
              <w:jc w:val="center"/>
              <w:rPr>
                <w:b/>
                <w:lang w:eastAsia="en-NZ"/>
              </w:rPr>
            </w:pPr>
            <w:r w:rsidRPr="002A5FA3">
              <w:rPr>
                <w:b/>
                <w:lang w:eastAsia="en-NZ"/>
              </w:rPr>
              <w:t>95% CI lower</w:t>
            </w:r>
          </w:p>
        </w:tc>
        <w:tc>
          <w:tcPr>
            <w:tcW w:w="1522" w:type="dxa"/>
            <w:tcBorders>
              <w:top w:val="single" w:sz="4" w:space="0" w:color="auto"/>
            </w:tcBorders>
            <w:shd w:val="clear" w:color="auto" w:fill="auto"/>
            <w:noWrap/>
          </w:tcPr>
          <w:p w14:paraId="7F929407" w14:textId="77777777" w:rsidR="00E63420" w:rsidRPr="002A5FA3" w:rsidRDefault="00E63420" w:rsidP="00CF006F">
            <w:pPr>
              <w:pStyle w:val="TableText"/>
              <w:jc w:val="center"/>
              <w:rPr>
                <w:b/>
                <w:lang w:eastAsia="en-NZ"/>
              </w:rPr>
            </w:pPr>
            <w:r w:rsidRPr="002A5FA3">
              <w:rPr>
                <w:b/>
                <w:lang w:eastAsia="en-NZ"/>
              </w:rPr>
              <w:t>95% CI upper</w:t>
            </w:r>
          </w:p>
        </w:tc>
        <w:tc>
          <w:tcPr>
            <w:tcW w:w="851" w:type="dxa"/>
            <w:tcBorders>
              <w:top w:val="single" w:sz="4" w:space="0" w:color="auto"/>
            </w:tcBorders>
            <w:shd w:val="clear" w:color="auto" w:fill="auto"/>
            <w:noWrap/>
          </w:tcPr>
          <w:p w14:paraId="3545D4CB" w14:textId="77777777" w:rsidR="00E63420" w:rsidRPr="002A5FA3" w:rsidRDefault="00E63420" w:rsidP="00CF006F">
            <w:pPr>
              <w:pStyle w:val="TableText"/>
              <w:jc w:val="center"/>
              <w:rPr>
                <w:b/>
                <w:lang w:eastAsia="en-NZ"/>
              </w:rPr>
            </w:pPr>
            <w:r w:rsidRPr="002A5FA3">
              <w:rPr>
                <w:b/>
                <w:i/>
                <w:lang w:eastAsia="en-NZ"/>
              </w:rPr>
              <w:t>P</w:t>
            </w:r>
          </w:p>
        </w:tc>
      </w:tr>
      <w:tr w:rsidR="002A5FA3" w:rsidRPr="0044115E" w14:paraId="2B5A5476" w14:textId="77777777" w:rsidTr="00412439">
        <w:trPr>
          <w:cantSplit/>
        </w:trPr>
        <w:tc>
          <w:tcPr>
            <w:tcW w:w="1560" w:type="dxa"/>
            <w:vMerge w:val="restart"/>
            <w:tcBorders>
              <w:top w:val="single" w:sz="4" w:space="0" w:color="auto"/>
            </w:tcBorders>
            <w:shd w:val="clear" w:color="auto" w:fill="auto"/>
            <w:noWrap/>
          </w:tcPr>
          <w:p w14:paraId="7120ABCD" w14:textId="77777777" w:rsidR="002A5FA3" w:rsidRDefault="002A5FA3" w:rsidP="002A5FA3">
            <w:pPr>
              <w:pStyle w:val="TableText"/>
              <w:rPr>
                <w:lang w:eastAsia="en-NZ"/>
              </w:rPr>
            </w:pPr>
            <w:r>
              <w:rPr>
                <w:lang w:eastAsia="en-NZ"/>
              </w:rPr>
              <w:t>T</w:t>
            </w:r>
            <w:r w:rsidRPr="0044115E">
              <w:rPr>
                <w:lang w:eastAsia="en-NZ"/>
              </w:rPr>
              <w:t>otal difficulties</w:t>
            </w:r>
            <w:r>
              <w:rPr>
                <w:lang w:eastAsia="en-NZ"/>
              </w:rPr>
              <w:t xml:space="preserve"> score</w:t>
            </w:r>
            <w:r>
              <w:rPr>
                <w:lang w:eastAsia="en-NZ"/>
              </w:rPr>
              <w:br/>
              <w:t>(range 0–40)</w:t>
            </w:r>
          </w:p>
        </w:tc>
        <w:tc>
          <w:tcPr>
            <w:tcW w:w="1228" w:type="dxa"/>
            <w:tcBorders>
              <w:top w:val="single" w:sz="4" w:space="0" w:color="auto"/>
            </w:tcBorders>
            <w:shd w:val="clear" w:color="auto" w:fill="auto"/>
            <w:noWrap/>
          </w:tcPr>
          <w:p w14:paraId="0D6BDC2D" w14:textId="77777777" w:rsidR="002A5FA3" w:rsidRDefault="002A5FA3" w:rsidP="002A5FA3">
            <w:pPr>
              <w:pStyle w:val="TableText"/>
              <w:rPr>
                <w:lang w:eastAsia="en-NZ"/>
              </w:rPr>
            </w:pPr>
            <w:r>
              <w:rPr>
                <w:lang w:eastAsia="en-NZ"/>
              </w:rPr>
              <w:t>A</w:t>
            </w:r>
            <w:r w:rsidRPr="0044115E">
              <w:rPr>
                <w:lang w:eastAsia="en-NZ"/>
              </w:rPr>
              <w:t>ge group</w:t>
            </w:r>
          </w:p>
        </w:tc>
        <w:tc>
          <w:tcPr>
            <w:tcW w:w="1253" w:type="dxa"/>
            <w:tcBorders>
              <w:top w:val="single" w:sz="4" w:space="0" w:color="auto"/>
            </w:tcBorders>
            <w:shd w:val="clear" w:color="auto" w:fill="auto"/>
            <w:noWrap/>
          </w:tcPr>
          <w:p w14:paraId="7DEA51D5" w14:textId="77777777" w:rsidR="002A5FA3" w:rsidRDefault="002A5FA3" w:rsidP="002A5FA3">
            <w:pPr>
              <w:pStyle w:val="TableText"/>
              <w:rPr>
                <w:lang w:eastAsia="en-NZ"/>
              </w:rPr>
            </w:pPr>
            <w:r>
              <w:rPr>
                <w:lang w:eastAsia="en-NZ"/>
              </w:rPr>
              <w:t>3</w:t>
            </w:r>
            <w:r w:rsidRPr="00E63420">
              <w:rPr>
                <w:rFonts w:cs="Calibri"/>
                <w:szCs w:val="18"/>
              </w:rPr>
              <w:t>–</w:t>
            </w:r>
            <w:r w:rsidRPr="0044115E">
              <w:rPr>
                <w:lang w:eastAsia="en-NZ"/>
              </w:rPr>
              <w:t>4</w:t>
            </w:r>
          </w:p>
        </w:tc>
        <w:tc>
          <w:tcPr>
            <w:tcW w:w="1420" w:type="dxa"/>
            <w:tcBorders>
              <w:top w:val="single" w:sz="4" w:space="0" w:color="auto"/>
            </w:tcBorders>
            <w:shd w:val="clear" w:color="auto" w:fill="auto"/>
            <w:noWrap/>
          </w:tcPr>
          <w:p w14:paraId="21524E05" w14:textId="77777777" w:rsidR="002A5FA3" w:rsidRPr="0044115E" w:rsidRDefault="002A5FA3" w:rsidP="00CF006F">
            <w:pPr>
              <w:pStyle w:val="TableText"/>
              <w:jc w:val="center"/>
              <w:rPr>
                <w:lang w:eastAsia="en-NZ"/>
              </w:rPr>
            </w:pPr>
            <w:r w:rsidRPr="0044115E">
              <w:rPr>
                <w:lang w:eastAsia="en-NZ"/>
              </w:rPr>
              <w:t>.19</w:t>
            </w:r>
          </w:p>
        </w:tc>
        <w:tc>
          <w:tcPr>
            <w:tcW w:w="1522" w:type="dxa"/>
            <w:tcBorders>
              <w:top w:val="single" w:sz="4" w:space="0" w:color="auto"/>
            </w:tcBorders>
            <w:shd w:val="clear" w:color="auto" w:fill="auto"/>
            <w:noWrap/>
          </w:tcPr>
          <w:p w14:paraId="6D87D02F" w14:textId="77777777" w:rsidR="002A5FA3" w:rsidRDefault="002A5FA3" w:rsidP="00CF006F">
            <w:pPr>
              <w:pStyle w:val="TableText"/>
              <w:jc w:val="center"/>
              <w:rPr>
                <w:lang w:eastAsia="en-NZ"/>
              </w:rPr>
            </w:pPr>
            <w:r>
              <w:rPr>
                <w:lang w:eastAsia="en-NZ"/>
              </w:rPr>
              <w:t>-</w:t>
            </w:r>
            <w:r w:rsidRPr="0044115E">
              <w:rPr>
                <w:lang w:eastAsia="en-NZ"/>
              </w:rPr>
              <w:t>.16</w:t>
            </w:r>
          </w:p>
        </w:tc>
        <w:tc>
          <w:tcPr>
            <w:tcW w:w="1522" w:type="dxa"/>
            <w:tcBorders>
              <w:top w:val="single" w:sz="4" w:space="0" w:color="auto"/>
            </w:tcBorders>
            <w:shd w:val="clear" w:color="auto" w:fill="auto"/>
            <w:noWrap/>
          </w:tcPr>
          <w:p w14:paraId="0E4A8806" w14:textId="77777777" w:rsidR="002A5FA3" w:rsidRPr="0044115E" w:rsidRDefault="002A5FA3" w:rsidP="00CF006F">
            <w:pPr>
              <w:pStyle w:val="TableText"/>
              <w:jc w:val="center"/>
              <w:rPr>
                <w:lang w:eastAsia="en-NZ"/>
              </w:rPr>
            </w:pPr>
            <w:r w:rsidRPr="0044115E">
              <w:rPr>
                <w:lang w:eastAsia="en-NZ"/>
              </w:rPr>
              <w:t>.54</w:t>
            </w:r>
          </w:p>
        </w:tc>
        <w:tc>
          <w:tcPr>
            <w:tcW w:w="851" w:type="dxa"/>
            <w:tcBorders>
              <w:top w:val="single" w:sz="4" w:space="0" w:color="auto"/>
            </w:tcBorders>
            <w:shd w:val="clear" w:color="auto" w:fill="auto"/>
            <w:noWrap/>
          </w:tcPr>
          <w:p w14:paraId="5C5105DA" w14:textId="77777777" w:rsidR="002A5FA3" w:rsidRPr="0044115E" w:rsidRDefault="002A5FA3" w:rsidP="002D2CC0">
            <w:pPr>
              <w:pStyle w:val="TableText"/>
              <w:jc w:val="right"/>
              <w:rPr>
                <w:lang w:eastAsia="en-NZ"/>
              </w:rPr>
            </w:pPr>
            <w:r w:rsidRPr="0044115E">
              <w:rPr>
                <w:lang w:eastAsia="en-NZ"/>
              </w:rPr>
              <w:t>.29</w:t>
            </w:r>
          </w:p>
        </w:tc>
      </w:tr>
      <w:tr w:rsidR="002A5FA3" w:rsidRPr="0044115E" w14:paraId="593B0838" w14:textId="77777777" w:rsidTr="00412439">
        <w:trPr>
          <w:cantSplit/>
        </w:trPr>
        <w:tc>
          <w:tcPr>
            <w:tcW w:w="1560" w:type="dxa"/>
            <w:vMerge/>
            <w:shd w:val="clear" w:color="auto" w:fill="auto"/>
            <w:noWrap/>
            <w:hideMark/>
          </w:tcPr>
          <w:p w14:paraId="43670BA8" w14:textId="77777777" w:rsidR="002A5FA3" w:rsidRPr="0044115E" w:rsidRDefault="002A5FA3" w:rsidP="002A5FA3">
            <w:pPr>
              <w:pStyle w:val="TableText"/>
              <w:rPr>
                <w:lang w:eastAsia="en-NZ"/>
              </w:rPr>
            </w:pPr>
          </w:p>
        </w:tc>
        <w:tc>
          <w:tcPr>
            <w:tcW w:w="1228" w:type="dxa"/>
            <w:shd w:val="clear" w:color="auto" w:fill="auto"/>
            <w:noWrap/>
            <w:hideMark/>
          </w:tcPr>
          <w:p w14:paraId="63370F3C" w14:textId="77777777" w:rsidR="002A5FA3" w:rsidRPr="0044115E" w:rsidRDefault="002A5FA3" w:rsidP="00412439">
            <w:pPr>
              <w:pStyle w:val="TableText"/>
              <w:spacing w:before="0"/>
              <w:rPr>
                <w:lang w:eastAsia="en-NZ"/>
              </w:rPr>
            </w:pPr>
          </w:p>
        </w:tc>
        <w:tc>
          <w:tcPr>
            <w:tcW w:w="1253" w:type="dxa"/>
            <w:shd w:val="clear" w:color="auto" w:fill="auto"/>
            <w:noWrap/>
            <w:hideMark/>
          </w:tcPr>
          <w:p w14:paraId="52505D84" w14:textId="77777777" w:rsidR="002A5FA3" w:rsidRPr="0044115E" w:rsidRDefault="002A5FA3" w:rsidP="00412439">
            <w:pPr>
              <w:pStyle w:val="TableText"/>
              <w:spacing w:before="0"/>
              <w:rPr>
                <w:lang w:eastAsia="en-NZ"/>
              </w:rPr>
            </w:pPr>
            <w:r>
              <w:rPr>
                <w:lang w:eastAsia="en-NZ"/>
              </w:rPr>
              <w:t>5</w:t>
            </w:r>
            <w:r w:rsidRPr="00E63420">
              <w:rPr>
                <w:rFonts w:cs="Calibri"/>
                <w:szCs w:val="18"/>
              </w:rPr>
              <w:t>–</w:t>
            </w:r>
            <w:r w:rsidRPr="0044115E">
              <w:rPr>
                <w:lang w:eastAsia="en-NZ"/>
              </w:rPr>
              <w:t>9</w:t>
            </w:r>
          </w:p>
        </w:tc>
        <w:tc>
          <w:tcPr>
            <w:tcW w:w="1420" w:type="dxa"/>
            <w:shd w:val="clear" w:color="auto" w:fill="auto"/>
            <w:noWrap/>
            <w:hideMark/>
          </w:tcPr>
          <w:p w14:paraId="7020804B" w14:textId="77777777" w:rsidR="002A5FA3" w:rsidRPr="0044115E" w:rsidRDefault="002A5FA3" w:rsidP="00CF006F">
            <w:pPr>
              <w:pStyle w:val="TableText"/>
              <w:spacing w:before="0"/>
              <w:jc w:val="center"/>
              <w:rPr>
                <w:lang w:eastAsia="en-NZ"/>
              </w:rPr>
            </w:pPr>
            <w:r>
              <w:rPr>
                <w:lang w:eastAsia="en-NZ"/>
              </w:rPr>
              <w:t>-</w:t>
            </w:r>
            <w:r w:rsidRPr="0044115E">
              <w:rPr>
                <w:lang w:eastAsia="en-NZ"/>
              </w:rPr>
              <w:t>.46</w:t>
            </w:r>
          </w:p>
        </w:tc>
        <w:tc>
          <w:tcPr>
            <w:tcW w:w="1522" w:type="dxa"/>
            <w:shd w:val="clear" w:color="auto" w:fill="auto"/>
            <w:noWrap/>
            <w:hideMark/>
          </w:tcPr>
          <w:p w14:paraId="29E6BA4E" w14:textId="77777777" w:rsidR="002A5FA3" w:rsidRPr="0044115E" w:rsidRDefault="002A5FA3" w:rsidP="00CF006F">
            <w:pPr>
              <w:pStyle w:val="TableText"/>
              <w:spacing w:before="0"/>
              <w:jc w:val="center"/>
              <w:rPr>
                <w:lang w:eastAsia="en-NZ"/>
              </w:rPr>
            </w:pPr>
            <w:r>
              <w:rPr>
                <w:lang w:eastAsia="en-NZ"/>
              </w:rPr>
              <w:t>-</w:t>
            </w:r>
            <w:r w:rsidRPr="0044115E">
              <w:rPr>
                <w:lang w:eastAsia="en-NZ"/>
              </w:rPr>
              <w:t>.74</w:t>
            </w:r>
          </w:p>
        </w:tc>
        <w:tc>
          <w:tcPr>
            <w:tcW w:w="1522" w:type="dxa"/>
            <w:shd w:val="clear" w:color="auto" w:fill="auto"/>
            <w:noWrap/>
            <w:hideMark/>
          </w:tcPr>
          <w:p w14:paraId="1385FBF5" w14:textId="77777777" w:rsidR="002A5FA3" w:rsidRPr="0044115E" w:rsidRDefault="002A5FA3" w:rsidP="00CF006F">
            <w:pPr>
              <w:pStyle w:val="TableText"/>
              <w:spacing w:before="0"/>
              <w:jc w:val="center"/>
              <w:rPr>
                <w:lang w:eastAsia="en-NZ"/>
              </w:rPr>
            </w:pPr>
            <w:r>
              <w:rPr>
                <w:lang w:eastAsia="en-NZ"/>
              </w:rPr>
              <w:t>-</w:t>
            </w:r>
            <w:r w:rsidRPr="0044115E">
              <w:rPr>
                <w:lang w:eastAsia="en-NZ"/>
              </w:rPr>
              <w:t>.18</w:t>
            </w:r>
          </w:p>
        </w:tc>
        <w:tc>
          <w:tcPr>
            <w:tcW w:w="851" w:type="dxa"/>
            <w:shd w:val="clear" w:color="auto" w:fill="auto"/>
            <w:noWrap/>
            <w:hideMark/>
          </w:tcPr>
          <w:p w14:paraId="161FB3A2" w14:textId="77777777" w:rsidR="002A5FA3" w:rsidRPr="0044115E" w:rsidRDefault="002A5FA3" w:rsidP="002D2CC0">
            <w:pPr>
              <w:pStyle w:val="TableText"/>
              <w:spacing w:before="0"/>
              <w:jc w:val="right"/>
              <w:rPr>
                <w:lang w:eastAsia="en-NZ"/>
              </w:rPr>
            </w:pPr>
            <w:r w:rsidRPr="0044115E">
              <w:rPr>
                <w:lang w:eastAsia="en-NZ"/>
              </w:rPr>
              <w:t>&lt;.001</w:t>
            </w:r>
          </w:p>
        </w:tc>
      </w:tr>
      <w:tr w:rsidR="002A5FA3" w:rsidRPr="0044115E" w14:paraId="38DC0FA7" w14:textId="77777777" w:rsidTr="001725FA">
        <w:trPr>
          <w:cantSplit/>
        </w:trPr>
        <w:tc>
          <w:tcPr>
            <w:tcW w:w="1560" w:type="dxa"/>
            <w:vMerge/>
            <w:shd w:val="clear" w:color="auto" w:fill="auto"/>
            <w:noWrap/>
            <w:hideMark/>
          </w:tcPr>
          <w:p w14:paraId="48B7394A"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381DA9C5"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6506B4E5" w14:textId="77777777" w:rsidR="002A5FA3" w:rsidRPr="0044115E" w:rsidRDefault="002A5FA3" w:rsidP="00412439">
            <w:pPr>
              <w:pStyle w:val="TableText"/>
              <w:spacing w:before="0"/>
              <w:rPr>
                <w:lang w:eastAsia="en-NZ"/>
              </w:rPr>
            </w:pPr>
            <w:r w:rsidRPr="0044115E">
              <w:rPr>
                <w:lang w:eastAsia="en-NZ"/>
              </w:rPr>
              <w:t>10</w:t>
            </w:r>
            <w:r w:rsidRPr="00E63420">
              <w:rPr>
                <w:rFonts w:cs="Calibri"/>
                <w:szCs w:val="18"/>
              </w:rPr>
              <w:t>–</w:t>
            </w:r>
            <w:r w:rsidRPr="0044115E">
              <w:rPr>
                <w:lang w:eastAsia="en-NZ"/>
              </w:rPr>
              <w:t>14</w:t>
            </w:r>
          </w:p>
        </w:tc>
        <w:tc>
          <w:tcPr>
            <w:tcW w:w="1420" w:type="dxa"/>
            <w:tcBorders>
              <w:bottom w:val="single" w:sz="4" w:space="0" w:color="A6A6A6"/>
            </w:tcBorders>
            <w:shd w:val="clear" w:color="auto" w:fill="auto"/>
            <w:noWrap/>
            <w:hideMark/>
          </w:tcPr>
          <w:p w14:paraId="4D569639"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0DCDEB2B"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2FC377A9"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78D25A38" w14:textId="77777777" w:rsidR="002A5FA3" w:rsidRPr="0044115E" w:rsidRDefault="002A5FA3" w:rsidP="002D2CC0">
            <w:pPr>
              <w:pStyle w:val="TableText"/>
              <w:spacing w:before="0"/>
              <w:jc w:val="right"/>
              <w:rPr>
                <w:lang w:eastAsia="en-NZ"/>
              </w:rPr>
            </w:pPr>
          </w:p>
        </w:tc>
      </w:tr>
      <w:tr w:rsidR="002A5FA3" w:rsidRPr="0044115E" w14:paraId="36E719B3" w14:textId="77777777" w:rsidTr="001725FA">
        <w:trPr>
          <w:cantSplit/>
        </w:trPr>
        <w:tc>
          <w:tcPr>
            <w:tcW w:w="1560" w:type="dxa"/>
            <w:vMerge/>
            <w:shd w:val="clear" w:color="auto" w:fill="auto"/>
            <w:noWrap/>
            <w:hideMark/>
          </w:tcPr>
          <w:p w14:paraId="6D515680"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64706EB9" w14:textId="77777777" w:rsidR="002A5FA3" w:rsidRPr="0044115E" w:rsidRDefault="002A5FA3" w:rsidP="005D7680">
            <w:pPr>
              <w:pStyle w:val="TableText"/>
              <w:rPr>
                <w:lang w:eastAsia="en-NZ"/>
              </w:rPr>
            </w:pPr>
            <w:r>
              <w:rPr>
                <w:lang w:eastAsia="en-NZ"/>
              </w:rPr>
              <w:t>S</w:t>
            </w:r>
            <w:r w:rsidRPr="0044115E">
              <w:rPr>
                <w:lang w:eastAsia="en-NZ"/>
              </w:rPr>
              <w:t>ex</w:t>
            </w:r>
          </w:p>
        </w:tc>
        <w:tc>
          <w:tcPr>
            <w:tcW w:w="1253" w:type="dxa"/>
            <w:tcBorders>
              <w:top w:val="single" w:sz="4" w:space="0" w:color="A6A6A6"/>
            </w:tcBorders>
            <w:shd w:val="clear" w:color="auto" w:fill="auto"/>
            <w:noWrap/>
            <w:hideMark/>
          </w:tcPr>
          <w:p w14:paraId="4854A3B8" w14:textId="77777777" w:rsidR="002A5FA3" w:rsidRPr="0044115E" w:rsidRDefault="002A5FA3" w:rsidP="005D7680">
            <w:pPr>
              <w:pStyle w:val="TableText"/>
              <w:rPr>
                <w:lang w:eastAsia="en-NZ"/>
              </w:rPr>
            </w:pPr>
            <w:r w:rsidRPr="0044115E">
              <w:rPr>
                <w:lang w:eastAsia="en-NZ"/>
              </w:rPr>
              <w:t>Boys</w:t>
            </w:r>
          </w:p>
        </w:tc>
        <w:tc>
          <w:tcPr>
            <w:tcW w:w="1420" w:type="dxa"/>
            <w:tcBorders>
              <w:top w:val="single" w:sz="4" w:space="0" w:color="A6A6A6"/>
            </w:tcBorders>
            <w:shd w:val="clear" w:color="auto" w:fill="auto"/>
            <w:noWrap/>
            <w:hideMark/>
          </w:tcPr>
          <w:p w14:paraId="7219B4FD" w14:textId="77777777" w:rsidR="002A5FA3" w:rsidRPr="0044115E" w:rsidRDefault="002A5FA3" w:rsidP="00CF006F">
            <w:pPr>
              <w:pStyle w:val="TableText"/>
              <w:jc w:val="center"/>
              <w:rPr>
                <w:lang w:eastAsia="en-NZ"/>
              </w:rPr>
            </w:pPr>
            <w:r w:rsidRPr="0044115E">
              <w:rPr>
                <w:lang w:eastAsia="en-NZ"/>
              </w:rPr>
              <w:t>.98</w:t>
            </w:r>
          </w:p>
        </w:tc>
        <w:tc>
          <w:tcPr>
            <w:tcW w:w="1522" w:type="dxa"/>
            <w:tcBorders>
              <w:top w:val="single" w:sz="4" w:space="0" w:color="A6A6A6"/>
            </w:tcBorders>
            <w:shd w:val="clear" w:color="auto" w:fill="auto"/>
            <w:noWrap/>
            <w:hideMark/>
          </w:tcPr>
          <w:p w14:paraId="5F41445F" w14:textId="77777777" w:rsidR="002A5FA3" w:rsidRPr="0044115E" w:rsidRDefault="002A5FA3" w:rsidP="00CF006F">
            <w:pPr>
              <w:pStyle w:val="TableText"/>
              <w:jc w:val="center"/>
              <w:rPr>
                <w:lang w:eastAsia="en-NZ"/>
              </w:rPr>
            </w:pPr>
            <w:r w:rsidRPr="0044115E">
              <w:rPr>
                <w:lang w:eastAsia="en-NZ"/>
              </w:rPr>
              <w:t>.68</w:t>
            </w:r>
          </w:p>
        </w:tc>
        <w:tc>
          <w:tcPr>
            <w:tcW w:w="1522" w:type="dxa"/>
            <w:tcBorders>
              <w:top w:val="single" w:sz="4" w:space="0" w:color="A6A6A6"/>
            </w:tcBorders>
            <w:shd w:val="clear" w:color="auto" w:fill="auto"/>
            <w:noWrap/>
            <w:hideMark/>
          </w:tcPr>
          <w:p w14:paraId="65E8D118" w14:textId="77777777" w:rsidR="002A5FA3" w:rsidRPr="0044115E" w:rsidRDefault="002A5FA3" w:rsidP="00CF006F">
            <w:pPr>
              <w:pStyle w:val="TableText"/>
              <w:jc w:val="center"/>
              <w:rPr>
                <w:lang w:eastAsia="en-NZ"/>
              </w:rPr>
            </w:pPr>
            <w:r w:rsidRPr="0044115E">
              <w:rPr>
                <w:lang w:eastAsia="en-NZ"/>
              </w:rPr>
              <w:t>1.27</w:t>
            </w:r>
          </w:p>
        </w:tc>
        <w:tc>
          <w:tcPr>
            <w:tcW w:w="851" w:type="dxa"/>
            <w:tcBorders>
              <w:top w:val="single" w:sz="4" w:space="0" w:color="A6A6A6"/>
            </w:tcBorders>
            <w:shd w:val="clear" w:color="auto" w:fill="auto"/>
            <w:noWrap/>
            <w:hideMark/>
          </w:tcPr>
          <w:p w14:paraId="2FAA64BB"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4CC44B93" w14:textId="77777777" w:rsidTr="001725FA">
        <w:trPr>
          <w:cantSplit/>
        </w:trPr>
        <w:tc>
          <w:tcPr>
            <w:tcW w:w="1560" w:type="dxa"/>
            <w:vMerge/>
            <w:shd w:val="clear" w:color="auto" w:fill="auto"/>
            <w:noWrap/>
            <w:hideMark/>
          </w:tcPr>
          <w:p w14:paraId="5AD1B19B"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39976F62"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0198E7E9" w14:textId="77777777" w:rsidR="002A5FA3" w:rsidRPr="0044115E" w:rsidRDefault="002A5FA3" w:rsidP="00412439">
            <w:pPr>
              <w:pStyle w:val="TableText"/>
              <w:spacing w:before="0"/>
              <w:rPr>
                <w:lang w:eastAsia="en-NZ"/>
              </w:rPr>
            </w:pPr>
            <w:r w:rsidRPr="0044115E">
              <w:rPr>
                <w:lang w:eastAsia="en-NZ"/>
              </w:rPr>
              <w:t>Girls</w:t>
            </w:r>
          </w:p>
        </w:tc>
        <w:tc>
          <w:tcPr>
            <w:tcW w:w="1420" w:type="dxa"/>
            <w:tcBorders>
              <w:bottom w:val="single" w:sz="4" w:space="0" w:color="A6A6A6"/>
            </w:tcBorders>
            <w:shd w:val="clear" w:color="auto" w:fill="auto"/>
            <w:noWrap/>
            <w:hideMark/>
          </w:tcPr>
          <w:p w14:paraId="620578EF"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06FD57DF"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4020CC4B"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454A419F" w14:textId="77777777" w:rsidR="002A5FA3" w:rsidRPr="0044115E" w:rsidRDefault="002A5FA3" w:rsidP="002D2CC0">
            <w:pPr>
              <w:pStyle w:val="TableText"/>
              <w:spacing w:before="0"/>
              <w:jc w:val="right"/>
              <w:rPr>
                <w:lang w:eastAsia="en-NZ"/>
              </w:rPr>
            </w:pPr>
          </w:p>
        </w:tc>
      </w:tr>
      <w:tr w:rsidR="002A5FA3" w:rsidRPr="0044115E" w14:paraId="26B14AA6" w14:textId="77777777" w:rsidTr="001725FA">
        <w:trPr>
          <w:cantSplit/>
        </w:trPr>
        <w:tc>
          <w:tcPr>
            <w:tcW w:w="1560" w:type="dxa"/>
            <w:vMerge/>
            <w:shd w:val="clear" w:color="auto" w:fill="auto"/>
            <w:noWrap/>
            <w:hideMark/>
          </w:tcPr>
          <w:p w14:paraId="219425F0"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4B80325E" w14:textId="77777777" w:rsidR="002A5FA3" w:rsidRPr="0044115E" w:rsidRDefault="002A5FA3" w:rsidP="005D7680">
            <w:pPr>
              <w:pStyle w:val="TableText"/>
              <w:rPr>
                <w:lang w:eastAsia="en-NZ"/>
              </w:rPr>
            </w:pPr>
            <w:r>
              <w:rPr>
                <w:lang w:eastAsia="en-NZ"/>
              </w:rPr>
              <w:t>Et</w:t>
            </w:r>
            <w:r w:rsidRPr="0044115E">
              <w:rPr>
                <w:lang w:eastAsia="en-NZ"/>
              </w:rPr>
              <w:t>hnicity</w:t>
            </w:r>
          </w:p>
        </w:tc>
        <w:tc>
          <w:tcPr>
            <w:tcW w:w="1253" w:type="dxa"/>
            <w:tcBorders>
              <w:top w:val="single" w:sz="4" w:space="0" w:color="A6A6A6"/>
            </w:tcBorders>
            <w:shd w:val="clear" w:color="auto" w:fill="auto"/>
            <w:noWrap/>
            <w:hideMark/>
          </w:tcPr>
          <w:p w14:paraId="1019133F" w14:textId="77777777" w:rsidR="002A5FA3" w:rsidRPr="0044115E" w:rsidRDefault="002A5FA3" w:rsidP="005D7680">
            <w:pPr>
              <w:pStyle w:val="TableText"/>
              <w:rPr>
                <w:lang w:eastAsia="en-NZ"/>
              </w:rPr>
            </w:pPr>
            <w:r w:rsidRPr="003C7674">
              <w:t>Māori</w:t>
            </w:r>
          </w:p>
        </w:tc>
        <w:tc>
          <w:tcPr>
            <w:tcW w:w="1420" w:type="dxa"/>
            <w:tcBorders>
              <w:top w:val="single" w:sz="4" w:space="0" w:color="A6A6A6"/>
            </w:tcBorders>
            <w:shd w:val="clear" w:color="auto" w:fill="auto"/>
            <w:noWrap/>
            <w:hideMark/>
          </w:tcPr>
          <w:p w14:paraId="2D041C39" w14:textId="77777777" w:rsidR="002A5FA3" w:rsidRPr="0044115E" w:rsidRDefault="002A5FA3" w:rsidP="00CF006F">
            <w:pPr>
              <w:pStyle w:val="TableText"/>
              <w:jc w:val="center"/>
              <w:rPr>
                <w:lang w:eastAsia="en-NZ"/>
              </w:rPr>
            </w:pPr>
            <w:r w:rsidRPr="0044115E">
              <w:rPr>
                <w:lang w:eastAsia="en-NZ"/>
              </w:rPr>
              <w:t>1.91</w:t>
            </w:r>
          </w:p>
        </w:tc>
        <w:tc>
          <w:tcPr>
            <w:tcW w:w="1522" w:type="dxa"/>
            <w:tcBorders>
              <w:top w:val="single" w:sz="4" w:space="0" w:color="A6A6A6"/>
            </w:tcBorders>
            <w:shd w:val="clear" w:color="auto" w:fill="auto"/>
            <w:noWrap/>
            <w:hideMark/>
          </w:tcPr>
          <w:p w14:paraId="11BB835D" w14:textId="77777777" w:rsidR="002A5FA3" w:rsidRPr="0044115E" w:rsidRDefault="002A5FA3" w:rsidP="00CF006F">
            <w:pPr>
              <w:pStyle w:val="TableText"/>
              <w:jc w:val="center"/>
              <w:rPr>
                <w:lang w:eastAsia="en-NZ"/>
              </w:rPr>
            </w:pPr>
            <w:r w:rsidRPr="0044115E">
              <w:rPr>
                <w:lang w:eastAsia="en-NZ"/>
              </w:rPr>
              <w:t>1.60</w:t>
            </w:r>
          </w:p>
        </w:tc>
        <w:tc>
          <w:tcPr>
            <w:tcW w:w="1522" w:type="dxa"/>
            <w:tcBorders>
              <w:top w:val="single" w:sz="4" w:space="0" w:color="A6A6A6"/>
            </w:tcBorders>
            <w:shd w:val="clear" w:color="auto" w:fill="auto"/>
            <w:noWrap/>
            <w:hideMark/>
          </w:tcPr>
          <w:p w14:paraId="61AB334A" w14:textId="77777777" w:rsidR="002A5FA3" w:rsidRPr="0044115E" w:rsidRDefault="002A5FA3" w:rsidP="00CF006F">
            <w:pPr>
              <w:pStyle w:val="TableText"/>
              <w:jc w:val="center"/>
              <w:rPr>
                <w:lang w:eastAsia="en-NZ"/>
              </w:rPr>
            </w:pPr>
            <w:r w:rsidRPr="0044115E">
              <w:rPr>
                <w:lang w:eastAsia="en-NZ"/>
              </w:rPr>
              <w:t>2.23</w:t>
            </w:r>
          </w:p>
        </w:tc>
        <w:tc>
          <w:tcPr>
            <w:tcW w:w="851" w:type="dxa"/>
            <w:tcBorders>
              <w:top w:val="single" w:sz="4" w:space="0" w:color="A6A6A6"/>
            </w:tcBorders>
            <w:shd w:val="clear" w:color="auto" w:fill="auto"/>
            <w:noWrap/>
            <w:hideMark/>
          </w:tcPr>
          <w:p w14:paraId="7FDB9A09"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4418F98F" w14:textId="77777777" w:rsidTr="00412439">
        <w:trPr>
          <w:cantSplit/>
        </w:trPr>
        <w:tc>
          <w:tcPr>
            <w:tcW w:w="1560" w:type="dxa"/>
            <w:vMerge/>
            <w:shd w:val="clear" w:color="auto" w:fill="auto"/>
            <w:noWrap/>
            <w:hideMark/>
          </w:tcPr>
          <w:p w14:paraId="7A89940C" w14:textId="77777777" w:rsidR="002A5FA3" w:rsidRPr="0044115E" w:rsidRDefault="002A5FA3" w:rsidP="002A5FA3">
            <w:pPr>
              <w:pStyle w:val="TableText"/>
              <w:rPr>
                <w:lang w:eastAsia="en-NZ"/>
              </w:rPr>
            </w:pPr>
          </w:p>
        </w:tc>
        <w:tc>
          <w:tcPr>
            <w:tcW w:w="1228" w:type="dxa"/>
            <w:shd w:val="clear" w:color="auto" w:fill="auto"/>
            <w:noWrap/>
            <w:hideMark/>
          </w:tcPr>
          <w:p w14:paraId="0B019716" w14:textId="77777777" w:rsidR="002A5FA3" w:rsidRPr="0044115E" w:rsidRDefault="002A5FA3" w:rsidP="00412439">
            <w:pPr>
              <w:pStyle w:val="TableText"/>
              <w:spacing w:before="0"/>
              <w:rPr>
                <w:lang w:eastAsia="en-NZ"/>
              </w:rPr>
            </w:pPr>
          </w:p>
        </w:tc>
        <w:tc>
          <w:tcPr>
            <w:tcW w:w="1253" w:type="dxa"/>
            <w:shd w:val="clear" w:color="auto" w:fill="auto"/>
            <w:noWrap/>
            <w:hideMark/>
          </w:tcPr>
          <w:p w14:paraId="570DCAE2" w14:textId="77777777" w:rsidR="002A5FA3" w:rsidRPr="0044115E" w:rsidRDefault="005D7680" w:rsidP="00412439">
            <w:pPr>
              <w:pStyle w:val="TableText"/>
              <w:spacing w:before="0"/>
              <w:rPr>
                <w:lang w:eastAsia="en-NZ"/>
              </w:rPr>
            </w:pPr>
            <w:r>
              <w:rPr>
                <w:lang w:eastAsia="en-NZ"/>
              </w:rPr>
              <w:t>Non-</w:t>
            </w:r>
            <w:r w:rsidR="002A5FA3" w:rsidRPr="003C7674">
              <w:t>Māori</w:t>
            </w:r>
          </w:p>
        </w:tc>
        <w:tc>
          <w:tcPr>
            <w:tcW w:w="1420" w:type="dxa"/>
            <w:shd w:val="clear" w:color="auto" w:fill="auto"/>
            <w:noWrap/>
            <w:hideMark/>
          </w:tcPr>
          <w:p w14:paraId="472D1A2A"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2851A3D6"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5F0715C4"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2DDAF5EB" w14:textId="77777777" w:rsidR="002A5FA3" w:rsidRPr="0044115E" w:rsidRDefault="002A5FA3" w:rsidP="002D2CC0">
            <w:pPr>
              <w:pStyle w:val="TableText"/>
              <w:spacing w:before="0"/>
              <w:jc w:val="right"/>
              <w:rPr>
                <w:lang w:eastAsia="en-NZ"/>
              </w:rPr>
            </w:pPr>
          </w:p>
        </w:tc>
      </w:tr>
      <w:tr w:rsidR="002A5FA3" w:rsidRPr="0044115E" w14:paraId="788F74E6" w14:textId="77777777" w:rsidTr="00412439">
        <w:trPr>
          <w:cantSplit/>
        </w:trPr>
        <w:tc>
          <w:tcPr>
            <w:tcW w:w="1560" w:type="dxa"/>
            <w:vMerge/>
            <w:shd w:val="clear" w:color="auto" w:fill="auto"/>
            <w:noWrap/>
            <w:hideMark/>
          </w:tcPr>
          <w:p w14:paraId="0D2ABDD7" w14:textId="77777777" w:rsidR="002A5FA3" w:rsidRPr="0044115E" w:rsidRDefault="002A5FA3" w:rsidP="002A5FA3">
            <w:pPr>
              <w:pStyle w:val="TableText"/>
              <w:rPr>
                <w:lang w:eastAsia="en-NZ"/>
              </w:rPr>
            </w:pPr>
          </w:p>
        </w:tc>
        <w:tc>
          <w:tcPr>
            <w:tcW w:w="1228" w:type="dxa"/>
            <w:shd w:val="clear" w:color="auto" w:fill="auto"/>
            <w:noWrap/>
            <w:hideMark/>
          </w:tcPr>
          <w:p w14:paraId="3BC1A13F" w14:textId="77777777" w:rsidR="002A5FA3" w:rsidRPr="0044115E" w:rsidRDefault="002A5FA3" w:rsidP="005D7680">
            <w:pPr>
              <w:pStyle w:val="TableText"/>
              <w:rPr>
                <w:lang w:eastAsia="en-NZ"/>
              </w:rPr>
            </w:pPr>
          </w:p>
        </w:tc>
        <w:tc>
          <w:tcPr>
            <w:tcW w:w="1253" w:type="dxa"/>
            <w:shd w:val="clear" w:color="auto" w:fill="auto"/>
            <w:noWrap/>
            <w:hideMark/>
          </w:tcPr>
          <w:p w14:paraId="0E53B3F3" w14:textId="77777777" w:rsidR="002A5FA3" w:rsidRPr="0044115E" w:rsidRDefault="002A5FA3" w:rsidP="005D7680">
            <w:pPr>
              <w:pStyle w:val="TableText"/>
              <w:rPr>
                <w:lang w:eastAsia="en-NZ"/>
              </w:rPr>
            </w:pPr>
            <w:r w:rsidRPr="0044115E">
              <w:rPr>
                <w:lang w:eastAsia="en-NZ"/>
              </w:rPr>
              <w:t>Pacific</w:t>
            </w:r>
          </w:p>
        </w:tc>
        <w:tc>
          <w:tcPr>
            <w:tcW w:w="1420" w:type="dxa"/>
            <w:shd w:val="clear" w:color="auto" w:fill="auto"/>
            <w:noWrap/>
            <w:hideMark/>
          </w:tcPr>
          <w:p w14:paraId="3C2B1E62" w14:textId="77777777" w:rsidR="002A5FA3" w:rsidRPr="0044115E" w:rsidRDefault="002A5FA3" w:rsidP="00CF006F">
            <w:pPr>
              <w:pStyle w:val="TableText"/>
              <w:jc w:val="center"/>
              <w:rPr>
                <w:lang w:eastAsia="en-NZ"/>
              </w:rPr>
            </w:pPr>
            <w:r w:rsidRPr="0044115E">
              <w:rPr>
                <w:lang w:eastAsia="en-NZ"/>
              </w:rPr>
              <w:t>1.31</w:t>
            </w:r>
          </w:p>
        </w:tc>
        <w:tc>
          <w:tcPr>
            <w:tcW w:w="1522" w:type="dxa"/>
            <w:shd w:val="clear" w:color="auto" w:fill="auto"/>
            <w:noWrap/>
            <w:hideMark/>
          </w:tcPr>
          <w:p w14:paraId="5D397CC7" w14:textId="77777777" w:rsidR="002A5FA3" w:rsidRPr="0044115E" w:rsidRDefault="002A5FA3" w:rsidP="00CF006F">
            <w:pPr>
              <w:pStyle w:val="TableText"/>
              <w:jc w:val="center"/>
              <w:rPr>
                <w:lang w:eastAsia="en-NZ"/>
              </w:rPr>
            </w:pPr>
            <w:r w:rsidRPr="0044115E">
              <w:rPr>
                <w:lang w:eastAsia="en-NZ"/>
              </w:rPr>
              <w:t>1.00</w:t>
            </w:r>
          </w:p>
        </w:tc>
        <w:tc>
          <w:tcPr>
            <w:tcW w:w="1522" w:type="dxa"/>
            <w:shd w:val="clear" w:color="auto" w:fill="auto"/>
            <w:noWrap/>
            <w:hideMark/>
          </w:tcPr>
          <w:p w14:paraId="0174BCB5" w14:textId="77777777" w:rsidR="002A5FA3" w:rsidRPr="0044115E" w:rsidRDefault="002A5FA3" w:rsidP="00CF006F">
            <w:pPr>
              <w:pStyle w:val="TableText"/>
              <w:jc w:val="center"/>
              <w:rPr>
                <w:lang w:eastAsia="en-NZ"/>
              </w:rPr>
            </w:pPr>
            <w:r w:rsidRPr="0044115E">
              <w:rPr>
                <w:lang w:eastAsia="en-NZ"/>
              </w:rPr>
              <w:t>1.63</w:t>
            </w:r>
          </w:p>
        </w:tc>
        <w:tc>
          <w:tcPr>
            <w:tcW w:w="851" w:type="dxa"/>
            <w:shd w:val="clear" w:color="auto" w:fill="auto"/>
            <w:noWrap/>
            <w:hideMark/>
          </w:tcPr>
          <w:p w14:paraId="76781A22"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5C3A1278" w14:textId="77777777" w:rsidTr="00412439">
        <w:trPr>
          <w:cantSplit/>
        </w:trPr>
        <w:tc>
          <w:tcPr>
            <w:tcW w:w="1560" w:type="dxa"/>
            <w:vMerge/>
            <w:shd w:val="clear" w:color="auto" w:fill="auto"/>
            <w:noWrap/>
            <w:hideMark/>
          </w:tcPr>
          <w:p w14:paraId="32848C2C" w14:textId="77777777" w:rsidR="002A5FA3" w:rsidRPr="0044115E" w:rsidRDefault="002A5FA3" w:rsidP="002A5FA3">
            <w:pPr>
              <w:pStyle w:val="TableText"/>
              <w:rPr>
                <w:lang w:eastAsia="en-NZ"/>
              </w:rPr>
            </w:pPr>
          </w:p>
        </w:tc>
        <w:tc>
          <w:tcPr>
            <w:tcW w:w="1228" w:type="dxa"/>
            <w:shd w:val="clear" w:color="auto" w:fill="auto"/>
            <w:noWrap/>
            <w:hideMark/>
          </w:tcPr>
          <w:p w14:paraId="22024E20" w14:textId="77777777" w:rsidR="002A5FA3" w:rsidRPr="0044115E" w:rsidRDefault="002A5FA3" w:rsidP="00412439">
            <w:pPr>
              <w:pStyle w:val="TableText"/>
              <w:spacing w:before="0"/>
              <w:rPr>
                <w:lang w:eastAsia="en-NZ"/>
              </w:rPr>
            </w:pPr>
          </w:p>
        </w:tc>
        <w:tc>
          <w:tcPr>
            <w:tcW w:w="1253" w:type="dxa"/>
            <w:shd w:val="clear" w:color="auto" w:fill="auto"/>
            <w:noWrap/>
            <w:hideMark/>
          </w:tcPr>
          <w:p w14:paraId="4D7BE8CE" w14:textId="77777777" w:rsidR="002A5FA3" w:rsidRPr="0044115E" w:rsidRDefault="005D7680" w:rsidP="00412439">
            <w:pPr>
              <w:pStyle w:val="TableText"/>
              <w:spacing w:before="0"/>
              <w:rPr>
                <w:lang w:eastAsia="en-NZ"/>
              </w:rPr>
            </w:pPr>
            <w:r>
              <w:rPr>
                <w:lang w:eastAsia="en-NZ"/>
              </w:rPr>
              <w:t>Non-</w:t>
            </w:r>
            <w:r w:rsidR="002A5FA3" w:rsidRPr="0044115E">
              <w:rPr>
                <w:lang w:eastAsia="en-NZ"/>
              </w:rPr>
              <w:t>Pacific</w:t>
            </w:r>
          </w:p>
        </w:tc>
        <w:tc>
          <w:tcPr>
            <w:tcW w:w="1420" w:type="dxa"/>
            <w:shd w:val="clear" w:color="auto" w:fill="auto"/>
            <w:noWrap/>
            <w:hideMark/>
          </w:tcPr>
          <w:p w14:paraId="259F161B"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631FD988"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57E91A6F"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24A800F9" w14:textId="77777777" w:rsidR="002A5FA3" w:rsidRPr="0044115E" w:rsidRDefault="002A5FA3" w:rsidP="002D2CC0">
            <w:pPr>
              <w:pStyle w:val="TableText"/>
              <w:spacing w:before="0"/>
              <w:jc w:val="right"/>
              <w:rPr>
                <w:lang w:eastAsia="en-NZ"/>
              </w:rPr>
            </w:pPr>
          </w:p>
        </w:tc>
      </w:tr>
      <w:tr w:rsidR="002A5FA3" w:rsidRPr="0044115E" w14:paraId="27560A83" w14:textId="77777777" w:rsidTr="00412439">
        <w:trPr>
          <w:cantSplit/>
        </w:trPr>
        <w:tc>
          <w:tcPr>
            <w:tcW w:w="1560" w:type="dxa"/>
            <w:vMerge/>
            <w:shd w:val="clear" w:color="auto" w:fill="auto"/>
            <w:noWrap/>
            <w:hideMark/>
          </w:tcPr>
          <w:p w14:paraId="3AE36068" w14:textId="77777777" w:rsidR="002A5FA3" w:rsidRPr="0044115E" w:rsidRDefault="002A5FA3" w:rsidP="002A5FA3">
            <w:pPr>
              <w:pStyle w:val="TableText"/>
              <w:rPr>
                <w:lang w:eastAsia="en-NZ"/>
              </w:rPr>
            </w:pPr>
          </w:p>
        </w:tc>
        <w:tc>
          <w:tcPr>
            <w:tcW w:w="1228" w:type="dxa"/>
            <w:shd w:val="clear" w:color="auto" w:fill="auto"/>
            <w:noWrap/>
            <w:hideMark/>
          </w:tcPr>
          <w:p w14:paraId="3FF65551" w14:textId="77777777" w:rsidR="002A5FA3" w:rsidRPr="0044115E" w:rsidRDefault="002A5FA3" w:rsidP="005D7680">
            <w:pPr>
              <w:pStyle w:val="TableText"/>
              <w:rPr>
                <w:lang w:eastAsia="en-NZ"/>
              </w:rPr>
            </w:pPr>
          </w:p>
        </w:tc>
        <w:tc>
          <w:tcPr>
            <w:tcW w:w="1253" w:type="dxa"/>
            <w:shd w:val="clear" w:color="auto" w:fill="auto"/>
            <w:noWrap/>
            <w:hideMark/>
          </w:tcPr>
          <w:p w14:paraId="6833CE9A" w14:textId="77777777" w:rsidR="002A5FA3" w:rsidRPr="0044115E" w:rsidRDefault="002A5FA3" w:rsidP="005D7680">
            <w:pPr>
              <w:pStyle w:val="TableText"/>
              <w:rPr>
                <w:lang w:eastAsia="en-NZ"/>
              </w:rPr>
            </w:pPr>
            <w:r w:rsidRPr="0044115E">
              <w:rPr>
                <w:lang w:eastAsia="en-NZ"/>
              </w:rPr>
              <w:t>Asian</w:t>
            </w:r>
          </w:p>
        </w:tc>
        <w:tc>
          <w:tcPr>
            <w:tcW w:w="1420" w:type="dxa"/>
            <w:shd w:val="clear" w:color="auto" w:fill="auto"/>
            <w:noWrap/>
            <w:hideMark/>
          </w:tcPr>
          <w:p w14:paraId="2689E368" w14:textId="77777777" w:rsidR="002A5FA3" w:rsidRPr="0044115E" w:rsidRDefault="002A5FA3" w:rsidP="00CF006F">
            <w:pPr>
              <w:pStyle w:val="TableText"/>
              <w:jc w:val="center"/>
              <w:rPr>
                <w:lang w:eastAsia="en-NZ"/>
              </w:rPr>
            </w:pPr>
            <w:r>
              <w:rPr>
                <w:lang w:eastAsia="en-NZ"/>
              </w:rPr>
              <w:t>-</w:t>
            </w:r>
            <w:r w:rsidRPr="0044115E">
              <w:rPr>
                <w:lang w:eastAsia="en-NZ"/>
              </w:rPr>
              <w:t>.92</w:t>
            </w:r>
          </w:p>
        </w:tc>
        <w:tc>
          <w:tcPr>
            <w:tcW w:w="1522" w:type="dxa"/>
            <w:shd w:val="clear" w:color="auto" w:fill="auto"/>
            <w:noWrap/>
            <w:hideMark/>
          </w:tcPr>
          <w:p w14:paraId="12E5D11E" w14:textId="77777777" w:rsidR="002A5FA3" w:rsidRPr="0044115E" w:rsidRDefault="002A5FA3" w:rsidP="00CF006F">
            <w:pPr>
              <w:pStyle w:val="TableText"/>
              <w:jc w:val="center"/>
              <w:rPr>
                <w:lang w:eastAsia="en-NZ"/>
              </w:rPr>
            </w:pPr>
            <w:r w:rsidRPr="0044115E">
              <w:rPr>
                <w:lang w:eastAsia="en-NZ"/>
              </w:rPr>
              <w:t>-1.29</w:t>
            </w:r>
          </w:p>
        </w:tc>
        <w:tc>
          <w:tcPr>
            <w:tcW w:w="1522" w:type="dxa"/>
            <w:shd w:val="clear" w:color="auto" w:fill="auto"/>
            <w:noWrap/>
            <w:hideMark/>
          </w:tcPr>
          <w:p w14:paraId="1594388E" w14:textId="77777777" w:rsidR="002A5FA3" w:rsidRPr="0044115E" w:rsidRDefault="002A5FA3" w:rsidP="00CF006F">
            <w:pPr>
              <w:pStyle w:val="TableText"/>
              <w:jc w:val="center"/>
              <w:rPr>
                <w:lang w:eastAsia="en-NZ"/>
              </w:rPr>
            </w:pPr>
            <w:r>
              <w:rPr>
                <w:lang w:eastAsia="en-NZ"/>
              </w:rPr>
              <w:t>-</w:t>
            </w:r>
            <w:r w:rsidRPr="0044115E">
              <w:rPr>
                <w:lang w:eastAsia="en-NZ"/>
              </w:rPr>
              <w:t>.56</w:t>
            </w:r>
          </w:p>
        </w:tc>
        <w:tc>
          <w:tcPr>
            <w:tcW w:w="851" w:type="dxa"/>
            <w:shd w:val="clear" w:color="auto" w:fill="auto"/>
            <w:noWrap/>
            <w:hideMark/>
          </w:tcPr>
          <w:p w14:paraId="724A4C17"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3DEA11F6" w14:textId="77777777" w:rsidTr="001725FA">
        <w:trPr>
          <w:cantSplit/>
        </w:trPr>
        <w:tc>
          <w:tcPr>
            <w:tcW w:w="1560" w:type="dxa"/>
            <w:vMerge/>
            <w:shd w:val="clear" w:color="auto" w:fill="auto"/>
            <w:noWrap/>
            <w:hideMark/>
          </w:tcPr>
          <w:p w14:paraId="2ADE1CAE"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25FF17EE"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4645BB56" w14:textId="77777777" w:rsidR="002A5FA3" w:rsidRPr="0044115E" w:rsidRDefault="005D7680" w:rsidP="00412439">
            <w:pPr>
              <w:pStyle w:val="TableText"/>
              <w:spacing w:before="0"/>
              <w:rPr>
                <w:lang w:eastAsia="en-NZ"/>
              </w:rPr>
            </w:pPr>
            <w:r>
              <w:rPr>
                <w:lang w:eastAsia="en-NZ"/>
              </w:rPr>
              <w:t>Non-</w:t>
            </w:r>
            <w:r w:rsidR="002A5FA3" w:rsidRPr="0044115E">
              <w:rPr>
                <w:lang w:eastAsia="en-NZ"/>
              </w:rPr>
              <w:t>Asian</w:t>
            </w:r>
          </w:p>
        </w:tc>
        <w:tc>
          <w:tcPr>
            <w:tcW w:w="1420" w:type="dxa"/>
            <w:tcBorders>
              <w:bottom w:val="single" w:sz="4" w:space="0" w:color="A6A6A6"/>
            </w:tcBorders>
            <w:shd w:val="clear" w:color="auto" w:fill="auto"/>
            <w:noWrap/>
            <w:hideMark/>
          </w:tcPr>
          <w:p w14:paraId="7C309CB8"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6FF92DCF"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455F5EDA"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76C6A663" w14:textId="77777777" w:rsidR="002A5FA3" w:rsidRPr="0044115E" w:rsidRDefault="002A5FA3" w:rsidP="002D2CC0">
            <w:pPr>
              <w:pStyle w:val="TableText"/>
              <w:spacing w:before="0"/>
              <w:jc w:val="right"/>
              <w:rPr>
                <w:lang w:eastAsia="en-NZ"/>
              </w:rPr>
            </w:pPr>
          </w:p>
        </w:tc>
      </w:tr>
      <w:tr w:rsidR="002A5FA3" w:rsidRPr="0044115E" w14:paraId="1B3581F7" w14:textId="77777777" w:rsidTr="001725FA">
        <w:trPr>
          <w:cantSplit/>
        </w:trPr>
        <w:tc>
          <w:tcPr>
            <w:tcW w:w="1560" w:type="dxa"/>
            <w:vMerge/>
            <w:shd w:val="clear" w:color="auto" w:fill="auto"/>
            <w:noWrap/>
            <w:hideMark/>
          </w:tcPr>
          <w:p w14:paraId="57BFD6B8"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759D2E34" w14:textId="77777777" w:rsidR="002A5FA3" w:rsidRPr="0044115E" w:rsidRDefault="002A5FA3" w:rsidP="005D7680">
            <w:pPr>
              <w:pStyle w:val="TableText"/>
              <w:rPr>
                <w:lang w:eastAsia="en-NZ"/>
              </w:rPr>
            </w:pPr>
            <w:r w:rsidRPr="0044115E">
              <w:rPr>
                <w:lang w:eastAsia="en-NZ"/>
              </w:rPr>
              <w:t>Deprivation</w:t>
            </w:r>
          </w:p>
        </w:tc>
        <w:tc>
          <w:tcPr>
            <w:tcW w:w="1253" w:type="dxa"/>
            <w:tcBorders>
              <w:top w:val="single" w:sz="4" w:space="0" w:color="A6A6A6"/>
            </w:tcBorders>
            <w:shd w:val="clear" w:color="auto" w:fill="auto"/>
            <w:noWrap/>
            <w:hideMark/>
          </w:tcPr>
          <w:p w14:paraId="2A02672B" w14:textId="77777777" w:rsidR="002A5FA3" w:rsidRPr="0044115E" w:rsidRDefault="002A5FA3" w:rsidP="005D7680">
            <w:pPr>
              <w:pStyle w:val="TableText"/>
              <w:rPr>
                <w:lang w:eastAsia="en-NZ"/>
              </w:rPr>
            </w:pPr>
            <w:r>
              <w:rPr>
                <w:lang w:eastAsia="en-NZ"/>
              </w:rPr>
              <w:t>Q</w:t>
            </w:r>
            <w:r w:rsidRPr="0044115E">
              <w:rPr>
                <w:lang w:eastAsia="en-NZ"/>
              </w:rPr>
              <w:t>uintile 5</w:t>
            </w:r>
          </w:p>
        </w:tc>
        <w:tc>
          <w:tcPr>
            <w:tcW w:w="1420" w:type="dxa"/>
            <w:tcBorders>
              <w:top w:val="single" w:sz="4" w:space="0" w:color="A6A6A6"/>
            </w:tcBorders>
            <w:shd w:val="clear" w:color="auto" w:fill="auto"/>
            <w:noWrap/>
            <w:hideMark/>
          </w:tcPr>
          <w:p w14:paraId="393CB437" w14:textId="77777777" w:rsidR="002A5FA3" w:rsidRPr="0044115E" w:rsidRDefault="002A5FA3" w:rsidP="00CF006F">
            <w:pPr>
              <w:pStyle w:val="TableText"/>
              <w:jc w:val="center"/>
              <w:rPr>
                <w:lang w:eastAsia="en-NZ"/>
              </w:rPr>
            </w:pPr>
            <w:r w:rsidRPr="0044115E">
              <w:rPr>
                <w:lang w:eastAsia="en-NZ"/>
              </w:rPr>
              <w:t>2.32</w:t>
            </w:r>
          </w:p>
        </w:tc>
        <w:tc>
          <w:tcPr>
            <w:tcW w:w="1522" w:type="dxa"/>
            <w:tcBorders>
              <w:top w:val="single" w:sz="4" w:space="0" w:color="A6A6A6"/>
            </w:tcBorders>
            <w:shd w:val="clear" w:color="auto" w:fill="auto"/>
            <w:noWrap/>
            <w:hideMark/>
          </w:tcPr>
          <w:p w14:paraId="68DA626B" w14:textId="77777777" w:rsidR="002A5FA3" w:rsidRPr="0044115E" w:rsidRDefault="002A5FA3" w:rsidP="00CF006F">
            <w:pPr>
              <w:pStyle w:val="TableText"/>
              <w:jc w:val="center"/>
              <w:rPr>
                <w:lang w:eastAsia="en-NZ"/>
              </w:rPr>
            </w:pPr>
            <w:r w:rsidRPr="0044115E">
              <w:rPr>
                <w:lang w:eastAsia="en-NZ"/>
              </w:rPr>
              <w:t>1.88</w:t>
            </w:r>
          </w:p>
        </w:tc>
        <w:tc>
          <w:tcPr>
            <w:tcW w:w="1522" w:type="dxa"/>
            <w:tcBorders>
              <w:top w:val="single" w:sz="4" w:space="0" w:color="A6A6A6"/>
            </w:tcBorders>
            <w:shd w:val="clear" w:color="auto" w:fill="auto"/>
            <w:noWrap/>
            <w:hideMark/>
          </w:tcPr>
          <w:p w14:paraId="1CFE84CE" w14:textId="77777777" w:rsidR="002A5FA3" w:rsidRPr="0044115E" w:rsidRDefault="002A5FA3" w:rsidP="00CF006F">
            <w:pPr>
              <w:pStyle w:val="TableText"/>
              <w:jc w:val="center"/>
              <w:rPr>
                <w:lang w:eastAsia="en-NZ"/>
              </w:rPr>
            </w:pPr>
            <w:r w:rsidRPr="0044115E">
              <w:rPr>
                <w:lang w:eastAsia="en-NZ"/>
              </w:rPr>
              <w:t>2.75</w:t>
            </w:r>
          </w:p>
        </w:tc>
        <w:tc>
          <w:tcPr>
            <w:tcW w:w="851" w:type="dxa"/>
            <w:tcBorders>
              <w:top w:val="single" w:sz="4" w:space="0" w:color="A6A6A6"/>
            </w:tcBorders>
            <w:shd w:val="clear" w:color="auto" w:fill="auto"/>
            <w:noWrap/>
            <w:hideMark/>
          </w:tcPr>
          <w:p w14:paraId="6B3995D2"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52D2244F" w14:textId="77777777" w:rsidTr="00412439">
        <w:trPr>
          <w:cantSplit/>
        </w:trPr>
        <w:tc>
          <w:tcPr>
            <w:tcW w:w="1560" w:type="dxa"/>
            <w:vMerge/>
            <w:shd w:val="clear" w:color="auto" w:fill="auto"/>
            <w:noWrap/>
            <w:hideMark/>
          </w:tcPr>
          <w:p w14:paraId="6EC7B120" w14:textId="77777777" w:rsidR="002A5FA3" w:rsidRPr="0044115E" w:rsidRDefault="002A5FA3" w:rsidP="002A5FA3">
            <w:pPr>
              <w:pStyle w:val="TableText"/>
              <w:rPr>
                <w:lang w:eastAsia="en-NZ"/>
              </w:rPr>
            </w:pPr>
          </w:p>
        </w:tc>
        <w:tc>
          <w:tcPr>
            <w:tcW w:w="1228" w:type="dxa"/>
            <w:shd w:val="clear" w:color="auto" w:fill="auto"/>
            <w:noWrap/>
            <w:hideMark/>
          </w:tcPr>
          <w:p w14:paraId="7DE31501" w14:textId="77777777" w:rsidR="002A5FA3" w:rsidRPr="0044115E" w:rsidRDefault="002A5FA3" w:rsidP="00412439">
            <w:pPr>
              <w:pStyle w:val="TableText"/>
              <w:spacing w:before="0"/>
              <w:rPr>
                <w:lang w:eastAsia="en-NZ"/>
              </w:rPr>
            </w:pPr>
          </w:p>
        </w:tc>
        <w:tc>
          <w:tcPr>
            <w:tcW w:w="1253" w:type="dxa"/>
            <w:shd w:val="clear" w:color="auto" w:fill="auto"/>
            <w:noWrap/>
            <w:hideMark/>
          </w:tcPr>
          <w:p w14:paraId="0BA9B549" w14:textId="77777777" w:rsidR="002A5FA3" w:rsidRPr="0044115E" w:rsidRDefault="002A5FA3" w:rsidP="00412439">
            <w:pPr>
              <w:pStyle w:val="TableText"/>
              <w:spacing w:before="0"/>
              <w:rPr>
                <w:lang w:eastAsia="en-NZ"/>
              </w:rPr>
            </w:pPr>
            <w:r>
              <w:rPr>
                <w:lang w:eastAsia="en-NZ"/>
              </w:rPr>
              <w:t>Q</w:t>
            </w:r>
            <w:r w:rsidRPr="0044115E">
              <w:rPr>
                <w:lang w:eastAsia="en-NZ"/>
              </w:rPr>
              <w:t>uintile 4</w:t>
            </w:r>
          </w:p>
        </w:tc>
        <w:tc>
          <w:tcPr>
            <w:tcW w:w="1420" w:type="dxa"/>
            <w:shd w:val="clear" w:color="auto" w:fill="auto"/>
            <w:noWrap/>
            <w:hideMark/>
          </w:tcPr>
          <w:p w14:paraId="089C76FB" w14:textId="77777777" w:rsidR="002A5FA3" w:rsidRPr="0044115E" w:rsidRDefault="002A5FA3" w:rsidP="00CF006F">
            <w:pPr>
              <w:pStyle w:val="TableText"/>
              <w:spacing w:before="0"/>
              <w:jc w:val="center"/>
              <w:rPr>
                <w:lang w:eastAsia="en-NZ"/>
              </w:rPr>
            </w:pPr>
            <w:r w:rsidRPr="0044115E">
              <w:rPr>
                <w:lang w:eastAsia="en-NZ"/>
              </w:rPr>
              <w:t>1.71</w:t>
            </w:r>
          </w:p>
        </w:tc>
        <w:tc>
          <w:tcPr>
            <w:tcW w:w="1522" w:type="dxa"/>
            <w:shd w:val="clear" w:color="auto" w:fill="auto"/>
            <w:noWrap/>
            <w:hideMark/>
          </w:tcPr>
          <w:p w14:paraId="758D3D44" w14:textId="77777777" w:rsidR="002A5FA3" w:rsidRPr="0044115E" w:rsidRDefault="002A5FA3" w:rsidP="00CF006F">
            <w:pPr>
              <w:pStyle w:val="TableText"/>
              <w:spacing w:before="0"/>
              <w:jc w:val="center"/>
              <w:rPr>
                <w:lang w:eastAsia="en-NZ"/>
              </w:rPr>
            </w:pPr>
            <w:r w:rsidRPr="0044115E">
              <w:rPr>
                <w:lang w:eastAsia="en-NZ"/>
              </w:rPr>
              <w:t>1.24</w:t>
            </w:r>
          </w:p>
        </w:tc>
        <w:tc>
          <w:tcPr>
            <w:tcW w:w="1522" w:type="dxa"/>
            <w:shd w:val="clear" w:color="auto" w:fill="auto"/>
            <w:noWrap/>
            <w:hideMark/>
          </w:tcPr>
          <w:p w14:paraId="467461D9" w14:textId="77777777" w:rsidR="002A5FA3" w:rsidRPr="0044115E" w:rsidRDefault="002A5FA3" w:rsidP="00CF006F">
            <w:pPr>
              <w:pStyle w:val="TableText"/>
              <w:spacing w:before="0"/>
              <w:jc w:val="center"/>
              <w:rPr>
                <w:lang w:eastAsia="en-NZ"/>
              </w:rPr>
            </w:pPr>
            <w:r w:rsidRPr="0044115E">
              <w:rPr>
                <w:lang w:eastAsia="en-NZ"/>
              </w:rPr>
              <w:t>2.18</w:t>
            </w:r>
          </w:p>
        </w:tc>
        <w:tc>
          <w:tcPr>
            <w:tcW w:w="851" w:type="dxa"/>
            <w:shd w:val="clear" w:color="auto" w:fill="auto"/>
            <w:noWrap/>
            <w:hideMark/>
          </w:tcPr>
          <w:p w14:paraId="79DA9D51" w14:textId="77777777" w:rsidR="002A5FA3" w:rsidRPr="0044115E" w:rsidRDefault="002A5FA3" w:rsidP="002D2CC0">
            <w:pPr>
              <w:pStyle w:val="TableText"/>
              <w:spacing w:before="0"/>
              <w:jc w:val="right"/>
              <w:rPr>
                <w:lang w:eastAsia="en-NZ"/>
              </w:rPr>
            </w:pPr>
            <w:r w:rsidRPr="0044115E">
              <w:rPr>
                <w:lang w:eastAsia="en-NZ"/>
              </w:rPr>
              <w:t>&lt;.0001</w:t>
            </w:r>
          </w:p>
        </w:tc>
      </w:tr>
      <w:tr w:rsidR="002A5FA3" w:rsidRPr="0044115E" w14:paraId="4C920A1E" w14:textId="77777777" w:rsidTr="00412439">
        <w:trPr>
          <w:cantSplit/>
        </w:trPr>
        <w:tc>
          <w:tcPr>
            <w:tcW w:w="1560" w:type="dxa"/>
            <w:vMerge/>
            <w:shd w:val="clear" w:color="auto" w:fill="auto"/>
            <w:noWrap/>
            <w:hideMark/>
          </w:tcPr>
          <w:p w14:paraId="62C7DC83" w14:textId="77777777" w:rsidR="002A5FA3" w:rsidRPr="0044115E" w:rsidRDefault="002A5FA3" w:rsidP="002A5FA3">
            <w:pPr>
              <w:pStyle w:val="TableText"/>
              <w:rPr>
                <w:lang w:eastAsia="en-NZ"/>
              </w:rPr>
            </w:pPr>
          </w:p>
        </w:tc>
        <w:tc>
          <w:tcPr>
            <w:tcW w:w="1228" w:type="dxa"/>
            <w:shd w:val="clear" w:color="auto" w:fill="auto"/>
            <w:noWrap/>
            <w:hideMark/>
          </w:tcPr>
          <w:p w14:paraId="28638A6C" w14:textId="77777777" w:rsidR="002A5FA3" w:rsidRPr="0044115E" w:rsidRDefault="002A5FA3" w:rsidP="00412439">
            <w:pPr>
              <w:pStyle w:val="TableText"/>
              <w:spacing w:before="0"/>
              <w:rPr>
                <w:lang w:eastAsia="en-NZ"/>
              </w:rPr>
            </w:pPr>
          </w:p>
        </w:tc>
        <w:tc>
          <w:tcPr>
            <w:tcW w:w="1253" w:type="dxa"/>
            <w:shd w:val="clear" w:color="auto" w:fill="auto"/>
            <w:noWrap/>
            <w:hideMark/>
          </w:tcPr>
          <w:p w14:paraId="0DC21C3E" w14:textId="77777777" w:rsidR="002A5FA3" w:rsidRPr="0044115E" w:rsidRDefault="002A5FA3" w:rsidP="00412439">
            <w:pPr>
              <w:pStyle w:val="TableText"/>
              <w:spacing w:before="0"/>
              <w:rPr>
                <w:lang w:eastAsia="en-NZ"/>
              </w:rPr>
            </w:pPr>
            <w:r>
              <w:rPr>
                <w:lang w:eastAsia="en-NZ"/>
              </w:rPr>
              <w:t>Q</w:t>
            </w:r>
            <w:r w:rsidRPr="0044115E">
              <w:rPr>
                <w:lang w:eastAsia="en-NZ"/>
              </w:rPr>
              <w:t>uintile 3</w:t>
            </w:r>
          </w:p>
        </w:tc>
        <w:tc>
          <w:tcPr>
            <w:tcW w:w="1420" w:type="dxa"/>
            <w:shd w:val="clear" w:color="auto" w:fill="auto"/>
            <w:noWrap/>
            <w:hideMark/>
          </w:tcPr>
          <w:p w14:paraId="6AC2232E" w14:textId="77777777" w:rsidR="002A5FA3" w:rsidRPr="0044115E" w:rsidRDefault="002A5FA3" w:rsidP="00CF006F">
            <w:pPr>
              <w:pStyle w:val="TableText"/>
              <w:spacing w:before="0"/>
              <w:jc w:val="center"/>
              <w:rPr>
                <w:lang w:eastAsia="en-NZ"/>
              </w:rPr>
            </w:pPr>
            <w:r w:rsidRPr="0044115E">
              <w:rPr>
                <w:lang w:eastAsia="en-NZ"/>
              </w:rPr>
              <w:t>.95</w:t>
            </w:r>
          </w:p>
        </w:tc>
        <w:tc>
          <w:tcPr>
            <w:tcW w:w="1522" w:type="dxa"/>
            <w:shd w:val="clear" w:color="auto" w:fill="auto"/>
            <w:noWrap/>
            <w:hideMark/>
          </w:tcPr>
          <w:p w14:paraId="34CC7F71" w14:textId="77777777" w:rsidR="002A5FA3" w:rsidRPr="0044115E" w:rsidRDefault="002A5FA3" w:rsidP="00CF006F">
            <w:pPr>
              <w:pStyle w:val="TableText"/>
              <w:spacing w:before="0"/>
              <w:jc w:val="center"/>
              <w:rPr>
                <w:lang w:eastAsia="en-NZ"/>
              </w:rPr>
            </w:pPr>
            <w:r w:rsidRPr="0044115E">
              <w:rPr>
                <w:lang w:eastAsia="en-NZ"/>
              </w:rPr>
              <w:t>.47</w:t>
            </w:r>
          </w:p>
        </w:tc>
        <w:tc>
          <w:tcPr>
            <w:tcW w:w="1522" w:type="dxa"/>
            <w:shd w:val="clear" w:color="auto" w:fill="auto"/>
            <w:noWrap/>
            <w:hideMark/>
          </w:tcPr>
          <w:p w14:paraId="2441E2D3" w14:textId="77777777" w:rsidR="002A5FA3" w:rsidRPr="0044115E" w:rsidRDefault="002A5FA3" w:rsidP="00CF006F">
            <w:pPr>
              <w:pStyle w:val="TableText"/>
              <w:spacing w:before="0"/>
              <w:jc w:val="center"/>
              <w:rPr>
                <w:lang w:eastAsia="en-NZ"/>
              </w:rPr>
            </w:pPr>
            <w:r w:rsidRPr="0044115E">
              <w:rPr>
                <w:lang w:eastAsia="en-NZ"/>
              </w:rPr>
              <w:t>1.44</w:t>
            </w:r>
          </w:p>
        </w:tc>
        <w:tc>
          <w:tcPr>
            <w:tcW w:w="851" w:type="dxa"/>
            <w:shd w:val="clear" w:color="auto" w:fill="auto"/>
            <w:noWrap/>
            <w:hideMark/>
          </w:tcPr>
          <w:p w14:paraId="0EA78B27" w14:textId="77777777" w:rsidR="002A5FA3" w:rsidRPr="0044115E" w:rsidRDefault="002A5FA3" w:rsidP="002D2CC0">
            <w:pPr>
              <w:pStyle w:val="TableText"/>
              <w:spacing w:before="0"/>
              <w:jc w:val="right"/>
              <w:rPr>
                <w:lang w:eastAsia="en-NZ"/>
              </w:rPr>
            </w:pPr>
            <w:r w:rsidRPr="0044115E">
              <w:rPr>
                <w:lang w:eastAsia="en-NZ"/>
              </w:rPr>
              <w:t>&lt;.00</w:t>
            </w:r>
            <w:r>
              <w:rPr>
                <w:lang w:eastAsia="en-NZ"/>
              </w:rPr>
              <w:t>1</w:t>
            </w:r>
          </w:p>
        </w:tc>
      </w:tr>
      <w:tr w:rsidR="002A5FA3" w:rsidRPr="0044115E" w14:paraId="59523CFA" w14:textId="77777777" w:rsidTr="00412439">
        <w:trPr>
          <w:cantSplit/>
        </w:trPr>
        <w:tc>
          <w:tcPr>
            <w:tcW w:w="1560" w:type="dxa"/>
            <w:vMerge/>
            <w:shd w:val="clear" w:color="auto" w:fill="auto"/>
            <w:noWrap/>
            <w:hideMark/>
          </w:tcPr>
          <w:p w14:paraId="199B0E85" w14:textId="77777777" w:rsidR="002A5FA3" w:rsidRPr="0044115E" w:rsidRDefault="002A5FA3" w:rsidP="002A5FA3">
            <w:pPr>
              <w:pStyle w:val="TableText"/>
              <w:rPr>
                <w:lang w:eastAsia="en-NZ"/>
              </w:rPr>
            </w:pPr>
          </w:p>
        </w:tc>
        <w:tc>
          <w:tcPr>
            <w:tcW w:w="1228" w:type="dxa"/>
            <w:shd w:val="clear" w:color="auto" w:fill="auto"/>
            <w:noWrap/>
            <w:hideMark/>
          </w:tcPr>
          <w:p w14:paraId="6C88D430" w14:textId="77777777" w:rsidR="002A5FA3" w:rsidRPr="0044115E" w:rsidRDefault="002A5FA3" w:rsidP="00412439">
            <w:pPr>
              <w:pStyle w:val="TableText"/>
              <w:spacing w:before="0"/>
              <w:rPr>
                <w:lang w:eastAsia="en-NZ"/>
              </w:rPr>
            </w:pPr>
          </w:p>
        </w:tc>
        <w:tc>
          <w:tcPr>
            <w:tcW w:w="1253" w:type="dxa"/>
            <w:shd w:val="clear" w:color="auto" w:fill="auto"/>
            <w:noWrap/>
            <w:hideMark/>
          </w:tcPr>
          <w:p w14:paraId="58412767" w14:textId="77777777" w:rsidR="002A5FA3" w:rsidRPr="0044115E" w:rsidRDefault="002A5FA3" w:rsidP="00412439">
            <w:pPr>
              <w:pStyle w:val="TableText"/>
              <w:spacing w:before="0"/>
              <w:rPr>
                <w:lang w:eastAsia="en-NZ"/>
              </w:rPr>
            </w:pPr>
            <w:r>
              <w:rPr>
                <w:lang w:eastAsia="en-NZ"/>
              </w:rPr>
              <w:t>Q</w:t>
            </w:r>
            <w:r w:rsidRPr="0044115E">
              <w:rPr>
                <w:lang w:eastAsia="en-NZ"/>
              </w:rPr>
              <w:t>uintile 2</w:t>
            </w:r>
          </w:p>
        </w:tc>
        <w:tc>
          <w:tcPr>
            <w:tcW w:w="1420" w:type="dxa"/>
            <w:shd w:val="clear" w:color="auto" w:fill="auto"/>
            <w:noWrap/>
            <w:hideMark/>
          </w:tcPr>
          <w:p w14:paraId="56917EE5" w14:textId="77777777" w:rsidR="002A5FA3" w:rsidRPr="0044115E" w:rsidRDefault="002A5FA3" w:rsidP="00CF006F">
            <w:pPr>
              <w:pStyle w:val="TableText"/>
              <w:spacing w:before="0"/>
              <w:jc w:val="center"/>
              <w:rPr>
                <w:lang w:eastAsia="en-NZ"/>
              </w:rPr>
            </w:pPr>
            <w:r w:rsidRPr="0044115E">
              <w:rPr>
                <w:lang w:eastAsia="en-NZ"/>
              </w:rPr>
              <w:t>.69</w:t>
            </w:r>
          </w:p>
        </w:tc>
        <w:tc>
          <w:tcPr>
            <w:tcW w:w="1522" w:type="dxa"/>
            <w:shd w:val="clear" w:color="auto" w:fill="auto"/>
            <w:noWrap/>
            <w:hideMark/>
          </w:tcPr>
          <w:p w14:paraId="26BE0749" w14:textId="77777777" w:rsidR="002A5FA3" w:rsidRPr="0044115E" w:rsidRDefault="002A5FA3" w:rsidP="00CF006F">
            <w:pPr>
              <w:pStyle w:val="TableText"/>
              <w:spacing w:before="0"/>
              <w:jc w:val="center"/>
              <w:rPr>
                <w:lang w:eastAsia="en-NZ"/>
              </w:rPr>
            </w:pPr>
            <w:r w:rsidRPr="0044115E">
              <w:rPr>
                <w:lang w:eastAsia="en-NZ"/>
              </w:rPr>
              <w:t>.20</w:t>
            </w:r>
          </w:p>
        </w:tc>
        <w:tc>
          <w:tcPr>
            <w:tcW w:w="1522" w:type="dxa"/>
            <w:shd w:val="clear" w:color="auto" w:fill="auto"/>
            <w:noWrap/>
            <w:hideMark/>
          </w:tcPr>
          <w:p w14:paraId="632A4B2B" w14:textId="77777777" w:rsidR="002A5FA3" w:rsidRPr="0044115E" w:rsidRDefault="002A5FA3" w:rsidP="00CF006F">
            <w:pPr>
              <w:pStyle w:val="TableText"/>
              <w:spacing w:before="0"/>
              <w:jc w:val="center"/>
              <w:rPr>
                <w:lang w:eastAsia="en-NZ"/>
              </w:rPr>
            </w:pPr>
            <w:r w:rsidRPr="0044115E">
              <w:rPr>
                <w:lang w:eastAsia="en-NZ"/>
              </w:rPr>
              <w:t>1.17</w:t>
            </w:r>
          </w:p>
        </w:tc>
        <w:tc>
          <w:tcPr>
            <w:tcW w:w="851" w:type="dxa"/>
            <w:shd w:val="clear" w:color="auto" w:fill="auto"/>
            <w:noWrap/>
            <w:hideMark/>
          </w:tcPr>
          <w:p w14:paraId="68928DAE" w14:textId="77777777" w:rsidR="002A5FA3" w:rsidRPr="0044115E" w:rsidRDefault="002A5FA3" w:rsidP="002D2CC0">
            <w:pPr>
              <w:pStyle w:val="TableText"/>
              <w:spacing w:before="0"/>
              <w:jc w:val="right"/>
              <w:rPr>
                <w:lang w:eastAsia="en-NZ"/>
              </w:rPr>
            </w:pPr>
            <w:r w:rsidRPr="0044115E">
              <w:rPr>
                <w:lang w:eastAsia="en-NZ"/>
              </w:rPr>
              <w:t>&lt;.01</w:t>
            </w:r>
          </w:p>
        </w:tc>
      </w:tr>
      <w:tr w:rsidR="002A5FA3" w:rsidRPr="0044115E" w14:paraId="575F58BC" w14:textId="77777777" w:rsidTr="00412439">
        <w:trPr>
          <w:cantSplit/>
        </w:trPr>
        <w:tc>
          <w:tcPr>
            <w:tcW w:w="1560" w:type="dxa"/>
            <w:vMerge/>
            <w:tcBorders>
              <w:bottom w:val="single" w:sz="4" w:space="0" w:color="auto"/>
            </w:tcBorders>
            <w:shd w:val="clear" w:color="auto" w:fill="auto"/>
            <w:noWrap/>
            <w:hideMark/>
          </w:tcPr>
          <w:p w14:paraId="42FA2AD2" w14:textId="77777777" w:rsidR="002A5FA3" w:rsidRPr="0044115E" w:rsidRDefault="002A5FA3" w:rsidP="002A5FA3">
            <w:pPr>
              <w:pStyle w:val="TableText"/>
              <w:rPr>
                <w:lang w:eastAsia="en-NZ"/>
              </w:rPr>
            </w:pPr>
          </w:p>
        </w:tc>
        <w:tc>
          <w:tcPr>
            <w:tcW w:w="1228" w:type="dxa"/>
            <w:tcBorders>
              <w:bottom w:val="single" w:sz="4" w:space="0" w:color="auto"/>
            </w:tcBorders>
            <w:shd w:val="clear" w:color="auto" w:fill="auto"/>
            <w:noWrap/>
            <w:hideMark/>
          </w:tcPr>
          <w:p w14:paraId="124998A0" w14:textId="77777777" w:rsidR="002A5FA3" w:rsidRPr="0044115E" w:rsidRDefault="002A5FA3" w:rsidP="00412439">
            <w:pPr>
              <w:pStyle w:val="TableText"/>
              <w:spacing w:before="0"/>
              <w:rPr>
                <w:lang w:eastAsia="en-NZ"/>
              </w:rPr>
            </w:pPr>
          </w:p>
        </w:tc>
        <w:tc>
          <w:tcPr>
            <w:tcW w:w="1253" w:type="dxa"/>
            <w:tcBorders>
              <w:bottom w:val="single" w:sz="4" w:space="0" w:color="auto"/>
            </w:tcBorders>
            <w:shd w:val="clear" w:color="auto" w:fill="auto"/>
            <w:noWrap/>
            <w:hideMark/>
          </w:tcPr>
          <w:p w14:paraId="2C70FFE7" w14:textId="77777777" w:rsidR="002A5FA3" w:rsidRPr="0044115E" w:rsidRDefault="002A5FA3" w:rsidP="00412439">
            <w:pPr>
              <w:pStyle w:val="TableText"/>
              <w:spacing w:before="0"/>
              <w:rPr>
                <w:lang w:eastAsia="en-NZ"/>
              </w:rPr>
            </w:pPr>
            <w:r>
              <w:rPr>
                <w:lang w:eastAsia="en-NZ"/>
              </w:rPr>
              <w:t>Q</w:t>
            </w:r>
            <w:r w:rsidRPr="0044115E">
              <w:rPr>
                <w:lang w:eastAsia="en-NZ"/>
              </w:rPr>
              <w:t>uintile 1</w:t>
            </w:r>
          </w:p>
        </w:tc>
        <w:tc>
          <w:tcPr>
            <w:tcW w:w="1420" w:type="dxa"/>
            <w:tcBorders>
              <w:bottom w:val="single" w:sz="4" w:space="0" w:color="auto"/>
            </w:tcBorders>
            <w:shd w:val="clear" w:color="auto" w:fill="auto"/>
            <w:noWrap/>
            <w:hideMark/>
          </w:tcPr>
          <w:p w14:paraId="0616093A"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uto"/>
            </w:tcBorders>
            <w:shd w:val="clear" w:color="auto" w:fill="auto"/>
            <w:noWrap/>
          </w:tcPr>
          <w:p w14:paraId="166CB46A" w14:textId="77777777" w:rsidR="002A5FA3" w:rsidRPr="0044115E" w:rsidRDefault="002A5FA3" w:rsidP="00CF006F">
            <w:pPr>
              <w:pStyle w:val="TableText"/>
              <w:spacing w:before="0"/>
              <w:jc w:val="center"/>
              <w:rPr>
                <w:lang w:eastAsia="en-NZ"/>
              </w:rPr>
            </w:pPr>
          </w:p>
        </w:tc>
        <w:tc>
          <w:tcPr>
            <w:tcW w:w="1522" w:type="dxa"/>
            <w:tcBorders>
              <w:bottom w:val="single" w:sz="4" w:space="0" w:color="auto"/>
            </w:tcBorders>
            <w:shd w:val="clear" w:color="auto" w:fill="auto"/>
            <w:noWrap/>
          </w:tcPr>
          <w:p w14:paraId="6351FEC7" w14:textId="77777777" w:rsidR="002A5FA3" w:rsidRPr="0044115E" w:rsidRDefault="002A5FA3" w:rsidP="00CF006F">
            <w:pPr>
              <w:pStyle w:val="TableText"/>
              <w:spacing w:before="0"/>
              <w:jc w:val="center"/>
              <w:rPr>
                <w:lang w:eastAsia="en-NZ"/>
              </w:rPr>
            </w:pPr>
          </w:p>
        </w:tc>
        <w:tc>
          <w:tcPr>
            <w:tcW w:w="851" w:type="dxa"/>
            <w:tcBorders>
              <w:bottom w:val="single" w:sz="4" w:space="0" w:color="auto"/>
            </w:tcBorders>
            <w:shd w:val="clear" w:color="auto" w:fill="auto"/>
            <w:noWrap/>
          </w:tcPr>
          <w:p w14:paraId="5BA801F1" w14:textId="77777777" w:rsidR="002A5FA3" w:rsidRPr="0044115E" w:rsidRDefault="002A5FA3" w:rsidP="002D2CC0">
            <w:pPr>
              <w:pStyle w:val="TableText"/>
              <w:spacing w:before="0"/>
              <w:jc w:val="right"/>
              <w:rPr>
                <w:lang w:eastAsia="en-NZ"/>
              </w:rPr>
            </w:pPr>
          </w:p>
        </w:tc>
      </w:tr>
      <w:tr w:rsidR="002A5FA3" w:rsidRPr="0044115E" w14:paraId="4EDA86EE" w14:textId="77777777" w:rsidTr="00412439">
        <w:trPr>
          <w:cantSplit/>
        </w:trPr>
        <w:tc>
          <w:tcPr>
            <w:tcW w:w="1560" w:type="dxa"/>
            <w:vMerge w:val="restart"/>
            <w:tcBorders>
              <w:top w:val="single" w:sz="4" w:space="0" w:color="auto"/>
            </w:tcBorders>
            <w:shd w:val="clear" w:color="auto" w:fill="auto"/>
            <w:noWrap/>
          </w:tcPr>
          <w:p w14:paraId="7FDC0A7F" w14:textId="77777777" w:rsidR="002A5FA3" w:rsidRDefault="002A5FA3" w:rsidP="002A5FA3">
            <w:pPr>
              <w:pStyle w:val="TableText"/>
              <w:rPr>
                <w:lang w:eastAsia="en-NZ"/>
              </w:rPr>
            </w:pPr>
            <w:r>
              <w:rPr>
                <w:lang w:eastAsia="en-NZ"/>
              </w:rPr>
              <w:t>E</w:t>
            </w:r>
            <w:r w:rsidRPr="0044115E">
              <w:rPr>
                <w:lang w:eastAsia="en-NZ"/>
              </w:rPr>
              <w:t>motional problems</w:t>
            </w:r>
            <w:r>
              <w:rPr>
                <w:lang w:eastAsia="en-NZ"/>
              </w:rPr>
              <w:t xml:space="preserve"> score</w:t>
            </w:r>
            <w:r>
              <w:rPr>
                <w:lang w:eastAsia="en-NZ"/>
              </w:rPr>
              <w:br/>
              <w:t>(range 0–10)</w:t>
            </w:r>
          </w:p>
        </w:tc>
        <w:tc>
          <w:tcPr>
            <w:tcW w:w="1228" w:type="dxa"/>
            <w:tcBorders>
              <w:top w:val="single" w:sz="4" w:space="0" w:color="auto"/>
            </w:tcBorders>
            <w:shd w:val="clear" w:color="auto" w:fill="auto"/>
            <w:noWrap/>
          </w:tcPr>
          <w:p w14:paraId="378BA10C" w14:textId="77777777" w:rsidR="002A5FA3" w:rsidRDefault="002A5FA3" w:rsidP="005D7680">
            <w:pPr>
              <w:pStyle w:val="TableText"/>
              <w:rPr>
                <w:lang w:eastAsia="en-NZ"/>
              </w:rPr>
            </w:pPr>
            <w:r>
              <w:rPr>
                <w:lang w:eastAsia="en-NZ"/>
              </w:rPr>
              <w:t>A</w:t>
            </w:r>
            <w:r w:rsidRPr="0044115E">
              <w:rPr>
                <w:lang w:eastAsia="en-NZ"/>
              </w:rPr>
              <w:t>ge group</w:t>
            </w:r>
          </w:p>
        </w:tc>
        <w:tc>
          <w:tcPr>
            <w:tcW w:w="1253" w:type="dxa"/>
            <w:tcBorders>
              <w:top w:val="single" w:sz="4" w:space="0" w:color="auto"/>
            </w:tcBorders>
            <w:shd w:val="clear" w:color="auto" w:fill="auto"/>
            <w:noWrap/>
          </w:tcPr>
          <w:p w14:paraId="02AE2D65" w14:textId="77777777" w:rsidR="002A5FA3" w:rsidRDefault="002A5FA3" w:rsidP="005D7680">
            <w:pPr>
              <w:pStyle w:val="TableText"/>
              <w:rPr>
                <w:lang w:eastAsia="en-NZ"/>
              </w:rPr>
            </w:pPr>
            <w:r>
              <w:rPr>
                <w:lang w:eastAsia="en-NZ"/>
              </w:rPr>
              <w:t>3</w:t>
            </w:r>
            <w:r w:rsidRPr="00E63420">
              <w:rPr>
                <w:rFonts w:cs="Calibri"/>
                <w:szCs w:val="18"/>
              </w:rPr>
              <w:t>–</w:t>
            </w:r>
            <w:r w:rsidRPr="0044115E">
              <w:rPr>
                <w:lang w:eastAsia="en-NZ"/>
              </w:rPr>
              <w:t>4</w:t>
            </w:r>
          </w:p>
        </w:tc>
        <w:tc>
          <w:tcPr>
            <w:tcW w:w="1420" w:type="dxa"/>
            <w:tcBorders>
              <w:top w:val="single" w:sz="4" w:space="0" w:color="auto"/>
            </w:tcBorders>
            <w:shd w:val="clear" w:color="auto" w:fill="auto"/>
            <w:noWrap/>
          </w:tcPr>
          <w:p w14:paraId="6F101B9C" w14:textId="77777777" w:rsidR="002A5FA3" w:rsidRDefault="002A5FA3" w:rsidP="00CF006F">
            <w:pPr>
              <w:pStyle w:val="TableText"/>
              <w:jc w:val="center"/>
              <w:rPr>
                <w:lang w:eastAsia="en-NZ"/>
              </w:rPr>
            </w:pPr>
            <w:r>
              <w:rPr>
                <w:lang w:eastAsia="en-NZ"/>
              </w:rPr>
              <w:t>-</w:t>
            </w:r>
            <w:r w:rsidRPr="0044115E">
              <w:rPr>
                <w:lang w:eastAsia="en-NZ"/>
              </w:rPr>
              <w:t>.55</w:t>
            </w:r>
          </w:p>
        </w:tc>
        <w:tc>
          <w:tcPr>
            <w:tcW w:w="1522" w:type="dxa"/>
            <w:tcBorders>
              <w:top w:val="single" w:sz="4" w:space="0" w:color="auto"/>
            </w:tcBorders>
            <w:shd w:val="clear" w:color="auto" w:fill="auto"/>
            <w:noWrap/>
          </w:tcPr>
          <w:p w14:paraId="5800180C" w14:textId="77777777" w:rsidR="002A5FA3" w:rsidRDefault="002A5FA3" w:rsidP="00CF006F">
            <w:pPr>
              <w:pStyle w:val="TableText"/>
              <w:jc w:val="center"/>
              <w:rPr>
                <w:lang w:eastAsia="en-NZ"/>
              </w:rPr>
            </w:pPr>
            <w:r>
              <w:rPr>
                <w:lang w:eastAsia="en-NZ"/>
              </w:rPr>
              <w:t>-</w:t>
            </w:r>
            <w:r w:rsidRPr="0044115E">
              <w:rPr>
                <w:lang w:eastAsia="en-NZ"/>
              </w:rPr>
              <w:t>.66</w:t>
            </w:r>
          </w:p>
        </w:tc>
        <w:tc>
          <w:tcPr>
            <w:tcW w:w="1522" w:type="dxa"/>
            <w:tcBorders>
              <w:top w:val="single" w:sz="4" w:space="0" w:color="auto"/>
            </w:tcBorders>
            <w:shd w:val="clear" w:color="auto" w:fill="auto"/>
            <w:noWrap/>
          </w:tcPr>
          <w:p w14:paraId="16A7762E" w14:textId="77777777" w:rsidR="002A5FA3" w:rsidRDefault="002A5FA3" w:rsidP="00CF006F">
            <w:pPr>
              <w:pStyle w:val="TableText"/>
              <w:jc w:val="center"/>
              <w:rPr>
                <w:lang w:eastAsia="en-NZ"/>
              </w:rPr>
            </w:pPr>
            <w:r>
              <w:rPr>
                <w:lang w:eastAsia="en-NZ"/>
              </w:rPr>
              <w:t>-</w:t>
            </w:r>
            <w:r w:rsidRPr="0044115E">
              <w:rPr>
                <w:lang w:eastAsia="en-NZ"/>
              </w:rPr>
              <w:t>.43</w:t>
            </w:r>
          </w:p>
        </w:tc>
        <w:tc>
          <w:tcPr>
            <w:tcW w:w="851" w:type="dxa"/>
            <w:tcBorders>
              <w:top w:val="single" w:sz="4" w:space="0" w:color="auto"/>
            </w:tcBorders>
            <w:shd w:val="clear" w:color="auto" w:fill="auto"/>
            <w:noWrap/>
          </w:tcPr>
          <w:p w14:paraId="316D72D1"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692D7897" w14:textId="77777777" w:rsidTr="00412439">
        <w:trPr>
          <w:cantSplit/>
        </w:trPr>
        <w:tc>
          <w:tcPr>
            <w:tcW w:w="1560" w:type="dxa"/>
            <w:vMerge/>
            <w:shd w:val="clear" w:color="auto" w:fill="auto"/>
            <w:noWrap/>
            <w:hideMark/>
          </w:tcPr>
          <w:p w14:paraId="30772B7C" w14:textId="77777777" w:rsidR="002A5FA3" w:rsidRPr="0044115E" w:rsidRDefault="002A5FA3" w:rsidP="002A5FA3">
            <w:pPr>
              <w:pStyle w:val="TableText"/>
              <w:rPr>
                <w:lang w:eastAsia="en-NZ"/>
              </w:rPr>
            </w:pPr>
          </w:p>
        </w:tc>
        <w:tc>
          <w:tcPr>
            <w:tcW w:w="1228" w:type="dxa"/>
            <w:shd w:val="clear" w:color="auto" w:fill="auto"/>
            <w:noWrap/>
            <w:hideMark/>
          </w:tcPr>
          <w:p w14:paraId="66CBF169" w14:textId="77777777" w:rsidR="002A5FA3" w:rsidRPr="0044115E" w:rsidRDefault="002A5FA3" w:rsidP="00412439">
            <w:pPr>
              <w:pStyle w:val="TableText"/>
              <w:spacing w:before="0"/>
              <w:rPr>
                <w:lang w:eastAsia="en-NZ"/>
              </w:rPr>
            </w:pPr>
          </w:p>
        </w:tc>
        <w:tc>
          <w:tcPr>
            <w:tcW w:w="1253" w:type="dxa"/>
            <w:shd w:val="clear" w:color="auto" w:fill="auto"/>
            <w:noWrap/>
            <w:hideMark/>
          </w:tcPr>
          <w:p w14:paraId="38F94048" w14:textId="77777777" w:rsidR="002A5FA3" w:rsidRPr="0044115E" w:rsidRDefault="002A5FA3" w:rsidP="00412439">
            <w:pPr>
              <w:pStyle w:val="TableText"/>
              <w:spacing w:before="0"/>
              <w:rPr>
                <w:lang w:eastAsia="en-NZ"/>
              </w:rPr>
            </w:pPr>
            <w:r>
              <w:rPr>
                <w:lang w:eastAsia="en-NZ"/>
              </w:rPr>
              <w:t>5</w:t>
            </w:r>
            <w:r w:rsidRPr="00E63420">
              <w:rPr>
                <w:rFonts w:cs="Calibri"/>
                <w:szCs w:val="18"/>
              </w:rPr>
              <w:t>–</w:t>
            </w:r>
            <w:r w:rsidRPr="0044115E">
              <w:rPr>
                <w:lang w:eastAsia="en-NZ"/>
              </w:rPr>
              <w:t>9</w:t>
            </w:r>
          </w:p>
        </w:tc>
        <w:tc>
          <w:tcPr>
            <w:tcW w:w="1420" w:type="dxa"/>
            <w:shd w:val="clear" w:color="auto" w:fill="auto"/>
            <w:noWrap/>
            <w:hideMark/>
          </w:tcPr>
          <w:p w14:paraId="4D23DCA7" w14:textId="77777777" w:rsidR="002A5FA3" w:rsidRPr="0044115E" w:rsidRDefault="002A5FA3" w:rsidP="00CF006F">
            <w:pPr>
              <w:pStyle w:val="TableText"/>
              <w:spacing w:before="0"/>
              <w:jc w:val="center"/>
              <w:rPr>
                <w:lang w:eastAsia="en-NZ"/>
              </w:rPr>
            </w:pPr>
            <w:r>
              <w:rPr>
                <w:lang w:eastAsia="en-NZ"/>
              </w:rPr>
              <w:t>-</w:t>
            </w:r>
            <w:r w:rsidRPr="0044115E">
              <w:rPr>
                <w:lang w:eastAsia="en-NZ"/>
              </w:rPr>
              <w:t>.36</w:t>
            </w:r>
          </w:p>
        </w:tc>
        <w:tc>
          <w:tcPr>
            <w:tcW w:w="1522" w:type="dxa"/>
            <w:shd w:val="clear" w:color="auto" w:fill="auto"/>
            <w:noWrap/>
            <w:hideMark/>
          </w:tcPr>
          <w:p w14:paraId="73D4CBFB" w14:textId="77777777" w:rsidR="002A5FA3" w:rsidRPr="0044115E" w:rsidRDefault="002A5FA3" w:rsidP="00CF006F">
            <w:pPr>
              <w:pStyle w:val="TableText"/>
              <w:spacing w:before="0"/>
              <w:jc w:val="center"/>
              <w:rPr>
                <w:lang w:eastAsia="en-NZ"/>
              </w:rPr>
            </w:pPr>
            <w:r>
              <w:rPr>
                <w:lang w:eastAsia="en-NZ"/>
              </w:rPr>
              <w:t>-</w:t>
            </w:r>
            <w:r w:rsidRPr="0044115E">
              <w:rPr>
                <w:lang w:eastAsia="en-NZ"/>
              </w:rPr>
              <w:t>.46</w:t>
            </w:r>
          </w:p>
        </w:tc>
        <w:tc>
          <w:tcPr>
            <w:tcW w:w="1522" w:type="dxa"/>
            <w:shd w:val="clear" w:color="auto" w:fill="auto"/>
            <w:noWrap/>
            <w:hideMark/>
          </w:tcPr>
          <w:p w14:paraId="45A249CE" w14:textId="77777777" w:rsidR="002A5FA3" w:rsidRPr="0044115E" w:rsidRDefault="002A5FA3" w:rsidP="00CF006F">
            <w:pPr>
              <w:pStyle w:val="TableText"/>
              <w:spacing w:before="0"/>
              <w:jc w:val="center"/>
              <w:rPr>
                <w:lang w:eastAsia="en-NZ"/>
              </w:rPr>
            </w:pPr>
            <w:r>
              <w:rPr>
                <w:lang w:eastAsia="en-NZ"/>
              </w:rPr>
              <w:t>-</w:t>
            </w:r>
            <w:r w:rsidRPr="0044115E">
              <w:rPr>
                <w:lang w:eastAsia="en-NZ"/>
              </w:rPr>
              <w:t>.26</w:t>
            </w:r>
          </w:p>
        </w:tc>
        <w:tc>
          <w:tcPr>
            <w:tcW w:w="851" w:type="dxa"/>
            <w:shd w:val="clear" w:color="auto" w:fill="auto"/>
            <w:noWrap/>
            <w:hideMark/>
          </w:tcPr>
          <w:p w14:paraId="7DF633C8" w14:textId="77777777" w:rsidR="002A5FA3" w:rsidRPr="0044115E" w:rsidRDefault="002A5FA3" w:rsidP="002D2CC0">
            <w:pPr>
              <w:pStyle w:val="TableText"/>
              <w:spacing w:before="0"/>
              <w:jc w:val="right"/>
              <w:rPr>
                <w:lang w:eastAsia="en-NZ"/>
              </w:rPr>
            </w:pPr>
            <w:r w:rsidRPr="0044115E">
              <w:rPr>
                <w:lang w:eastAsia="en-NZ"/>
              </w:rPr>
              <w:t>&lt;.0001</w:t>
            </w:r>
          </w:p>
        </w:tc>
      </w:tr>
      <w:tr w:rsidR="002A5FA3" w:rsidRPr="0044115E" w14:paraId="69F2153D" w14:textId="77777777" w:rsidTr="001725FA">
        <w:trPr>
          <w:cantSplit/>
        </w:trPr>
        <w:tc>
          <w:tcPr>
            <w:tcW w:w="1560" w:type="dxa"/>
            <w:vMerge/>
            <w:shd w:val="clear" w:color="auto" w:fill="auto"/>
            <w:noWrap/>
            <w:hideMark/>
          </w:tcPr>
          <w:p w14:paraId="1078194B"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6A6EFCF4"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3EEB0B03" w14:textId="77777777" w:rsidR="002A5FA3" w:rsidRPr="0044115E" w:rsidRDefault="002A5FA3" w:rsidP="00412439">
            <w:pPr>
              <w:pStyle w:val="TableText"/>
              <w:spacing w:before="0"/>
              <w:rPr>
                <w:lang w:eastAsia="en-NZ"/>
              </w:rPr>
            </w:pPr>
            <w:r w:rsidRPr="0044115E">
              <w:rPr>
                <w:lang w:eastAsia="en-NZ"/>
              </w:rPr>
              <w:t>10</w:t>
            </w:r>
            <w:r w:rsidRPr="00E63420">
              <w:rPr>
                <w:rFonts w:cs="Calibri"/>
                <w:szCs w:val="18"/>
              </w:rPr>
              <w:t>–</w:t>
            </w:r>
            <w:r w:rsidRPr="0044115E">
              <w:rPr>
                <w:lang w:eastAsia="en-NZ"/>
              </w:rPr>
              <w:t>14</w:t>
            </w:r>
          </w:p>
        </w:tc>
        <w:tc>
          <w:tcPr>
            <w:tcW w:w="1420" w:type="dxa"/>
            <w:tcBorders>
              <w:bottom w:val="single" w:sz="4" w:space="0" w:color="A6A6A6"/>
            </w:tcBorders>
            <w:shd w:val="clear" w:color="auto" w:fill="auto"/>
            <w:noWrap/>
            <w:hideMark/>
          </w:tcPr>
          <w:p w14:paraId="5A123AEB"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086B387E"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1462FB90"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34598939" w14:textId="77777777" w:rsidR="002A5FA3" w:rsidRPr="0044115E" w:rsidRDefault="002A5FA3" w:rsidP="002D2CC0">
            <w:pPr>
              <w:pStyle w:val="TableText"/>
              <w:spacing w:before="0"/>
              <w:jc w:val="right"/>
              <w:rPr>
                <w:lang w:eastAsia="en-NZ"/>
              </w:rPr>
            </w:pPr>
          </w:p>
        </w:tc>
      </w:tr>
      <w:tr w:rsidR="002A5FA3" w:rsidRPr="0044115E" w14:paraId="7DBF81FF" w14:textId="77777777" w:rsidTr="001725FA">
        <w:trPr>
          <w:cantSplit/>
        </w:trPr>
        <w:tc>
          <w:tcPr>
            <w:tcW w:w="1560" w:type="dxa"/>
            <w:vMerge/>
            <w:shd w:val="clear" w:color="auto" w:fill="auto"/>
            <w:noWrap/>
            <w:hideMark/>
          </w:tcPr>
          <w:p w14:paraId="0725B495"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4C8D6F6D" w14:textId="77777777" w:rsidR="002A5FA3" w:rsidRPr="0044115E" w:rsidRDefault="002A5FA3" w:rsidP="005D7680">
            <w:pPr>
              <w:pStyle w:val="TableText"/>
              <w:rPr>
                <w:lang w:eastAsia="en-NZ"/>
              </w:rPr>
            </w:pPr>
            <w:r>
              <w:rPr>
                <w:lang w:eastAsia="en-NZ"/>
              </w:rPr>
              <w:t>S</w:t>
            </w:r>
            <w:r w:rsidRPr="0044115E">
              <w:rPr>
                <w:lang w:eastAsia="en-NZ"/>
              </w:rPr>
              <w:t>ex</w:t>
            </w:r>
          </w:p>
        </w:tc>
        <w:tc>
          <w:tcPr>
            <w:tcW w:w="1253" w:type="dxa"/>
            <w:tcBorders>
              <w:top w:val="single" w:sz="4" w:space="0" w:color="A6A6A6"/>
            </w:tcBorders>
            <w:shd w:val="clear" w:color="auto" w:fill="auto"/>
            <w:noWrap/>
            <w:hideMark/>
          </w:tcPr>
          <w:p w14:paraId="68F88462" w14:textId="77777777" w:rsidR="002A5FA3" w:rsidRPr="0044115E" w:rsidRDefault="002A5FA3" w:rsidP="005D7680">
            <w:pPr>
              <w:pStyle w:val="TableText"/>
              <w:rPr>
                <w:lang w:eastAsia="en-NZ"/>
              </w:rPr>
            </w:pPr>
            <w:r w:rsidRPr="0044115E">
              <w:rPr>
                <w:lang w:eastAsia="en-NZ"/>
              </w:rPr>
              <w:t>Boys</w:t>
            </w:r>
          </w:p>
        </w:tc>
        <w:tc>
          <w:tcPr>
            <w:tcW w:w="1420" w:type="dxa"/>
            <w:tcBorders>
              <w:top w:val="single" w:sz="4" w:space="0" w:color="A6A6A6"/>
            </w:tcBorders>
            <w:shd w:val="clear" w:color="auto" w:fill="auto"/>
            <w:noWrap/>
            <w:hideMark/>
          </w:tcPr>
          <w:p w14:paraId="20FB9100" w14:textId="77777777" w:rsidR="002A5FA3" w:rsidRPr="0044115E" w:rsidRDefault="002A5FA3" w:rsidP="00CF006F">
            <w:pPr>
              <w:pStyle w:val="TableText"/>
              <w:jc w:val="center"/>
              <w:rPr>
                <w:lang w:eastAsia="en-NZ"/>
              </w:rPr>
            </w:pPr>
            <w:r>
              <w:rPr>
                <w:lang w:eastAsia="en-NZ"/>
              </w:rPr>
              <w:t>-</w:t>
            </w:r>
            <w:r w:rsidRPr="0044115E">
              <w:rPr>
                <w:lang w:eastAsia="en-NZ"/>
              </w:rPr>
              <w:t>.21</w:t>
            </w:r>
          </w:p>
        </w:tc>
        <w:tc>
          <w:tcPr>
            <w:tcW w:w="1522" w:type="dxa"/>
            <w:tcBorders>
              <w:top w:val="single" w:sz="4" w:space="0" w:color="A6A6A6"/>
            </w:tcBorders>
            <w:shd w:val="clear" w:color="auto" w:fill="auto"/>
            <w:noWrap/>
            <w:hideMark/>
          </w:tcPr>
          <w:p w14:paraId="6DF667F7" w14:textId="77777777" w:rsidR="002A5FA3" w:rsidRPr="0044115E" w:rsidRDefault="002A5FA3" w:rsidP="00CF006F">
            <w:pPr>
              <w:pStyle w:val="TableText"/>
              <w:jc w:val="center"/>
              <w:rPr>
                <w:lang w:eastAsia="en-NZ"/>
              </w:rPr>
            </w:pPr>
            <w:r>
              <w:rPr>
                <w:lang w:eastAsia="en-NZ"/>
              </w:rPr>
              <w:t>-</w:t>
            </w:r>
            <w:r w:rsidRPr="0044115E">
              <w:rPr>
                <w:lang w:eastAsia="en-NZ"/>
              </w:rPr>
              <w:t>.32</w:t>
            </w:r>
          </w:p>
        </w:tc>
        <w:tc>
          <w:tcPr>
            <w:tcW w:w="1522" w:type="dxa"/>
            <w:tcBorders>
              <w:top w:val="single" w:sz="4" w:space="0" w:color="A6A6A6"/>
            </w:tcBorders>
            <w:shd w:val="clear" w:color="auto" w:fill="auto"/>
            <w:noWrap/>
            <w:hideMark/>
          </w:tcPr>
          <w:p w14:paraId="20FF6D10" w14:textId="77777777" w:rsidR="002A5FA3" w:rsidRPr="0044115E" w:rsidRDefault="002A5FA3" w:rsidP="00CF006F">
            <w:pPr>
              <w:pStyle w:val="TableText"/>
              <w:jc w:val="center"/>
              <w:rPr>
                <w:lang w:eastAsia="en-NZ"/>
              </w:rPr>
            </w:pPr>
            <w:r>
              <w:rPr>
                <w:lang w:eastAsia="en-NZ"/>
              </w:rPr>
              <w:t>-</w:t>
            </w:r>
            <w:r w:rsidRPr="0044115E">
              <w:rPr>
                <w:lang w:eastAsia="en-NZ"/>
              </w:rPr>
              <w:t>.10</w:t>
            </w:r>
          </w:p>
        </w:tc>
        <w:tc>
          <w:tcPr>
            <w:tcW w:w="851" w:type="dxa"/>
            <w:tcBorders>
              <w:top w:val="single" w:sz="4" w:space="0" w:color="A6A6A6"/>
            </w:tcBorders>
            <w:shd w:val="clear" w:color="auto" w:fill="auto"/>
            <w:noWrap/>
            <w:hideMark/>
          </w:tcPr>
          <w:p w14:paraId="0207BBE2" w14:textId="77777777" w:rsidR="002A5FA3" w:rsidRPr="0044115E" w:rsidRDefault="002A5FA3" w:rsidP="002D2CC0">
            <w:pPr>
              <w:pStyle w:val="TableText"/>
              <w:jc w:val="right"/>
              <w:rPr>
                <w:lang w:eastAsia="en-NZ"/>
              </w:rPr>
            </w:pPr>
            <w:r w:rsidRPr="0044115E">
              <w:rPr>
                <w:lang w:eastAsia="en-NZ"/>
              </w:rPr>
              <w:t>&lt;.00</w:t>
            </w:r>
            <w:r>
              <w:rPr>
                <w:lang w:eastAsia="en-NZ"/>
              </w:rPr>
              <w:t>1</w:t>
            </w:r>
          </w:p>
        </w:tc>
      </w:tr>
      <w:tr w:rsidR="002A5FA3" w:rsidRPr="0044115E" w14:paraId="2D74ADD2" w14:textId="77777777" w:rsidTr="001725FA">
        <w:trPr>
          <w:cantSplit/>
        </w:trPr>
        <w:tc>
          <w:tcPr>
            <w:tcW w:w="1560" w:type="dxa"/>
            <w:vMerge/>
            <w:shd w:val="clear" w:color="auto" w:fill="auto"/>
            <w:noWrap/>
            <w:hideMark/>
          </w:tcPr>
          <w:p w14:paraId="36EB1CFC"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74C3B800"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1376CAA5" w14:textId="77777777" w:rsidR="002A5FA3" w:rsidRPr="0044115E" w:rsidRDefault="002A5FA3" w:rsidP="00412439">
            <w:pPr>
              <w:pStyle w:val="TableText"/>
              <w:spacing w:before="0"/>
              <w:rPr>
                <w:lang w:eastAsia="en-NZ"/>
              </w:rPr>
            </w:pPr>
            <w:r w:rsidRPr="0044115E">
              <w:rPr>
                <w:lang w:eastAsia="en-NZ"/>
              </w:rPr>
              <w:t>Girls</w:t>
            </w:r>
          </w:p>
        </w:tc>
        <w:tc>
          <w:tcPr>
            <w:tcW w:w="1420" w:type="dxa"/>
            <w:tcBorders>
              <w:bottom w:val="single" w:sz="4" w:space="0" w:color="A6A6A6"/>
            </w:tcBorders>
            <w:shd w:val="clear" w:color="auto" w:fill="auto"/>
            <w:noWrap/>
            <w:hideMark/>
          </w:tcPr>
          <w:p w14:paraId="4F48CC1F"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36CB933C"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3ADC33B2"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2CB817C5" w14:textId="77777777" w:rsidR="002A5FA3" w:rsidRPr="0044115E" w:rsidRDefault="002A5FA3" w:rsidP="002D2CC0">
            <w:pPr>
              <w:pStyle w:val="TableText"/>
              <w:spacing w:before="0"/>
              <w:jc w:val="right"/>
              <w:rPr>
                <w:lang w:eastAsia="en-NZ"/>
              </w:rPr>
            </w:pPr>
          </w:p>
        </w:tc>
      </w:tr>
      <w:tr w:rsidR="002A5FA3" w:rsidRPr="0044115E" w14:paraId="39F40C12" w14:textId="77777777" w:rsidTr="001725FA">
        <w:trPr>
          <w:cantSplit/>
        </w:trPr>
        <w:tc>
          <w:tcPr>
            <w:tcW w:w="1560" w:type="dxa"/>
            <w:vMerge/>
            <w:shd w:val="clear" w:color="auto" w:fill="auto"/>
            <w:noWrap/>
            <w:hideMark/>
          </w:tcPr>
          <w:p w14:paraId="703D0F2D"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717C32E5" w14:textId="77777777" w:rsidR="002A5FA3" w:rsidRPr="0044115E" w:rsidRDefault="002A5FA3" w:rsidP="005D7680">
            <w:pPr>
              <w:pStyle w:val="TableText"/>
              <w:rPr>
                <w:lang w:eastAsia="en-NZ"/>
              </w:rPr>
            </w:pPr>
            <w:r>
              <w:rPr>
                <w:lang w:eastAsia="en-NZ"/>
              </w:rPr>
              <w:t>Et</w:t>
            </w:r>
            <w:r w:rsidRPr="0044115E">
              <w:rPr>
                <w:lang w:eastAsia="en-NZ"/>
              </w:rPr>
              <w:t>hnicity</w:t>
            </w:r>
          </w:p>
        </w:tc>
        <w:tc>
          <w:tcPr>
            <w:tcW w:w="1253" w:type="dxa"/>
            <w:tcBorders>
              <w:top w:val="single" w:sz="4" w:space="0" w:color="A6A6A6"/>
            </w:tcBorders>
            <w:shd w:val="clear" w:color="auto" w:fill="auto"/>
            <w:noWrap/>
            <w:hideMark/>
          </w:tcPr>
          <w:p w14:paraId="44B97DA4" w14:textId="77777777" w:rsidR="002A5FA3" w:rsidRPr="0044115E" w:rsidRDefault="002A5FA3" w:rsidP="005D7680">
            <w:pPr>
              <w:pStyle w:val="TableText"/>
              <w:rPr>
                <w:lang w:eastAsia="en-NZ"/>
              </w:rPr>
            </w:pPr>
            <w:r w:rsidRPr="003C7674">
              <w:t>Māori</w:t>
            </w:r>
          </w:p>
        </w:tc>
        <w:tc>
          <w:tcPr>
            <w:tcW w:w="1420" w:type="dxa"/>
            <w:tcBorders>
              <w:top w:val="single" w:sz="4" w:space="0" w:color="A6A6A6"/>
            </w:tcBorders>
            <w:shd w:val="clear" w:color="auto" w:fill="auto"/>
            <w:noWrap/>
            <w:hideMark/>
          </w:tcPr>
          <w:p w14:paraId="1B15DF90" w14:textId="77777777" w:rsidR="002A5FA3" w:rsidRPr="0044115E" w:rsidRDefault="002A5FA3" w:rsidP="00CF006F">
            <w:pPr>
              <w:pStyle w:val="TableText"/>
              <w:jc w:val="center"/>
              <w:rPr>
                <w:lang w:eastAsia="en-NZ"/>
              </w:rPr>
            </w:pPr>
            <w:r w:rsidRPr="0044115E">
              <w:rPr>
                <w:lang w:eastAsia="en-NZ"/>
              </w:rPr>
              <w:t>.25</w:t>
            </w:r>
          </w:p>
        </w:tc>
        <w:tc>
          <w:tcPr>
            <w:tcW w:w="1522" w:type="dxa"/>
            <w:tcBorders>
              <w:top w:val="single" w:sz="4" w:space="0" w:color="A6A6A6"/>
            </w:tcBorders>
            <w:shd w:val="clear" w:color="auto" w:fill="auto"/>
            <w:noWrap/>
            <w:hideMark/>
          </w:tcPr>
          <w:p w14:paraId="312E48C4" w14:textId="77777777" w:rsidR="002A5FA3" w:rsidRPr="0044115E" w:rsidRDefault="002A5FA3" w:rsidP="00CF006F">
            <w:pPr>
              <w:pStyle w:val="TableText"/>
              <w:jc w:val="center"/>
              <w:rPr>
                <w:lang w:eastAsia="en-NZ"/>
              </w:rPr>
            </w:pPr>
            <w:r w:rsidRPr="0044115E">
              <w:rPr>
                <w:lang w:eastAsia="en-NZ"/>
              </w:rPr>
              <w:t>.15</w:t>
            </w:r>
          </w:p>
        </w:tc>
        <w:tc>
          <w:tcPr>
            <w:tcW w:w="1522" w:type="dxa"/>
            <w:tcBorders>
              <w:top w:val="single" w:sz="4" w:space="0" w:color="A6A6A6"/>
            </w:tcBorders>
            <w:shd w:val="clear" w:color="auto" w:fill="auto"/>
            <w:noWrap/>
            <w:hideMark/>
          </w:tcPr>
          <w:p w14:paraId="57AA5C8C" w14:textId="77777777" w:rsidR="002A5FA3" w:rsidRPr="0044115E" w:rsidRDefault="002A5FA3" w:rsidP="00CF006F">
            <w:pPr>
              <w:pStyle w:val="TableText"/>
              <w:jc w:val="center"/>
              <w:rPr>
                <w:lang w:eastAsia="en-NZ"/>
              </w:rPr>
            </w:pPr>
            <w:r w:rsidRPr="0044115E">
              <w:rPr>
                <w:lang w:eastAsia="en-NZ"/>
              </w:rPr>
              <w:t>.36</w:t>
            </w:r>
          </w:p>
        </w:tc>
        <w:tc>
          <w:tcPr>
            <w:tcW w:w="851" w:type="dxa"/>
            <w:tcBorders>
              <w:top w:val="single" w:sz="4" w:space="0" w:color="A6A6A6"/>
            </w:tcBorders>
            <w:shd w:val="clear" w:color="auto" w:fill="auto"/>
            <w:noWrap/>
            <w:hideMark/>
          </w:tcPr>
          <w:p w14:paraId="3DAD3C6E"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5C95E45A" w14:textId="77777777" w:rsidTr="00412439">
        <w:trPr>
          <w:cantSplit/>
        </w:trPr>
        <w:tc>
          <w:tcPr>
            <w:tcW w:w="1560" w:type="dxa"/>
            <w:vMerge/>
            <w:shd w:val="clear" w:color="auto" w:fill="auto"/>
            <w:noWrap/>
            <w:hideMark/>
          </w:tcPr>
          <w:p w14:paraId="627FECA6" w14:textId="77777777" w:rsidR="002A5FA3" w:rsidRPr="0044115E" w:rsidRDefault="002A5FA3" w:rsidP="002A5FA3">
            <w:pPr>
              <w:pStyle w:val="TableText"/>
              <w:rPr>
                <w:lang w:eastAsia="en-NZ"/>
              </w:rPr>
            </w:pPr>
          </w:p>
        </w:tc>
        <w:tc>
          <w:tcPr>
            <w:tcW w:w="1228" w:type="dxa"/>
            <w:shd w:val="clear" w:color="auto" w:fill="auto"/>
            <w:noWrap/>
            <w:hideMark/>
          </w:tcPr>
          <w:p w14:paraId="60A67B89" w14:textId="77777777" w:rsidR="002A5FA3" w:rsidRPr="0044115E" w:rsidRDefault="002A5FA3" w:rsidP="00412439">
            <w:pPr>
              <w:pStyle w:val="TableText"/>
              <w:spacing w:before="0"/>
              <w:rPr>
                <w:lang w:eastAsia="en-NZ"/>
              </w:rPr>
            </w:pPr>
          </w:p>
        </w:tc>
        <w:tc>
          <w:tcPr>
            <w:tcW w:w="1253" w:type="dxa"/>
            <w:shd w:val="clear" w:color="auto" w:fill="auto"/>
            <w:noWrap/>
            <w:hideMark/>
          </w:tcPr>
          <w:p w14:paraId="6DDE31CD" w14:textId="77777777" w:rsidR="002A5FA3" w:rsidRPr="0044115E" w:rsidRDefault="005D7680" w:rsidP="00412439">
            <w:pPr>
              <w:pStyle w:val="TableText"/>
              <w:spacing w:before="0"/>
              <w:rPr>
                <w:lang w:eastAsia="en-NZ"/>
              </w:rPr>
            </w:pPr>
            <w:r>
              <w:rPr>
                <w:lang w:eastAsia="en-NZ"/>
              </w:rPr>
              <w:t>Non-</w:t>
            </w:r>
            <w:r w:rsidR="002A5FA3" w:rsidRPr="003C7674">
              <w:t xml:space="preserve"> Māori</w:t>
            </w:r>
          </w:p>
        </w:tc>
        <w:tc>
          <w:tcPr>
            <w:tcW w:w="1420" w:type="dxa"/>
            <w:shd w:val="clear" w:color="auto" w:fill="auto"/>
            <w:noWrap/>
            <w:hideMark/>
          </w:tcPr>
          <w:p w14:paraId="0029690E"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4FB000FF"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2E231859"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1369CACD" w14:textId="77777777" w:rsidR="002A5FA3" w:rsidRPr="0044115E" w:rsidRDefault="002A5FA3" w:rsidP="002D2CC0">
            <w:pPr>
              <w:pStyle w:val="TableText"/>
              <w:spacing w:before="0"/>
              <w:jc w:val="right"/>
              <w:rPr>
                <w:lang w:eastAsia="en-NZ"/>
              </w:rPr>
            </w:pPr>
          </w:p>
        </w:tc>
      </w:tr>
      <w:tr w:rsidR="002A5FA3" w:rsidRPr="0044115E" w14:paraId="0901B7CE" w14:textId="77777777" w:rsidTr="00412439">
        <w:trPr>
          <w:cantSplit/>
        </w:trPr>
        <w:tc>
          <w:tcPr>
            <w:tcW w:w="1560" w:type="dxa"/>
            <w:vMerge/>
            <w:shd w:val="clear" w:color="auto" w:fill="auto"/>
            <w:noWrap/>
            <w:hideMark/>
          </w:tcPr>
          <w:p w14:paraId="7D662E47" w14:textId="77777777" w:rsidR="002A5FA3" w:rsidRPr="0044115E" w:rsidRDefault="002A5FA3" w:rsidP="002A5FA3">
            <w:pPr>
              <w:pStyle w:val="TableText"/>
              <w:rPr>
                <w:lang w:eastAsia="en-NZ"/>
              </w:rPr>
            </w:pPr>
          </w:p>
        </w:tc>
        <w:tc>
          <w:tcPr>
            <w:tcW w:w="1228" w:type="dxa"/>
            <w:shd w:val="clear" w:color="auto" w:fill="auto"/>
            <w:noWrap/>
            <w:hideMark/>
          </w:tcPr>
          <w:p w14:paraId="540A54F9" w14:textId="77777777" w:rsidR="002A5FA3" w:rsidRPr="0044115E" w:rsidRDefault="002A5FA3" w:rsidP="005D7680">
            <w:pPr>
              <w:pStyle w:val="TableText"/>
              <w:rPr>
                <w:lang w:eastAsia="en-NZ"/>
              </w:rPr>
            </w:pPr>
          </w:p>
        </w:tc>
        <w:tc>
          <w:tcPr>
            <w:tcW w:w="1253" w:type="dxa"/>
            <w:shd w:val="clear" w:color="auto" w:fill="auto"/>
            <w:noWrap/>
            <w:hideMark/>
          </w:tcPr>
          <w:p w14:paraId="2B6AC5FA" w14:textId="77777777" w:rsidR="002A5FA3" w:rsidRPr="0044115E" w:rsidRDefault="002A5FA3" w:rsidP="005D7680">
            <w:pPr>
              <w:pStyle w:val="TableText"/>
              <w:rPr>
                <w:lang w:eastAsia="en-NZ"/>
              </w:rPr>
            </w:pPr>
            <w:r w:rsidRPr="0044115E">
              <w:rPr>
                <w:lang w:eastAsia="en-NZ"/>
              </w:rPr>
              <w:t>Pacific</w:t>
            </w:r>
          </w:p>
        </w:tc>
        <w:tc>
          <w:tcPr>
            <w:tcW w:w="1420" w:type="dxa"/>
            <w:shd w:val="clear" w:color="auto" w:fill="auto"/>
            <w:noWrap/>
            <w:hideMark/>
          </w:tcPr>
          <w:p w14:paraId="3A39C26A" w14:textId="77777777" w:rsidR="002A5FA3" w:rsidRPr="0044115E" w:rsidRDefault="002A5FA3" w:rsidP="00CF006F">
            <w:pPr>
              <w:pStyle w:val="TableText"/>
              <w:jc w:val="center"/>
              <w:rPr>
                <w:lang w:eastAsia="en-NZ"/>
              </w:rPr>
            </w:pPr>
            <w:r w:rsidRPr="0044115E">
              <w:rPr>
                <w:lang w:eastAsia="en-NZ"/>
              </w:rPr>
              <w:t>.21</w:t>
            </w:r>
          </w:p>
        </w:tc>
        <w:tc>
          <w:tcPr>
            <w:tcW w:w="1522" w:type="dxa"/>
            <w:shd w:val="clear" w:color="auto" w:fill="auto"/>
            <w:noWrap/>
            <w:hideMark/>
          </w:tcPr>
          <w:p w14:paraId="54E437FF" w14:textId="77777777" w:rsidR="002A5FA3" w:rsidRPr="0044115E" w:rsidRDefault="002A5FA3" w:rsidP="00CF006F">
            <w:pPr>
              <w:pStyle w:val="TableText"/>
              <w:jc w:val="center"/>
              <w:rPr>
                <w:lang w:eastAsia="en-NZ"/>
              </w:rPr>
            </w:pPr>
            <w:r w:rsidRPr="0044115E">
              <w:rPr>
                <w:lang w:eastAsia="en-NZ"/>
              </w:rPr>
              <w:t>.08</w:t>
            </w:r>
          </w:p>
        </w:tc>
        <w:tc>
          <w:tcPr>
            <w:tcW w:w="1522" w:type="dxa"/>
            <w:shd w:val="clear" w:color="auto" w:fill="auto"/>
            <w:noWrap/>
            <w:hideMark/>
          </w:tcPr>
          <w:p w14:paraId="52450328" w14:textId="77777777" w:rsidR="002A5FA3" w:rsidRPr="0044115E" w:rsidRDefault="002A5FA3" w:rsidP="00CF006F">
            <w:pPr>
              <w:pStyle w:val="TableText"/>
              <w:jc w:val="center"/>
              <w:rPr>
                <w:lang w:eastAsia="en-NZ"/>
              </w:rPr>
            </w:pPr>
            <w:r w:rsidRPr="0044115E">
              <w:rPr>
                <w:lang w:eastAsia="en-NZ"/>
              </w:rPr>
              <w:t>.33</w:t>
            </w:r>
          </w:p>
        </w:tc>
        <w:tc>
          <w:tcPr>
            <w:tcW w:w="851" w:type="dxa"/>
            <w:shd w:val="clear" w:color="auto" w:fill="auto"/>
            <w:noWrap/>
            <w:hideMark/>
          </w:tcPr>
          <w:p w14:paraId="3C970759" w14:textId="77777777" w:rsidR="002A5FA3" w:rsidRPr="0044115E" w:rsidRDefault="002A5FA3" w:rsidP="002D2CC0">
            <w:pPr>
              <w:pStyle w:val="TableText"/>
              <w:jc w:val="right"/>
              <w:rPr>
                <w:lang w:eastAsia="en-NZ"/>
              </w:rPr>
            </w:pPr>
            <w:r w:rsidRPr="0044115E">
              <w:rPr>
                <w:lang w:eastAsia="en-NZ"/>
              </w:rPr>
              <w:t>&lt;.00</w:t>
            </w:r>
            <w:r>
              <w:rPr>
                <w:lang w:eastAsia="en-NZ"/>
              </w:rPr>
              <w:t>1</w:t>
            </w:r>
          </w:p>
        </w:tc>
      </w:tr>
      <w:tr w:rsidR="002A5FA3" w:rsidRPr="0044115E" w14:paraId="2C063632" w14:textId="77777777" w:rsidTr="00412439">
        <w:trPr>
          <w:cantSplit/>
        </w:trPr>
        <w:tc>
          <w:tcPr>
            <w:tcW w:w="1560" w:type="dxa"/>
            <w:vMerge/>
            <w:shd w:val="clear" w:color="auto" w:fill="auto"/>
            <w:noWrap/>
            <w:hideMark/>
          </w:tcPr>
          <w:p w14:paraId="21F4FE7A" w14:textId="77777777" w:rsidR="002A5FA3" w:rsidRPr="0044115E" w:rsidRDefault="002A5FA3" w:rsidP="002A5FA3">
            <w:pPr>
              <w:pStyle w:val="TableText"/>
              <w:rPr>
                <w:lang w:eastAsia="en-NZ"/>
              </w:rPr>
            </w:pPr>
          </w:p>
        </w:tc>
        <w:tc>
          <w:tcPr>
            <w:tcW w:w="1228" w:type="dxa"/>
            <w:shd w:val="clear" w:color="auto" w:fill="auto"/>
            <w:noWrap/>
            <w:hideMark/>
          </w:tcPr>
          <w:p w14:paraId="4ED36157" w14:textId="77777777" w:rsidR="002A5FA3" w:rsidRPr="0044115E" w:rsidRDefault="002A5FA3" w:rsidP="00412439">
            <w:pPr>
              <w:pStyle w:val="TableText"/>
              <w:spacing w:before="0"/>
              <w:rPr>
                <w:lang w:eastAsia="en-NZ"/>
              </w:rPr>
            </w:pPr>
          </w:p>
        </w:tc>
        <w:tc>
          <w:tcPr>
            <w:tcW w:w="1253" w:type="dxa"/>
            <w:shd w:val="clear" w:color="auto" w:fill="auto"/>
            <w:noWrap/>
            <w:hideMark/>
          </w:tcPr>
          <w:p w14:paraId="1E4A2A56" w14:textId="77777777" w:rsidR="002A5FA3" w:rsidRPr="0044115E" w:rsidRDefault="005D7680" w:rsidP="00412439">
            <w:pPr>
              <w:pStyle w:val="TableText"/>
              <w:spacing w:before="0"/>
              <w:rPr>
                <w:lang w:eastAsia="en-NZ"/>
              </w:rPr>
            </w:pPr>
            <w:r>
              <w:rPr>
                <w:lang w:eastAsia="en-NZ"/>
              </w:rPr>
              <w:t>Non-</w:t>
            </w:r>
            <w:r w:rsidR="002A5FA3" w:rsidRPr="0044115E">
              <w:rPr>
                <w:lang w:eastAsia="en-NZ"/>
              </w:rPr>
              <w:t>Pacific</w:t>
            </w:r>
          </w:p>
        </w:tc>
        <w:tc>
          <w:tcPr>
            <w:tcW w:w="1420" w:type="dxa"/>
            <w:shd w:val="clear" w:color="auto" w:fill="auto"/>
            <w:noWrap/>
            <w:hideMark/>
          </w:tcPr>
          <w:p w14:paraId="1E46F604"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2358C9F4"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20484898"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1015B67B" w14:textId="77777777" w:rsidR="002A5FA3" w:rsidRPr="0044115E" w:rsidRDefault="002A5FA3" w:rsidP="002D2CC0">
            <w:pPr>
              <w:pStyle w:val="TableText"/>
              <w:spacing w:before="0"/>
              <w:jc w:val="right"/>
              <w:rPr>
                <w:lang w:eastAsia="en-NZ"/>
              </w:rPr>
            </w:pPr>
          </w:p>
        </w:tc>
      </w:tr>
      <w:tr w:rsidR="002A5FA3" w:rsidRPr="0044115E" w14:paraId="0119531A" w14:textId="77777777" w:rsidTr="00412439">
        <w:trPr>
          <w:cantSplit/>
        </w:trPr>
        <w:tc>
          <w:tcPr>
            <w:tcW w:w="1560" w:type="dxa"/>
            <w:vMerge/>
            <w:shd w:val="clear" w:color="auto" w:fill="auto"/>
            <w:noWrap/>
            <w:hideMark/>
          </w:tcPr>
          <w:p w14:paraId="0559E7C5" w14:textId="77777777" w:rsidR="002A5FA3" w:rsidRPr="0044115E" w:rsidRDefault="002A5FA3" w:rsidP="002A5FA3">
            <w:pPr>
              <w:pStyle w:val="TableText"/>
              <w:rPr>
                <w:lang w:eastAsia="en-NZ"/>
              </w:rPr>
            </w:pPr>
          </w:p>
        </w:tc>
        <w:tc>
          <w:tcPr>
            <w:tcW w:w="1228" w:type="dxa"/>
            <w:shd w:val="clear" w:color="auto" w:fill="auto"/>
            <w:noWrap/>
            <w:hideMark/>
          </w:tcPr>
          <w:p w14:paraId="651D2E9B" w14:textId="77777777" w:rsidR="002A5FA3" w:rsidRPr="0044115E" w:rsidRDefault="002A5FA3" w:rsidP="005D7680">
            <w:pPr>
              <w:pStyle w:val="TableText"/>
              <w:rPr>
                <w:lang w:eastAsia="en-NZ"/>
              </w:rPr>
            </w:pPr>
          </w:p>
        </w:tc>
        <w:tc>
          <w:tcPr>
            <w:tcW w:w="1253" w:type="dxa"/>
            <w:shd w:val="clear" w:color="auto" w:fill="auto"/>
            <w:noWrap/>
            <w:hideMark/>
          </w:tcPr>
          <w:p w14:paraId="2B91D96F" w14:textId="77777777" w:rsidR="002A5FA3" w:rsidRPr="0044115E" w:rsidRDefault="002A5FA3" w:rsidP="005D7680">
            <w:pPr>
              <w:pStyle w:val="TableText"/>
              <w:rPr>
                <w:lang w:eastAsia="en-NZ"/>
              </w:rPr>
            </w:pPr>
            <w:r w:rsidRPr="0044115E">
              <w:rPr>
                <w:lang w:eastAsia="en-NZ"/>
              </w:rPr>
              <w:t>Asian</w:t>
            </w:r>
          </w:p>
        </w:tc>
        <w:tc>
          <w:tcPr>
            <w:tcW w:w="1420" w:type="dxa"/>
            <w:shd w:val="clear" w:color="auto" w:fill="auto"/>
            <w:noWrap/>
            <w:hideMark/>
          </w:tcPr>
          <w:p w14:paraId="154F4B19" w14:textId="77777777" w:rsidR="002A5FA3" w:rsidRPr="0044115E" w:rsidRDefault="002A5FA3" w:rsidP="00CF006F">
            <w:pPr>
              <w:pStyle w:val="TableText"/>
              <w:jc w:val="center"/>
              <w:rPr>
                <w:lang w:eastAsia="en-NZ"/>
              </w:rPr>
            </w:pPr>
            <w:r>
              <w:rPr>
                <w:lang w:eastAsia="en-NZ"/>
              </w:rPr>
              <w:t>-</w:t>
            </w:r>
            <w:r w:rsidRPr="0044115E">
              <w:rPr>
                <w:lang w:eastAsia="en-NZ"/>
              </w:rPr>
              <w:t>.28</w:t>
            </w:r>
          </w:p>
        </w:tc>
        <w:tc>
          <w:tcPr>
            <w:tcW w:w="1522" w:type="dxa"/>
            <w:shd w:val="clear" w:color="auto" w:fill="auto"/>
            <w:noWrap/>
            <w:hideMark/>
          </w:tcPr>
          <w:p w14:paraId="1E00B468" w14:textId="77777777" w:rsidR="002A5FA3" w:rsidRPr="0044115E" w:rsidRDefault="002A5FA3" w:rsidP="00CF006F">
            <w:pPr>
              <w:pStyle w:val="TableText"/>
              <w:jc w:val="center"/>
              <w:rPr>
                <w:lang w:eastAsia="en-NZ"/>
              </w:rPr>
            </w:pPr>
            <w:r>
              <w:rPr>
                <w:lang w:eastAsia="en-NZ"/>
              </w:rPr>
              <w:t>-</w:t>
            </w:r>
            <w:r w:rsidRPr="0044115E">
              <w:rPr>
                <w:lang w:eastAsia="en-NZ"/>
              </w:rPr>
              <w:t>.40</w:t>
            </w:r>
          </w:p>
        </w:tc>
        <w:tc>
          <w:tcPr>
            <w:tcW w:w="1522" w:type="dxa"/>
            <w:shd w:val="clear" w:color="auto" w:fill="auto"/>
            <w:noWrap/>
            <w:hideMark/>
          </w:tcPr>
          <w:p w14:paraId="1C15C7B6" w14:textId="77777777" w:rsidR="002A5FA3" w:rsidRPr="0044115E" w:rsidRDefault="002A5FA3" w:rsidP="00CF006F">
            <w:pPr>
              <w:pStyle w:val="TableText"/>
              <w:jc w:val="center"/>
              <w:rPr>
                <w:lang w:eastAsia="en-NZ"/>
              </w:rPr>
            </w:pPr>
            <w:r>
              <w:rPr>
                <w:lang w:eastAsia="en-NZ"/>
              </w:rPr>
              <w:t>-</w:t>
            </w:r>
            <w:r w:rsidRPr="0044115E">
              <w:rPr>
                <w:lang w:eastAsia="en-NZ"/>
              </w:rPr>
              <w:t>.16</w:t>
            </w:r>
          </w:p>
        </w:tc>
        <w:tc>
          <w:tcPr>
            <w:tcW w:w="851" w:type="dxa"/>
            <w:shd w:val="clear" w:color="auto" w:fill="auto"/>
            <w:noWrap/>
            <w:hideMark/>
          </w:tcPr>
          <w:p w14:paraId="0A9B4100"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551B98A1" w14:textId="77777777" w:rsidTr="001725FA">
        <w:trPr>
          <w:cantSplit/>
        </w:trPr>
        <w:tc>
          <w:tcPr>
            <w:tcW w:w="1560" w:type="dxa"/>
            <w:vMerge/>
            <w:shd w:val="clear" w:color="auto" w:fill="auto"/>
            <w:noWrap/>
            <w:hideMark/>
          </w:tcPr>
          <w:p w14:paraId="4395C577"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63C548D6" w14:textId="77777777" w:rsidR="002A5FA3" w:rsidRPr="0044115E" w:rsidRDefault="002A5FA3" w:rsidP="00412439">
            <w:pPr>
              <w:pStyle w:val="TableText"/>
              <w:spacing w:before="0"/>
              <w:rPr>
                <w:lang w:eastAsia="en-NZ"/>
              </w:rPr>
            </w:pPr>
          </w:p>
        </w:tc>
        <w:tc>
          <w:tcPr>
            <w:tcW w:w="1253" w:type="dxa"/>
            <w:tcBorders>
              <w:bottom w:val="single" w:sz="4" w:space="0" w:color="A6A6A6"/>
            </w:tcBorders>
            <w:shd w:val="clear" w:color="auto" w:fill="auto"/>
            <w:noWrap/>
            <w:hideMark/>
          </w:tcPr>
          <w:p w14:paraId="2288208C" w14:textId="77777777" w:rsidR="002A5FA3" w:rsidRPr="0044115E" w:rsidRDefault="005D7680" w:rsidP="00412439">
            <w:pPr>
              <w:pStyle w:val="TableText"/>
              <w:spacing w:before="0"/>
              <w:rPr>
                <w:lang w:eastAsia="en-NZ"/>
              </w:rPr>
            </w:pPr>
            <w:r>
              <w:rPr>
                <w:lang w:eastAsia="en-NZ"/>
              </w:rPr>
              <w:t>Non-</w:t>
            </w:r>
            <w:r w:rsidR="002A5FA3" w:rsidRPr="0044115E">
              <w:rPr>
                <w:lang w:eastAsia="en-NZ"/>
              </w:rPr>
              <w:t>Asian</w:t>
            </w:r>
          </w:p>
        </w:tc>
        <w:tc>
          <w:tcPr>
            <w:tcW w:w="1420" w:type="dxa"/>
            <w:tcBorders>
              <w:bottom w:val="single" w:sz="4" w:space="0" w:color="A6A6A6"/>
            </w:tcBorders>
            <w:shd w:val="clear" w:color="auto" w:fill="auto"/>
            <w:noWrap/>
            <w:hideMark/>
          </w:tcPr>
          <w:p w14:paraId="5B55566D"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73E17CF2"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2C833897"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411EC941" w14:textId="77777777" w:rsidR="002A5FA3" w:rsidRPr="0044115E" w:rsidRDefault="002A5FA3" w:rsidP="002D2CC0">
            <w:pPr>
              <w:pStyle w:val="TableText"/>
              <w:spacing w:before="0"/>
              <w:jc w:val="right"/>
              <w:rPr>
                <w:lang w:eastAsia="en-NZ"/>
              </w:rPr>
            </w:pPr>
          </w:p>
        </w:tc>
      </w:tr>
      <w:tr w:rsidR="002A5FA3" w:rsidRPr="0044115E" w14:paraId="563C41B0" w14:textId="77777777" w:rsidTr="001725FA">
        <w:trPr>
          <w:cantSplit/>
        </w:trPr>
        <w:tc>
          <w:tcPr>
            <w:tcW w:w="1560" w:type="dxa"/>
            <w:vMerge/>
            <w:shd w:val="clear" w:color="auto" w:fill="auto"/>
            <w:noWrap/>
            <w:hideMark/>
          </w:tcPr>
          <w:p w14:paraId="1EBB4669"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1188EF88" w14:textId="77777777" w:rsidR="002A5FA3" w:rsidRPr="0044115E" w:rsidRDefault="002A5FA3" w:rsidP="005D7680">
            <w:pPr>
              <w:pStyle w:val="TableText"/>
              <w:rPr>
                <w:lang w:eastAsia="en-NZ"/>
              </w:rPr>
            </w:pPr>
            <w:r w:rsidRPr="0044115E">
              <w:rPr>
                <w:lang w:eastAsia="en-NZ"/>
              </w:rPr>
              <w:t>Deprivation</w:t>
            </w:r>
          </w:p>
        </w:tc>
        <w:tc>
          <w:tcPr>
            <w:tcW w:w="1253" w:type="dxa"/>
            <w:tcBorders>
              <w:top w:val="single" w:sz="4" w:space="0" w:color="A6A6A6"/>
            </w:tcBorders>
            <w:shd w:val="clear" w:color="auto" w:fill="auto"/>
            <w:noWrap/>
            <w:hideMark/>
          </w:tcPr>
          <w:p w14:paraId="4D59EF86" w14:textId="77777777" w:rsidR="002A5FA3" w:rsidRPr="0044115E" w:rsidRDefault="002A5FA3" w:rsidP="005D7680">
            <w:pPr>
              <w:pStyle w:val="TableText"/>
              <w:rPr>
                <w:lang w:eastAsia="en-NZ"/>
              </w:rPr>
            </w:pPr>
            <w:r>
              <w:rPr>
                <w:lang w:eastAsia="en-NZ"/>
              </w:rPr>
              <w:t>Q</w:t>
            </w:r>
            <w:r w:rsidRPr="0044115E">
              <w:rPr>
                <w:lang w:eastAsia="en-NZ"/>
              </w:rPr>
              <w:t>uintile 5</w:t>
            </w:r>
          </w:p>
        </w:tc>
        <w:tc>
          <w:tcPr>
            <w:tcW w:w="1420" w:type="dxa"/>
            <w:tcBorders>
              <w:top w:val="single" w:sz="4" w:space="0" w:color="A6A6A6"/>
            </w:tcBorders>
            <w:shd w:val="clear" w:color="auto" w:fill="auto"/>
            <w:noWrap/>
            <w:hideMark/>
          </w:tcPr>
          <w:p w14:paraId="0E46CD96" w14:textId="77777777" w:rsidR="002A5FA3" w:rsidRPr="0044115E" w:rsidRDefault="002A5FA3" w:rsidP="00CF006F">
            <w:pPr>
              <w:pStyle w:val="TableText"/>
              <w:jc w:val="center"/>
              <w:rPr>
                <w:lang w:eastAsia="en-NZ"/>
              </w:rPr>
            </w:pPr>
            <w:r w:rsidRPr="0044115E">
              <w:rPr>
                <w:lang w:eastAsia="en-NZ"/>
              </w:rPr>
              <w:t>.36</w:t>
            </w:r>
          </w:p>
        </w:tc>
        <w:tc>
          <w:tcPr>
            <w:tcW w:w="1522" w:type="dxa"/>
            <w:tcBorders>
              <w:top w:val="single" w:sz="4" w:space="0" w:color="A6A6A6"/>
            </w:tcBorders>
            <w:shd w:val="clear" w:color="auto" w:fill="auto"/>
            <w:noWrap/>
            <w:hideMark/>
          </w:tcPr>
          <w:p w14:paraId="4D49A82B" w14:textId="77777777" w:rsidR="002A5FA3" w:rsidRPr="0044115E" w:rsidRDefault="002A5FA3" w:rsidP="00CF006F">
            <w:pPr>
              <w:pStyle w:val="TableText"/>
              <w:jc w:val="center"/>
              <w:rPr>
                <w:lang w:eastAsia="en-NZ"/>
              </w:rPr>
            </w:pPr>
            <w:r w:rsidRPr="0044115E">
              <w:rPr>
                <w:lang w:eastAsia="en-NZ"/>
              </w:rPr>
              <w:t>.18</w:t>
            </w:r>
          </w:p>
        </w:tc>
        <w:tc>
          <w:tcPr>
            <w:tcW w:w="1522" w:type="dxa"/>
            <w:tcBorders>
              <w:top w:val="single" w:sz="4" w:space="0" w:color="A6A6A6"/>
            </w:tcBorders>
            <w:shd w:val="clear" w:color="auto" w:fill="auto"/>
            <w:noWrap/>
            <w:hideMark/>
          </w:tcPr>
          <w:p w14:paraId="1DC547B3" w14:textId="77777777" w:rsidR="002A5FA3" w:rsidRPr="0044115E" w:rsidRDefault="002A5FA3" w:rsidP="00CF006F">
            <w:pPr>
              <w:pStyle w:val="TableText"/>
              <w:jc w:val="center"/>
              <w:rPr>
                <w:lang w:eastAsia="en-NZ"/>
              </w:rPr>
            </w:pPr>
            <w:r w:rsidRPr="0044115E">
              <w:rPr>
                <w:lang w:eastAsia="en-NZ"/>
              </w:rPr>
              <w:t>.53</w:t>
            </w:r>
          </w:p>
        </w:tc>
        <w:tc>
          <w:tcPr>
            <w:tcW w:w="851" w:type="dxa"/>
            <w:tcBorders>
              <w:top w:val="single" w:sz="4" w:space="0" w:color="A6A6A6"/>
            </w:tcBorders>
            <w:shd w:val="clear" w:color="auto" w:fill="auto"/>
            <w:noWrap/>
            <w:hideMark/>
          </w:tcPr>
          <w:p w14:paraId="345C5BD8" w14:textId="77777777" w:rsidR="002A5FA3" w:rsidRPr="0044115E" w:rsidRDefault="002A5FA3" w:rsidP="002D2CC0">
            <w:pPr>
              <w:pStyle w:val="TableText"/>
              <w:jc w:val="right"/>
              <w:rPr>
                <w:lang w:eastAsia="en-NZ"/>
              </w:rPr>
            </w:pPr>
            <w:r w:rsidRPr="0044115E">
              <w:rPr>
                <w:lang w:eastAsia="en-NZ"/>
              </w:rPr>
              <w:t>&lt;.0001</w:t>
            </w:r>
          </w:p>
        </w:tc>
      </w:tr>
      <w:tr w:rsidR="002A5FA3" w:rsidRPr="0044115E" w14:paraId="44FEC9CA" w14:textId="77777777" w:rsidTr="00412439">
        <w:trPr>
          <w:cantSplit/>
        </w:trPr>
        <w:tc>
          <w:tcPr>
            <w:tcW w:w="1560" w:type="dxa"/>
            <w:vMerge/>
            <w:shd w:val="clear" w:color="auto" w:fill="auto"/>
            <w:noWrap/>
            <w:hideMark/>
          </w:tcPr>
          <w:p w14:paraId="60B0DD12" w14:textId="77777777" w:rsidR="002A5FA3" w:rsidRPr="0044115E" w:rsidRDefault="002A5FA3" w:rsidP="002A5FA3">
            <w:pPr>
              <w:pStyle w:val="TableText"/>
              <w:rPr>
                <w:lang w:eastAsia="en-NZ"/>
              </w:rPr>
            </w:pPr>
          </w:p>
        </w:tc>
        <w:tc>
          <w:tcPr>
            <w:tcW w:w="1228" w:type="dxa"/>
            <w:shd w:val="clear" w:color="auto" w:fill="auto"/>
            <w:noWrap/>
            <w:hideMark/>
          </w:tcPr>
          <w:p w14:paraId="7C1DD719" w14:textId="77777777" w:rsidR="002A5FA3" w:rsidRPr="0044115E" w:rsidRDefault="002A5FA3" w:rsidP="00412439">
            <w:pPr>
              <w:pStyle w:val="TableText"/>
              <w:spacing w:before="0"/>
              <w:rPr>
                <w:lang w:eastAsia="en-NZ"/>
              </w:rPr>
            </w:pPr>
          </w:p>
        </w:tc>
        <w:tc>
          <w:tcPr>
            <w:tcW w:w="1253" w:type="dxa"/>
            <w:shd w:val="clear" w:color="auto" w:fill="auto"/>
            <w:noWrap/>
            <w:hideMark/>
          </w:tcPr>
          <w:p w14:paraId="1FD1D8F0" w14:textId="77777777" w:rsidR="002A5FA3" w:rsidRPr="0044115E" w:rsidRDefault="002A5FA3" w:rsidP="00412439">
            <w:pPr>
              <w:pStyle w:val="TableText"/>
              <w:spacing w:before="0"/>
              <w:rPr>
                <w:lang w:eastAsia="en-NZ"/>
              </w:rPr>
            </w:pPr>
            <w:r>
              <w:rPr>
                <w:lang w:eastAsia="en-NZ"/>
              </w:rPr>
              <w:t>Q</w:t>
            </w:r>
            <w:r w:rsidRPr="0044115E">
              <w:rPr>
                <w:lang w:eastAsia="en-NZ"/>
              </w:rPr>
              <w:t>uintile 4</w:t>
            </w:r>
          </w:p>
        </w:tc>
        <w:tc>
          <w:tcPr>
            <w:tcW w:w="1420" w:type="dxa"/>
            <w:shd w:val="clear" w:color="auto" w:fill="auto"/>
            <w:noWrap/>
            <w:hideMark/>
          </w:tcPr>
          <w:p w14:paraId="507C3698" w14:textId="77777777" w:rsidR="002A5FA3" w:rsidRPr="0044115E" w:rsidRDefault="002A5FA3" w:rsidP="00CF006F">
            <w:pPr>
              <w:pStyle w:val="TableText"/>
              <w:spacing w:before="0"/>
              <w:jc w:val="center"/>
              <w:rPr>
                <w:lang w:eastAsia="en-NZ"/>
              </w:rPr>
            </w:pPr>
            <w:r w:rsidRPr="0044115E">
              <w:rPr>
                <w:lang w:eastAsia="en-NZ"/>
              </w:rPr>
              <w:t>.35</w:t>
            </w:r>
          </w:p>
        </w:tc>
        <w:tc>
          <w:tcPr>
            <w:tcW w:w="1522" w:type="dxa"/>
            <w:shd w:val="clear" w:color="auto" w:fill="auto"/>
            <w:noWrap/>
            <w:hideMark/>
          </w:tcPr>
          <w:p w14:paraId="48474307" w14:textId="77777777" w:rsidR="002A5FA3" w:rsidRPr="0044115E" w:rsidRDefault="002A5FA3" w:rsidP="00CF006F">
            <w:pPr>
              <w:pStyle w:val="TableText"/>
              <w:spacing w:before="0"/>
              <w:jc w:val="center"/>
              <w:rPr>
                <w:lang w:eastAsia="en-NZ"/>
              </w:rPr>
            </w:pPr>
            <w:r w:rsidRPr="0044115E">
              <w:rPr>
                <w:lang w:eastAsia="en-NZ"/>
              </w:rPr>
              <w:t>.17</w:t>
            </w:r>
          </w:p>
        </w:tc>
        <w:tc>
          <w:tcPr>
            <w:tcW w:w="1522" w:type="dxa"/>
            <w:shd w:val="clear" w:color="auto" w:fill="auto"/>
            <w:noWrap/>
            <w:hideMark/>
          </w:tcPr>
          <w:p w14:paraId="70E34D44" w14:textId="77777777" w:rsidR="002A5FA3" w:rsidRPr="0044115E" w:rsidRDefault="002A5FA3" w:rsidP="00CF006F">
            <w:pPr>
              <w:pStyle w:val="TableText"/>
              <w:spacing w:before="0"/>
              <w:jc w:val="center"/>
              <w:rPr>
                <w:lang w:eastAsia="en-NZ"/>
              </w:rPr>
            </w:pPr>
            <w:r w:rsidRPr="0044115E">
              <w:rPr>
                <w:lang w:eastAsia="en-NZ"/>
              </w:rPr>
              <w:t>.54</w:t>
            </w:r>
          </w:p>
        </w:tc>
        <w:tc>
          <w:tcPr>
            <w:tcW w:w="851" w:type="dxa"/>
            <w:shd w:val="clear" w:color="auto" w:fill="auto"/>
            <w:noWrap/>
            <w:hideMark/>
          </w:tcPr>
          <w:p w14:paraId="5B180EDB" w14:textId="77777777" w:rsidR="002A5FA3" w:rsidRPr="0044115E" w:rsidRDefault="002A5FA3" w:rsidP="002D2CC0">
            <w:pPr>
              <w:pStyle w:val="TableText"/>
              <w:spacing w:before="0"/>
              <w:jc w:val="right"/>
              <w:rPr>
                <w:lang w:eastAsia="en-NZ"/>
              </w:rPr>
            </w:pPr>
            <w:r w:rsidRPr="0044115E">
              <w:rPr>
                <w:lang w:eastAsia="en-NZ"/>
              </w:rPr>
              <w:t>&lt;.00</w:t>
            </w:r>
            <w:r>
              <w:rPr>
                <w:lang w:eastAsia="en-NZ"/>
              </w:rPr>
              <w:t>1</w:t>
            </w:r>
          </w:p>
        </w:tc>
      </w:tr>
      <w:tr w:rsidR="002A5FA3" w:rsidRPr="0044115E" w14:paraId="4CF141D6" w14:textId="77777777" w:rsidTr="00412439">
        <w:trPr>
          <w:cantSplit/>
        </w:trPr>
        <w:tc>
          <w:tcPr>
            <w:tcW w:w="1560" w:type="dxa"/>
            <w:vMerge/>
            <w:shd w:val="clear" w:color="auto" w:fill="auto"/>
            <w:noWrap/>
            <w:hideMark/>
          </w:tcPr>
          <w:p w14:paraId="7D90293D" w14:textId="77777777" w:rsidR="002A5FA3" w:rsidRPr="0044115E" w:rsidRDefault="002A5FA3" w:rsidP="002A5FA3">
            <w:pPr>
              <w:pStyle w:val="TableText"/>
              <w:rPr>
                <w:lang w:eastAsia="en-NZ"/>
              </w:rPr>
            </w:pPr>
          </w:p>
        </w:tc>
        <w:tc>
          <w:tcPr>
            <w:tcW w:w="1228" w:type="dxa"/>
            <w:shd w:val="clear" w:color="auto" w:fill="auto"/>
            <w:noWrap/>
            <w:hideMark/>
          </w:tcPr>
          <w:p w14:paraId="1E8B07B7" w14:textId="77777777" w:rsidR="002A5FA3" w:rsidRPr="0044115E" w:rsidRDefault="002A5FA3" w:rsidP="00412439">
            <w:pPr>
              <w:pStyle w:val="TableText"/>
              <w:spacing w:before="0"/>
              <w:rPr>
                <w:lang w:eastAsia="en-NZ"/>
              </w:rPr>
            </w:pPr>
          </w:p>
        </w:tc>
        <w:tc>
          <w:tcPr>
            <w:tcW w:w="1253" w:type="dxa"/>
            <w:shd w:val="clear" w:color="auto" w:fill="auto"/>
            <w:noWrap/>
            <w:hideMark/>
          </w:tcPr>
          <w:p w14:paraId="56B3C960" w14:textId="77777777" w:rsidR="002A5FA3" w:rsidRPr="0044115E" w:rsidRDefault="002A5FA3" w:rsidP="00412439">
            <w:pPr>
              <w:pStyle w:val="TableText"/>
              <w:spacing w:before="0"/>
              <w:rPr>
                <w:lang w:eastAsia="en-NZ"/>
              </w:rPr>
            </w:pPr>
            <w:r>
              <w:rPr>
                <w:lang w:eastAsia="en-NZ"/>
              </w:rPr>
              <w:t>Q</w:t>
            </w:r>
            <w:r w:rsidRPr="0044115E">
              <w:rPr>
                <w:lang w:eastAsia="en-NZ"/>
              </w:rPr>
              <w:t>uintile 3</w:t>
            </w:r>
          </w:p>
        </w:tc>
        <w:tc>
          <w:tcPr>
            <w:tcW w:w="1420" w:type="dxa"/>
            <w:shd w:val="clear" w:color="auto" w:fill="auto"/>
            <w:noWrap/>
            <w:hideMark/>
          </w:tcPr>
          <w:p w14:paraId="4A41562B" w14:textId="77777777" w:rsidR="002A5FA3" w:rsidRPr="0044115E" w:rsidRDefault="002A5FA3" w:rsidP="00CF006F">
            <w:pPr>
              <w:pStyle w:val="TableText"/>
              <w:spacing w:before="0"/>
              <w:jc w:val="center"/>
              <w:rPr>
                <w:lang w:eastAsia="en-NZ"/>
              </w:rPr>
            </w:pPr>
            <w:r w:rsidRPr="0044115E">
              <w:rPr>
                <w:lang w:eastAsia="en-NZ"/>
              </w:rPr>
              <w:t>.21</w:t>
            </w:r>
          </w:p>
        </w:tc>
        <w:tc>
          <w:tcPr>
            <w:tcW w:w="1522" w:type="dxa"/>
            <w:shd w:val="clear" w:color="auto" w:fill="auto"/>
            <w:noWrap/>
            <w:hideMark/>
          </w:tcPr>
          <w:p w14:paraId="479397D9" w14:textId="77777777" w:rsidR="002A5FA3" w:rsidRPr="0044115E" w:rsidRDefault="002A5FA3" w:rsidP="00CF006F">
            <w:pPr>
              <w:pStyle w:val="TableText"/>
              <w:spacing w:before="0"/>
              <w:jc w:val="center"/>
              <w:rPr>
                <w:lang w:eastAsia="en-NZ"/>
              </w:rPr>
            </w:pPr>
            <w:r w:rsidRPr="0044115E">
              <w:rPr>
                <w:lang w:eastAsia="en-NZ"/>
              </w:rPr>
              <w:t>.04</w:t>
            </w:r>
          </w:p>
        </w:tc>
        <w:tc>
          <w:tcPr>
            <w:tcW w:w="1522" w:type="dxa"/>
            <w:shd w:val="clear" w:color="auto" w:fill="auto"/>
            <w:noWrap/>
            <w:hideMark/>
          </w:tcPr>
          <w:p w14:paraId="04352CB6" w14:textId="77777777" w:rsidR="002A5FA3" w:rsidRPr="0044115E" w:rsidRDefault="002A5FA3" w:rsidP="00CF006F">
            <w:pPr>
              <w:pStyle w:val="TableText"/>
              <w:spacing w:before="0"/>
              <w:jc w:val="center"/>
              <w:rPr>
                <w:lang w:eastAsia="en-NZ"/>
              </w:rPr>
            </w:pPr>
            <w:r w:rsidRPr="0044115E">
              <w:rPr>
                <w:lang w:eastAsia="en-NZ"/>
              </w:rPr>
              <w:t>.39</w:t>
            </w:r>
          </w:p>
        </w:tc>
        <w:tc>
          <w:tcPr>
            <w:tcW w:w="851" w:type="dxa"/>
            <w:shd w:val="clear" w:color="auto" w:fill="auto"/>
            <w:noWrap/>
            <w:hideMark/>
          </w:tcPr>
          <w:p w14:paraId="07010389" w14:textId="77777777" w:rsidR="002A5FA3" w:rsidRPr="0044115E" w:rsidRDefault="002A5FA3" w:rsidP="002D2CC0">
            <w:pPr>
              <w:pStyle w:val="TableText"/>
              <w:spacing w:before="0"/>
              <w:jc w:val="right"/>
              <w:rPr>
                <w:lang w:eastAsia="en-NZ"/>
              </w:rPr>
            </w:pPr>
            <w:r w:rsidRPr="0044115E">
              <w:rPr>
                <w:lang w:eastAsia="en-NZ"/>
              </w:rPr>
              <w:t>.02</w:t>
            </w:r>
          </w:p>
        </w:tc>
      </w:tr>
      <w:tr w:rsidR="002A5FA3" w:rsidRPr="0044115E" w14:paraId="50A31052" w14:textId="77777777" w:rsidTr="00412439">
        <w:trPr>
          <w:cantSplit/>
        </w:trPr>
        <w:tc>
          <w:tcPr>
            <w:tcW w:w="1560" w:type="dxa"/>
            <w:vMerge/>
            <w:shd w:val="clear" w:color="auto" w:fill="auto"/>
            <w:noWrap/>
            <w:hideMark/>
          </w:tcPr>
          <w:p w14:paraId="5E7788E1" w14:textId="77777777" w:rsidR="002A5FA3" w:rsidRPr="0044115E" w:rsidRDefault="002A5FA3" w:rsidP="002A5FA3">
            <w:pPr>
              <w:pStyle w:val="TableText"/>
              <w:rPr>
                <w:lang w:eastAsia="en-NZ"/>
              </w:rPr>
            </w:pPr>
          </w:p>
        </w:tc>
        <w:tc>
          <w:tcPr>
            <w:tcW w:w="1228" w:type="dxa"/>
            <w:shd w:val="clear" w:color="auto" w:fill="auto"/>
            <w:noWrap/>
            <w:hideMark/>
          </w:tcPr>
          <w:p w14:paraId="2ACB0D49" w14:textId="77777777" w:rsidR="002A5FA3" w:rsidRPr="0044115E" w:rsidRDefault="002A5FA3" w:rsidP="00412439">
            <w:pPr>
              <w:pStyle w:val="TableText"/>
              <w:spacing w:before="0"/>
              <w:rPr>
                <w:lang w:eastAsia="en-NZ"/>
              </w:rPr>
            </w:pPr>
          </w:p>
        </w:tc>
        <w:tc>
          <w:tcPr>
            <w:tcW w:w="1253" w:type="dxa"/>
            <w:shd w:val="clear" w:color="auto" w:fill="auto"/>
            <w:noWrap/>
            <w:hideMark/>
          </w:tcPr>
          <w:p w14:paraId="4AC9726D" w14:textId="77777777" w:rsidR="002A5FA3" w:rsidRPr="0044115E" w:rsidRDefault="002A5FA3" w:rsidP="00412439">
            <w:pPr>
              <w:pStyle w:val="TableText"/>
              <w:spacing w:before="0"/>
              <w:rPr>
                <w:lang w:eastAsia="en-NZ"/>
              </w:rPr>
            </w:pPr>
            <w:r>
              <w:rPr>
                <w:lang w:eastAsia="en-NZ"/>
              </w:rPr>
              <w:t>Q</w:t>
            </w:r>
            <w:r w:rsidRPr="0044115E">
              <w:rPr>
                <w:lang w:eastAsia="en-NZ"/>
              </w:rPr>
              <w:t>uintile 2</w:t>
            </w:r>
          </w:p>
        </w:tc>
        <w:tc>
          <w:tcPr>
            <w:tcW w:w="1420" w:type="dxa"/>
            <w:shd w:val="clear" w:color="auto" w:fill="auto"/>
            <w:noWrap/>
            <w:hideMark/>
          </w:tcPr>
          <w:p w14:paraId="2D378F53" w14:textId="77777777" w:rsidR="002A5FA3" w:rsidRPr="0044115E" w:rsidRDefault="002A5FA3" w:rsidP="00CF006F">
            <w:pPr>
              <w:pStyle w:val="TableText"/>
              <w:spacing w:before="0"/>
              <w:jc w:val="center"/>
              <w:rPr>
                <w:lang w:eastAsia="en-NZ"/>
              </w:rPr>
            </w:pPr>
            <w:r w:rsidRPr="0044115E">
              <w:rPr>
                <w:lang w:eastAsia="en-NZ"/>
              </w:rPr>
              <w:t>.20</w:t>
            </w:r>
          </w:p>
        </w:tc>
        <w:tc>
          <w:tcPr>
            <w:tcW w:w="1522" w:type="dxa"/>
            <w:shd w:val="clear" w:color="auto" w:fill="auto"/>
            <w:noWrap/>
            <w:hideMark/>
          </w:tcPr>
          <w:p w14:paraId="478220D1" w14:textId="77777777" w:rsidR="002A5FA3" w:rsidRPr="0044115E" w:rsidRDefault="002A5FA3" w:rsidP="00CF006F">
            <w:pPr>
              <w:pStyle w:val="TableText"/>
              <w:spacing w:before="0"/>
              <w:jc w:val="center"/>
              <w:rPr>
                <w:lang w:eastAsia="en-NZ"/>
              </w:rPr>
            </w:pPr>
            <w:r w:rsidRPr="0044115E">
              <w:rPr>
                <w:lang w:eastAsia="en-NZ"/>
              </w:rPr>
              <w:t>.01</w:t>
            </w:r>
          </w:p>
        </w:tc>
        <w:tc>
          <w:tcPr>
            <w:tcW w:w="1522" w:type="dxa"/>
            <w:shd w:val="clear" w:color="auto" w:fill="auto"/>
            <w:noWrap/>
            <w:hideMark/>
          </w:tcPr>
          <w:p w14:paraId="6631DE92" w14:textId="77777777" w:rsidR="002A5FA3" w:rsidRPr="0044115E" w:rsidRDefault="002A5FA3" w:rsidP="00CF006F">
            <w:pPr>
              <w:pStyle w:val="TableText"/>
              <w:spacing w:before="0"/>
              <w:jc w:val="center"/>
              <w:rPr>
                <w:lang w:eastAsia="en-NZ"/>
              </w:rPr>
            </w:pPr>
            <w:r w:rsidRPr="0044115E">
              <w:rPr>
                <w:lang w:eastAsia="en-NZ"/>
              </w:rPr>
              <w:t>.39</w:t>
            </w:r>
          </w:p>
        </w:tc>
        <w:tc>
          <w:tcPr>
            <w:tcW w:w="851" w:type="dxa"/>
            <w:shd w:val="clear" w:color="auto" w:fill="auto"/>
            <w:noWrap/>
            <w:hideMark/>
          </w:tcPr>
          <w:p w14:paraId="22346F6B" w14:textId="77777777" w:rsidR="002A5FA3" w:rsidRPr="0044115E" w:rsidRDefault="002A5FA3" w:rsidP="002D2CC0">
            <w:pPr>
              <w:pStyle w:val="TableText"/>
              <w:spacing w:before="0"/>
              <w:jc w:val="right"/>
              <w:rPr>
                <w:lang w:eastAsia="en-NZ"/>
              </w:rPr>
            </w:pPr>
            <w:r w:rsidRPr="0044115E">
              <w:rPr>
                <w:lang w:eastAsia="en-NZ"/>
              </w:rPr>
              <w:t>.04</w:t>
            </w:r>
          </w:p>
        </w:tc>
      </w:tr>
      <w:tr w:rsidR="002A5FA3" w:rsidRPr="0044115E" w14:paraId="1338EE83" w14:textId="77777777" w:rsidTr="00412439">
        <w:trPr>
          <w:cantSplit/>
        </w:trPr>
        <w:tc>
          <w:tcPr>
            <w:tcW w:w="1560" w:type="dxa"/>
            <w:vMerge/>
            <w:tcBorders>
              <w:bottom w:val="single" w:sz="4" w:space="0" w:color="auto"/>
            </w:tcBorders>
            <w:shd w:val="clear" w:color="auto" w:fill="auto"/>
            <w:noWrap/>
            <w:hideMark/>
          </w:tcPr>
          <w:p w14:paraId="1AB5F953" w14:textId="77777777" w:rsidR="002A5FA3" w:rsidRPr="0044115E" w:rsidRDefault="002A5FA3" w:rsidP="002A5FA3">
            <w:pPr>
              <w:pStyle w:val="TableText"/>
              <w:rPr>
                <w:lang w:eastAsia="en-NZ"/>
              </w:rPr>
            </w:pPr>
          </w:p>
        </w:tc>
        <w:tc>
          <w:tcPr>
            <w:tcW w:w="1228" w:type="dxa"/>
            <w:tcBorders>
              <w:bottom w:val="single" w:sz="4" w:space="0" w:color="auto"/>
            </w:tcBorders>
            <w:shd w:val="clear" w:color="auto" w:fill="auto"/>
            <w:noWrap/>
            <w:hideMark/>
          </w:tcPr>
          <w:p w14:paraId="522AAF55" w14:textId="77777777" w:rsidR="002A5FA3" w:rsidRPr="0044115E" w:rsidRDefault="002A5FA3" w:rsidP="00412439">
            <w:pPr>
              <w:pStyle w:val="TableText"/>
              <w:spacing w:before="0"/>
              <w:rPr>
                <w:lang w:eastAsia="en-NZ"/>
              </w:rPr>
            </w:pPr>
          </w:p>
        </w:tc>
        <w:tc>
          <w:tcPr>
            <w:tcW w:w="1253" w:type="dxa"/>
            <w:tcBorders>
              <w:bottom w:val="single" w:sz="4" w:space="0" w:color="auto"/>
            </w:tcBorders>
            <w:shd w:val="clear" w:color="auto" w:fill="auto"/>
            <w:noWrap/>
            <w:hideMark/>
          </w:tcPr>
          <w:p w14:paraId="4A9522F9" w14:textId="77777777" w:rsidR="002A5FA3" w:rsidRPr="0044115E" w:rsidRDefault="002A5FA3" w:rsidP="00412439">
            <w:pPr>
              <w:pStyle w:val="TableText"/>
              <w:spacing w:before="0"/>
              <w:rPr>
                <w:lang w:eastAsia="en-NZ"/>
              </w:rPr>
            </w:pPr>
            <w:r>
              <w:rPr>
                <w:lang w:eastAsia="en-NZ"/>
              </w:rPr>
              <w:t>Q</w:t>
            </w:r>
            <w:r w:rsidRPr="0044115E">
              <w:rPr>
                <w:lang w:eastAsia="en-NZ"/>
              </w:rPr>
              <w:t>uintile 1</w:t>
            </w:r>
          </w:p>
        </w:tc>
        <w:tc>
          <w:tcPr>
            <w:tcW w:w="1420" w:type="dxa"/>
            <w:tcBorders>
              <w:bottom w:val="single" w:sz="4" w:space="0" w:color="auto"/>
            </w:tcBorders>
            <w:shd w:val="clear" w:color="auto" w:fill="auto"/>
            <w:noWrap/>
            <w:hideMark/>
          </w:tcPr>
          <w:p w14:paraId="566B9527"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uto"/>
            </w:tcBorders>
            <w:shd w:val="clear" w:color="auto" w:fill="auto"/>
            <w:noWrap/>
          </w:tcPr>
          <w:p w14:paraId="7845EC2E" w14:textId="77777777" w:rsidR="002A5FA3" w:rsidRPr="0044115E" w:rsidRDefault="002A5FA3" w:rsidP="00CF006F">
            <w:pPr>
              <w:pStyle w:val="TableText"/>
              <w:spacing w:before="0"/>
              <w:jc w:val="center"/>
              <w:rPr>
                <w:lang w:eastAsia="en-NZ"/>
              </w:rPr>
            </w:pPr>
          </w:p>
        </w:tc>
        <w:tc>
          <w:tcPr>
            <w:tcW w:w="1522" w:type="dxa"/>
            <w:tcBorders>
              <w:bottom w:val="single" w:sz="4" w:space="0" w:color="auto"/>
            </w:tcBorders>
            <w:shd w:val="clear" w:color="auto" w:fill="auto"/>
            <w:noWrap/>
          </w:tcPr>
          <w:p w14:paraId="2D8299F2" w14:textId="77777777" w:rsidR="002A5FA3" w:rsidRPr="0044115E" w:rsidRDefault="002A5FA3" w:rsidP="00CF006F">
            <w:pPr>
              <w:pStyle w:val="TableText"/>
              <w:spacing w:before="0"/>
              <w:jc w:val="center"/>
              <w:rPr>
                <w:lang w:eastAsia="en-NZ"/>
              </w:rPr>
            </w:pPr>
          </w:p>
        </w:tc>
        <w:tc>
          <w:tcPr>
            <w:tcW w:w="851" w:type="dxa"/>
            <w:tcBorders>
              <w:bottom w:val="single" w:sz="4" w:space="0" w:color="auto"/>
            </w:tcBorders>
            <w:shd w:val="clear" w:color="auto" w:fill="auto"/>
            <w:noWrap/>
          </w:tcPr>
          <w:p w14:paraId="0658AEDC" w14:textId="77777777" w:rsidR="002A5FA3" w:rsidRPr="0044115E" w:rsidRDefault="002A5FA3" w:rsidP="002D2CC0">
            <w:pPr>
              <w:pStyle w:val="TableText"/>
              <w:spacing w:before="0"/>
              <w:jc w:val="right"/>
              <w:rPr>
                <w:lang w:eastAsia="en-NZ"/>
              </w:rPr>
            </w:pPr>
          </w:p>
        </w:tc>
      </w:tr>
      <w:tr w:rsidR="002A5FA3" w:rsidRPr="0044115E" w14:paraId="6AE2D3C3" w14:textId="77777777" w:rsidTr="00412439">
        <w:trPr>
          <w:cantSplit/>
        </w:trPr>
        <w:tc>
          <w:tcPr>
            <w:tcW w:w="1560" w:type="dxa"/>
            <w:vMerge w:val="restart"/>
            <w:tcBorders>
              <w:top w:val="single" w:sz="4" w:space="0" w:color="auto"/>
            </w:tcBorders>
            <w:shd w:val="clear" w:color="auto" w:fill="auto"/>
            <w:noWrap/>
          </w:tcPr>
          <w:p w14:paraId="0A22E119" w14:textId="77777777" w:rsidR="002A5FA3" w:rsidRDefault="002A5FA3" w:rsidP="002C78E2">
            <w:pPr>
              <w:pStyle w:val="TableText"/>
              <w:keepNext/>
              <w:rPr>
                <w:lang w:eastAsia="en-NZ"/>
              </w:rPr>
            </w:pPr>
            <w:r>
              <w:rPr>
                <w:lang w:eastAsia="en-NZ"/>
              </w:rPr>
              <w:t>P</w:t>
            </w:r>
            <w:r w:rsidRPr="0044115E">
              <w:rPr>
                <w:lang w:eastAsia="en-NZ"/>
              </w:rPr>
              <w:t>eer problems</w:t>
            </w:r>
            <w:r w:rsidR="00006516">
              <w:rPr>
                <w:lang w:eastAsia="en-NZ"/>
              </w:rPr>
              <w:t xml:space="preserve"> score</w:t>
            </w:r>
            <w:r>
              <w:rPr>
                <w:lang w:eastAsia="en-NZ"/>
              </w:rPr>
              <w:br/>
              <w:t>(range 0–10)</w:t>
            </w:r>
          </w:p>
        </w:tc>
        <w:tc>
          <w:tcPr>
            <w:tcW w:w="1228" w:type="dxa"/>
            <w:tcBorders>
              <w:top w:val="single" w:sz="4" w:space="0" w:color="auto"/>
            </w:tcBorders>
            <w:shd w:val="clear" w:color="auto" w:fill="auto"/>
            <w:noWrap/>
          </w:tcPr>
          <w:p w14:paraId="772236D3" w14:textId="77777777" w:rsidR="002A5FA3" w:rsidRDefault="002A5FA3" w:rsidP="002C78E2">
            <w:pPr>
              <w:pStyle w:val="TableText"/>
              <w:keepNext/>
              <w:spacing w:after="50"/>
              <w:rPr>
                <w:lang w:eastAsia="en-NZ"/>
              </w:rPr>
            </w:pPr>
            <w:r>
              <w:rPr>
                <w:lang w:eastAsia="en-NZ"/>
              </w:rPr>
              <w:t>A</w:t>
            </w:r>
            <w:r w:rsidRPr="0044115E">
              <w:rPr>
                <w:lang w:eastAsia="en-NZ"/>
              </w:rPr>
              <w:t>ge group</w:t>
            </w:r>
          </w:p>
        </w:tc>
        <w:tc>
          <w:tcPr>
            <w:tcW w:w="1253" w:type="dxa"/>
            <w:tcBorders>
              <w:top w:val="single" w:sz="4" w:space="0" w:color="auto"/>
            </w:tcBorders>
            <w:shd w:val="clear" w:color="auto" w:fill="auto"/>
            <w:noWrap/>
          </w:tcPr>
          <w:p w14:paraId="769E2613" w14:textId="77777777" w:rsidR="002A5FA3" w:rsidRDefault="002A5FA3" w:rsidP="002C78E2">
            <w:pPr>
              <w:pStyle w:val="TableText"/>
              <w:keepNext/>
              <w:spacing w:after="50"/>
              <w:rPr>
                <w:lang w:eastAsia="en-NZ"/>
              </w:rPr>
            </w:pPr>
            <w:r>
              <w:rPr>
                <w:lang w:eastAsia="en-NZ"/>
              </w:rPr>
              <w:t>3</w:t>
            </w:r>
            <w:r w:rsidRPr="00E63420">
              <w:rPr>
                <w:rFonts w:cs="Calibri"/>
                <w:szCs w:val="18"/>
              </w:rPr>
              <w:t>–</w:t>
            </w:r>
            <w:r w:rsidRPr="0044115E">
              <w:rPr>
                <w:lang w:eastAsia="en-NZ"/>
              </w:rPr>
              <w:t>4</w:t>
            </w:r>
          </w:p>
        </w:tc>
        <w:tc>
          <w:tcPr>
            <w:tcW w:w="1420" w:type="dxa"/>
            <w:tcBorders>
              <w:top w:val="single" w:sz="4" w:space="0" w:color="auto"/>
            </w:tcBorders>
            <w:shd w:val="clear" w:color="auto" w:fill="auto"/>
            <w:noWrap/>
          </w:tcPr>
          <w:p w14:paraId="2C27969F" w14:textId="77777777" w:rsidR="002A5FA3" w:rsidRPr="0044115E" w:rsidRDefault="002A5FA3" w:rsidP="002C78E2">
            <w:pPr>
              <w:pStyle w:val="TableText"/>
              <w:keepNext/>
              <w:spacing w:after="50"/>
              <w:jc w:val="center"/>
              <w:rPr>
                <w:lang w:eastAsia="en-NZ"/>
              </w:rPr>
            </w:pPr>
            <w:r w:rsidRPr="0044115E">
              <w:rPr>
                <w:lang w:eastAsia="en-NZ"/>
              </w:rPr>
              <w:t>-.14</w:t>
            </w:r>
          </w:p>
        </w:tc>
        <w:tc>
          <w:tcPr>
            <w:tcW w:w="1522" w:type="dxa"/>
            <w:tcBorders>
              <w:top w:val="single" w:sz="4" w:space="0" w:color="auto"/>
            </w:tcBorders>
            <w:shd w:val="clear" w:color="auto" w:fill="auto"/>
            <w:noWrap/>
          </w:tcPr>
          <w:p w14:paraId="05CA2503" w14:textId="77777777" w:rsidR="002A5FA3" w:rsidRDefault="002A5FA3" w:rsidP="002C78E2">
            <w:pPr>
              <w:pStyle w:val="TableText"/>
              <w:keepNext/>
              <w:spacing w:after="50"/>
              <w:jc w:val="center"/>
              <w:rPr>
                <w:lang w:eastAsia="en-NZ"/>
              </w:rPr>
            </w:pPr>
            <w:r>
              <w:rPr>
                <w:lang w:eastAsia="en-NZ"/>
              </w:rPr>
              <w:t>-</w:t>
            </w:r>
            <w:r w:rsidRPr="0044115E">
              <w:rPr>
                <w:lang w:eastAsia="en-NZ"/>
              </w:rPr>
              <w:t>.24</w:t>
            </w:r>
          </w:p>
        </w:tc>
        <w:tc>
          <w:tcPr>
            <w:tcW w:w="1522" w:type="dxa"/>
            <w:tcBorders>
              <w:top w:val="single" w:sz="4" w:space="0" w:color="auto"/>
            </w:tcBorders>
            <w:shd w:val="clear" w:color="auto" w:fill="auto"/>
            <w:noWrap/>
          </w:tcPr>
          <w:p w14:paraId="36FA9000" w14:textId="77777777" w:rsidR="002A5FA3" w:rsidRDefault="002A5FA3" w:rsidP="002C78E2">
            <w:pPr>
              <w:pStyle w:val="TableText"/>
              <w:keepNext/>
              <w:spacing w:after="50"/>
              <w:jc w:val="center"/>
              <w:rPr>
                <w:lang w:eastAsia="en-NZ"/>
              </w:rPr>
            </w:pPr>
            <w:r>
              <w:rPr>
                <w:lang w:eastAsia="en-NZ"/>
              </w:rPr>
              <w:t>-</w:t>
            </w:r>
            <w:r w:rsidRPr="0044115E">
              <w:rPr>
                <w:lang w:eastAsia="en-NZ"/>
              </w:rPr>
              <w:t>.03</w:t>
            </w:r>
          </w:p>
        </w:tc>
        <w:tc>
          <w:tcPr>
            <w:tcW w:w="851" w:type="dxa"/>
            <w:tcBorders>
              <w:top w:val="single" w:sz="4" w:space="0" w:color="auto"/>
            </w:tcBorders>
            <w:shd w:val="clear" w:color="auto" w:fill="auto"/>
            <w:noWrap/>
          </w:tcPr>
          <w:p w14:paraId="45731469" w14:textId="77777777" w:rsidR="002A5FA3" w:rsidRPr="0044115E" w:rsidRDefault="002A5FA3" w:rsidP="002D2CC0">
            <w:pPr>
              <w:pStyle w:val="TableText"/>
              <w:keepNext/>
              <w:spacing w:after="50"/>
              <w:jc w:val="right"/>
              <w:rPr>
                <w:lang w:eastAsia="en-NZ"/>
              </w:rPr>
            </w:pPr>
            <w:r w:rsidRPr="0044115E">
              <w:rPr>
                <w:lang w:eastAsia="en-NZ"/>
              </w:rPr>
              <w:t>&lt;.01</w:t>
            </w:r>
          </w:p>
        </w:tc>
      </w:tr>
      <w:tr w:rsidR="002A5FA3" w:rsidRPr="0044115E" w14:paraId="7034BAD7" w14:textId="77777777" w:rsidTr="00412439">
        <w:trPr>
          <w:cantSplit/>
        </w:trPr>
        <w:tc>
          <w:tcPr>
            <w:tcW w:w="1560" w:type="dxa"/>
            <w:vMerge/>
            <w:shd w:val="clear" w:color="auto" w:fill="auto"/>
            <w:noWrap/>
            <w:hideMark/>
          </w:tcPr>
          <w:p w14:paraId="1AE2D4F5" w14:textId="77777777" w:rsidR="002A5FA3" w:rsidRPr="0044115E" w:rsidRDefault="002A5FA3" w:rsidP="002C78E2">
            <w:pPr>
              <w:pStyle w:val="TableText"/>
              <w:keepNext/>
              <w:rPr>
                <w:lang w:eastAsia="en-NZ"/>
              </w:rPr>
            </w:pPr>
          </w:p>
        </w:tc>
        <w:tc>
          <w:tcPr>
            <w:tcW w:w="1228" w:type="dxa"/>
            <w:shd w:val="clear" w:color="auto" w:fill="auto"/>
            <w:noWrap/>
            <w:hideMark/>
          </w:tcPr>
          <w:p w14:paraId="0B106AE3" w14:textId="77777777" w:rsidR="002A5FA3" w:rsidRPr="0044115E" w:rsidRDefault="002A5FA3" w:rsidP="002C78E2">
            <w:pPr>
              <w:pStyle w:val="TableText"/>
              <w:keepNext/>
              <w:spacing w:before="0" w:after="50"/>
              <w:rPr>
                <w:lang w:eastAsia="en-NZ"/>
              </w:rPr>
            </w:pPr>
          </w:p>
        </w:tc>
        <w:tc>
          <w:tcPr>
            <w:tcW w:w="1253" w:type="dxa"/>
            <w:shd w:val="clear" w:color="auto" w:fill="auto"/>
            <w:noWrap/>
            <w:hideMark/>
          </w:tcPr>
          <w:p w14:paraId="0FE13C91" w14:textId="77777777" w:rsidR="002A5FA3" w:rsidRPr="0044115E" w:rsidRDefault="002A5FA3" w:rsidP="002C78E2">
            <w:pPr>
              <w:pStyle w:val="TableText"/>
              <w:keepNext/>
              <w:spacing w:before="0" w:after="50"/>
              <w:rPr>
                <w:lang w:eastAsia="en-NZ"/>
              </w:rPr>
            </w:pPr>
            <w:r>
              <w:rPr>
                <w:lang w:eastAsia="en-NZ"/>
              </w:rPr>
              <w:t>5</w:t>
            </w:r>
            <w:r w:rsidRPr="00E63420">
              <w:rPr>
                <w:rFonts w:cs="Calibri"/>
                <w:szCs w:val="18"/>
              </w:rPr>
              <w:t>–</w:t>
            </w:r>
            <w:r w:rsidRPr="0044115E">
              <w:rPr>
                <w:lang w:eastAsia="en-NZ"/>
              </w:rPr>
              <w:t>9</w:t>
            </w:r>
          </w:p>
        </w:tc>
        <w:tc>
          <w:tcPr>
            <w:tcW w:w="1420" w:type="dxa"/>
            <w:shd w:val="clear" w:color="auto" w:fill="auto"/>
            <w:noWrap/>
            <w:hideMark/>
          </w:tcPr>
          <w:p w14:paraId="4EDD3FB2" w14:textId="77777777" w:rsidR="002A5FA3" w:rsidRPr="0044115E" w:rsidRDefault="002A5FA3" w:rsidP="002C78E2">
            <w:pPr>
              <w:pStyle w:val="TableText"/>
              <w:keepNext/>
              <w:spacing w:before="0" w:after="50"/>
              <w:jc w:val="center"/>
              <w:rPr>
                <w:lang w:eastAsia="en-NZ"/>
              </w:rPr>
            </w:pPr>
            <w:r>
              <w:rPr>
                <w:lang w:eastAsia="en-NZ"/>
              </w:rPr>
              <w:t>-</w:t>
            </w:r>
            <w:r w:rsidRPr="0044115E">
              <w:rPr>
                <w:lang w:eastAsia="en-NZ"/>
              </w:rPr>
              <w:t>.18</w:t>
            </w:r>
          </w:p>
        </w:tc>
        <w:tc>
          <w:tcPr>
            <w:tcW w:w="1522" w:type="dxa"/>
            <w:shd w:val="clear" w:color="auto" w:fill="auto"/>
            <w:noWrap/>
            <w:hideMark/>
          </w:tcPr>
          <w:p w14:paraId="18E17246" w14:textId="77777777" w:rsidR="002A5FA3" w:rsidRPr="0044115E" w:rsidRDefault="002A5FA3" w:rsidP="002C78E2">
            <w:pPr>
              <w:pStyle w:val="TableText"/>
              <w:keepNext/>
              <w:spacing w:before="0" w:after="50"/>
              <w:jc w:val="center"/>
              <w:rPr>
                <w:lang w:eastAsia="en-NZ"/>
              </w:rPr>
            </w:pPr>
            <w:r>
              <w:rPr>
                <w:lang w:eastAsia="en-NZ"/>
              </w:rPr>
              <w:t>-</w:t>
            </w:r>
            <w:r w:rsidRPr="0044115E">
              <w:rPr>
                <w:lang w:eastAsia="en-NZ"/>
              </w:rPr>
              <w:t>.26</w:t>
            </w:r>
          </w:p>
        </w:tc>
        <w:tc>
          <w:tcPr>
            <w:tcW w:w="1522" w:type="dxa"/>
            <w:shd w:val="clear" w:color="auto" w:fill="auto"/>
            <w:noWrap/>
            <w:hideMark/>
          </w:tcPr>
          <w:p w14:paraId="1BE99C68" w14:textId="77777777" w:rsidR="002A5FA3" w:rsidRPr="0044115E" w:rsidRDefault="002A5FA3" w:rsidP="002C78E2">
            <w:pPr>
              <w:pStyle w:val="TableText"/>
              <w:keepNext/>
              <w:spacing w:before="0" w:after="50"/>
              <w:jc w:val="center"/>
              <w:rPr>
                <w:lang w:eastAsia="en-NZ"/>
              </w:rPr>
            </w:pPr>
            <w:r>
              <w:rPr>
                <w:lang w:eastAsia="en-NZ"/>
              </w:rPr>
              <w:t>-</w:t>
            </w:r>
            <w:r w:rsidRPr="0044115E">
              <w:rPr>
                <w:lang w:eastAsia="en-NZ"/>
              </w:rPr>
              <w:t>.09</w:t>
            </w:r>
          </w:p>
        </w:tc>
        <w:tc>
          <w:tcPr>
            <w:tcW w:w="851" w:type="dxa"/>
            <w:shd w:val="clear" w:color="auto" w:fill="auto"/>
            <w:noWrap/>
            <w:hideMark/>
          </w:tcPr>
          <w:p w14:paraId="6C22055D" w14:textId="77777777" w:rsidR="002A5FA3" w:rsidRPr="0044115E" w:rsidRDefault="002A5FA3" w:rsidP="002D2CC0">
            <w:pPr>
              <w:pStyle w:val="TableText"/>
              <w:keepNext/>
              <w:spacing w:before="0" w:after="50"/>
              <w:jc w:val="right"/>
              <w:rPr>
                <w:lang w:eastAsia="en-NZ"/>
              </w:rPr>
            </w:pPr>
            <w:r w:rsidRPr="0044115E">
              <w:rPr>
                <w:lang w:eastAsia="en-NZ"/>
              </w:rPr>
              <w:t>&lt;.0001</w:t>
            </w:r>
          </w:p>
        </w:tc>
      </w:tr>
      <w:tr w:rsidR="002A5FA3" w:rsidRPr="0044115E" w14:paraId="35656D32" w14:textId="77777777" w:rsidTr="001725FA">
        <w:trPr>
          <w:cantSplit/>
        </w:trPr>
        <w:tc>
          <w:tcPr>
            <w:tcW w:w="1560" w:type="dxa"/>
            <w:vMerge/>
            <w:shd w:val="clear" w:color="auto" w:fill="auto"/>
            <w:noWrap/>
            <w:hideMark/>
          </w:tcPr>
          <w:p w14:paraId="31F0C643" w14:textId="77777777" w:rsidR="002A5FA3" w:rsidRPr="0044115E" w:rsidRDefault="002A5FA3" w:rsidP="002C78E2">
            <w:pPr>
              <w:pStyle w:val="TableText"/>
              <w:keepNext/>
              <w:rPr>
                <w:lang w:eastAsia="en-NZ"/>
              </w:rPr>
            </w:pPr>
          </w:p>
        </w:tc>
        <w:tc>
          <w:tcPr>
            <w:tcW w:w="1228" w:type="dxa"/>
            <w:tcBorders>
              <w:bottom w:val="single" w:sz="4" w:space="0" w:color="A6A6A6"/>
            </w:tcBorders>
            <w:shd w:val="clear" w:color="auto" w:fill="auto"/>
            <w:noWrap/>
            <w:hideMark/>
          </w:tcPr>
          <w:p w14:paraId="7CF2D16D" w14:textId="77777777" w:rsidR="002A5FA3" w:rsidRPr="0044115E" w:rsidRDefault="002A5FA3" w:rsidP="002C78E2">
            <w:pPr>
              <w:pStyle w:val="TableText"/>
              <w:keepNext/>
              <w:spacing w:before="0"/>
              <w:rPr>
                <w:lang w:eastAsia="en-NZ"/>
              </w:rPr>
            </w:pPr>
          </w:p>
        </w:tc>
        <w:tc>
          <w:tcPr>
            <w:tcW w:w="1253" w:type="dxa"/>
            <w:tcBorders>
              <w:bottom w:val="single" w:sz="4" w:space="0" w:color="A6A6A6"/>
            </w:tcBorders>
            <w:shd w:val="clear" w:color="auto" w:fill="auto"/>
            <w:noWrap/>
            <w:hideMark/>
          </w:tcPr>
          <w:p w14:paraId="0A5941AE" w14:textId="77777777" w:rsidR="002A5FA3" w:rsidRPr="0044115E" w:rsidRDefault="002A5FA3" w:rsidP="002C78E2">
            <w:pPr>
              <w:pStyle w:val="TableText"/>
              <w:keepNext/>
              <w:spacing w:before="0"/>
              <w:rPr>
                <w:lang w:eastAsia="en-NZ"/>
              </w:rPr>
            </w:pPr>
            <w:r w:rsidRPr="0044115E">
              <w:rPr>
                <w:lang w:eastAsia="en-NZ"/>
              </w:rPr>
              <w:t>10</w:t>
            </w:r>
            <w:r w:rsidRPr="00E63420">
              <w:rPr>
                <w:rFonts w:cs="Calibri"/>
                <w:szCs w:val="18"/>
              </w:rPr>
              <w:t>–</w:t>
            </w:r>
            <w:r w:rsidRPr="0044115E">
              <w:rPr>
                <w:lang w:eastAsia="en-NZ"/>
              </w:rPr>
              <w:t>14</w:t>
            </w:r>
          </w:p>
        </w:tc>
        <w:tc>
          <w:tcPr>
            <w:tcW w:w="1420" w:type="dxa"/>
            <w:tcBorders>
              <w:bottom w:val="single" w:sz="4" w:space="0" w:color="A6A6A6"/>
            </w:tcBorders>
            <w:shd w:val="clear" w:color="auto" w:fill="auto"/>
            <w:noWrap/>
            <w:hideMark/>
          </w:tcPr>
          <w:p w14:paraId="1D396616" w14:textId="77777777" w:rsidR="002A5FA3" w:rsidRPr="0044115E" w:rsidRDefault="002A5FA3" w:rsidP="002C78E2">
            <w:pPr>
              <w:pStyle w:val="TableText"/>
              <w:keepN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3E0E2479" w14:textId="77777777" w:rsidR="002A5FA3" w:rsidRPr="0044115E" w:rsidRDefault="002A5FA3" w:rsidP="002C78E2">
            <w:pPr>
              <w:pStyle w:val="TableText"/>
              <w:keepNext/>
              <w:spacing w:before="0"/>
              <w:jc w:val="center"/>
              <w:rPr>
                <w:lang w:eastAsia="en-NZ"/>
              </w:rPr>
            </w:pPr>
          </w:p>
        </w:tc>
        <w:tc>
          <w:tcPr>
            <w:tcW w:w="1522" w:type="dxa"/>
            <w:tcBorders>
              <w:bottom w:val="single" w:sz="4" w:space="0" w:color="A6A6A6"/>
            </w:tcBorders>
            <w:shd w:val="clear" w:color="auto" w:fill="auto"/>
            <w:noWrap/>
          </w:tcPr>
          <w:p w14:paraId="3F99FE90" w14:textId="77777777" w:rsidR="002A5FA3" w:rsidRPr="0044115E" w:rsidRDefault="002A5FA3" w:rsidP="002C78E2">
            <w:pPr>
              <w:pStyle w:val="TableText"/>
              <w:keepNext/>
              <w:spacing w:before="0"/>
              <w:jc w:val="center"/>
              <w:rPr>
                <w:lang w:eastAsia="en-NZ"/>
              </w:rPr>
            </w:pPr>
          </w:p>
        </w:tc>
        <w:tc>
          <w:tcPr>
            <w:tcW w:w="851" w:type="dxa"/>
            <w:tcBorders>
              <w:bottom w:val="single" w:sz="4" w:space="0" w:color="A6A6A6"/>
            </w:tcBorders>
            <w:shd w:val="clear" w:color="auto" w:fill="auto"/>
            <w:noWrap/>
          </w:tcPr>
          <w:p w14:paraId="11C7B488" w14:textId="77777777" w:rsidR="002A5FA3" w:rsidRPr="0044115E" w:rsidRDefault="002A5FA3" w:rsidP="002D2CC0">
            <w:pPr>
              <w:pStyle w:val="TableText"/>
              <w:keepNext/>
              <w:spacing w:before="0"/>
              <w:jc w:val="right"/>
              <w:rPr>
                <w:lang w:eastAsia="en-NZ"/>
              </w:rPr>
            </w:pPr>
          </w:p>
        </w:tc>
      </w:tr>
      <w:tr w:rsidR="002A5FA3" w:rsidRPr="0044115E" w14:paraId="2CD07219" w14:textId="77777777" w:rsidTr="001725FA">
        <w:trPr>
          <w:cantSplit/>
        </w:trPr>
        <w:tc>
          <w:tcPr>
            <w:tcW w:w="1560" w:type="dxa"/>
            <w:vMerge/>
            <w:shd w:val="clear" w:color="auto" w:fill="auto"/>
            <w:noWrap/>
            <w:hideMark/>
          </w:tcPr>
          <w:p w14:paraId="0F1ADBF4" w14:textId="77777777" w:rsidR="002A5FA3" w:rsidRPr="0044115E" w:rsidRDefault="002A5FA3" w:rsidP="002C78E2">
            <w:pPr>
              <w:pStyle w:val="TableText"/>
              <w:keepNext/>
              <w:rPr>
                <w:lang w:eastAsia="en-NZ"/>
              </w:rPr>
            </w:pPr>
          </w:p>
        </w:tc>
        <w:tc>
          <w:tcPr>
            <w:tcW w:w="1228" w:type="dxa"/>
            <w:tcBorders>
              <w:top w:val="single" w:sz="4" w:space="0" w:color="A6A6A6"/>
            </w:tcBorders>
            <w:shd w:val="clear" w:color="auto" w:fill="auto"/>
            <w:noWrap/>
            <w:hideMark/>
          </w:tcPr>
          <w:p w14:paraId="1474C961" w14:textId="77777777" w:rsidR="002A5FA3" w:rsidRPr="0044115E" w:rsidRDefault="002A5FA3" w:rsidP="002C78E2">
            <w:pPr>
              <w:pStyle w:val="TableText"/>
              <w:keepNext/>
              <w:spacing w:after="50"/>
              <w:rPr>
                <w:lang w:eastAsia="en-NZ"/>
              </w:rPr>
            </w:pPr>
            <w:r>
              <w:rPr>
                <w:lang w:eastAsia="en-NZ"/>
              </w:rPr>
              <w:t>S</w:t>
            </w:r>
            <w:r w:rsidRPr="0044115E">
              <w:rPr>
                <w:lang w:eastAsia="en-NZ"/>
              </w:rPr>
              <w:t>ex</w:t>
            </w:r>
          </w:p>
        </w:tc>
        <w:tc>
          <w:tcPr>
            <w:tcW w:w="1253" w:type="dxa"/>
            <w:tcBorders>
              <w:top w:val="single" w:sz="4" w:space="0" w:color="A6A6A6"/>
            </w:tcBorders>
            <w:shd w:val="clear" w:color="auto" w:fill="auto"/>
            <w:noWrap/>
            <w:hideMark/>
          </w:tcPr>
          <w:p w14:paraId="5F5E4862" w14:textId="77777777" w:rsidR="002A5FA3" w:rsidRPr="0044115E" w:rsidRDefault="002A5FA3" w:rsidP="002C78E2">
            <w:pPr>
              <w:pStyle w:val="TableText"/>
              <w:keepNext/>
              <w:spacing w:after="50"/>
              <w:rPr>
                <w:lang w:eastAsia="en-NZ"/>
              </w:rPr>
            </w:pPr>
            <w:r w:rsidRPr="0044115E">
              <w:rPr>
                <w:lang w:eastAsia="en-NZ"/>
              </w:rPr>
              <w:t>Boys</w:t>
            </w:r>
          </w:p>
        </w:tc>
        <w:tc>
          <w:tcPr>
            <w:tcW w:w="1420" w:type="dxa"/>
            <w:tcBorders>
              <w:top w:val="single" w:sz="4" w:space="0" w:color="A6A6A6"/>
            </w:tcBorders>
            <w:shd w:val="clear" w:color="auto" w:fill="auto"/>
            <w:noWrap/>
            <w:hideMark/>
          </w:tcPr>
          <w:p w14:paraId="3F0BAFA5" w14:textId="77777777" w:rsidR="002A5FA3" w:rsidRPr="0044115E" w:rsidRDefault="002A5FA3" w:rsidP="002C78E2">
            <w:pPr>
              <w:pStyle w:val="TableText"/>
              <w:keepNext/>
              <w:spacing w:after="50"/>
              <w:jc w:val="center"/>
              <w:rPr>
                <w:lang w:eastAsia="en-NZ"/>
              </w:rPr>
            </w:pPr>
            <w:r w:rsidRPr="0044115E">
              <w:rPr>
                <w:lang w:eastAsia="en-NZ"/>
              </w:rPr>
              <w:t>.20</w:t>
            </w:r>
          </w:p>
        </w:tc>
        <w:tc>
          <w:tcPr>
            <w:tcW w:w="1522" w:type="dxa"/>
            <w:tcBorders>
              <w:top w:val="single" w:sz="4" w:space="0" w:color="A6A6A6"/>
            </w:tcBorders>
            <w:shd w:val="clear" w:color="auto" w:fill="auto"/>
            <w:noWrap/>
            <w:hideMark/>
          </w:tcPr>
          <w:p w14:paraId="3E5E10D4" w14:textId="77777777" w:rsidR="002A5FA3" w:rsidRPr="0044115E" w:rsidRDefault="002A5FA3" w:rsidP="002C78E2">
            <w:pPr>
              <w:pStyle w:val="TableText"/>
              <w:keepNext/>
              <w:spacing w:after="50"/>
              <w:jc w:val="center"/>
              <w:rPr>
                <w:lang w:eastAsia="en-NZ"/>
              </w:rPr>
            </w:pPr>
            <w:r w:rsidRPr="0044115E">
              <w:rPr>
                <w:lang w:eastAsia="en-NZ"/>
              </w:rPr>
              <w:t>.12</w:t>
            </w:r>
          </w:p>
        </w:tc>
        <w:tc>
          <w:tcPr>
            <w:tcW w:w="1522" w:type="dxa"/>
            <w:tcBorders>
              <w:top w:val="single" w:sz="4" w:space="0" w:color="A6A6A6"/>
            </w:tcBorders>
            <w:shd w:val="clear" w:color="auto" w:fill="auto"/>
            <w:noWrap/>
            <w:hideMark/>
          </w:tcPr>
          <w:p w14:paraId="39B85E39" w14:textId="77777777" w:rsidR="002A5FA3" w:rsidRPr="0044115E" w:rsidRDefault="002A5FA3" w:rsidP="002C78E2">
            <w:pPr>
              <w:pStyle w:val="TableText"/>
              <w:keepNext/>
              <w:spacing w:after="50"/>
              <w:jc w:val="center"/>
              <w:rPr>
                <w:lang w:eastAsia="en-NZ"/>
              </w:rPr>
            </w:pPr>
            <w:r w:rsidRPr="0044115E">
              <w:rPr>
                <w:lang w:eastAsia="en-NZ"/>
              </w:rPr>
              <w:t>.28</w:t>
            </w:r>
          </w:p>
        </w:tc>
        <w:tc>
          <w:tcPr>
            <w:tcW w:w="851" w:type="dxa"/>
            <w:tcBorders>
              <w:top w:val="single" w:sz="4" w:space="0" w:color="A6A6A6"/>
            </w:tcBorders>
            <w:shd w:val="clear" w:color="auto" w:fill="auto"/>
            <w:noWrap/>
            <w:hideMark/>
          </w:tcPr>
          <w:p w14:paraId="710375F0"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4618E0F6" w14:textId="77777777" w:rsidTr="001725FA">
        <w:trPr>
          <w:cantSplit/>
        </w:trPr>
        <w:tc>
          <w:tcPr>
            <w:tcW w:w="1560" w:type="dxa"/>
            <w:vMerge/>
            <w:shd w:val="clear" w:color="auto" w:fill="auto"/>
            <w:noWrap/>
            <w:hideMark/>
          </w:tcPr>
          <w:p w14:paraId="53B5F0F0" w14:textId="77777777" w:rsidR="002A5FA3" w:rsidRPr="0044115E" w:rsidRDefault="002A5FA3" w:rsidP="002C78E2">
            <w:pPr>
              <w:pStyle w:val="TableText"/>
              <w:keepNext/>
              <w:rPr>
                <w:lang w:eastAsia="en-NZ"/>
              </w:rPr>
            </w:pPr>
          </w:p>
        </w:tc>
        <w:tc>
          <w:tcPr>
            <w:tcW w:w="1228" w:type="dxa"/>
            <w:tcBorders>
              <w:bottom w:val="single" w:sz="4" w:space="0" w:color="A6A6A6"/>
            </w:tcBorders>
            <w:shd w:val="clear" w:color="auto" w:fill="auto"/>
            <w:noWrap/>
            <w:hideMark/>
          </w:tcPr>
          <w:p w14:paraId="05E90873" w14:textId="77777777" w:rsidR="002A5FA3" w:rsidRPr="0044115E" w:rsidRDefault="002A5FA3" w:rsidP="002C78E2">
            <w:pPr>
              <w:pStyle w:val="TableText"/>
              <w:keepNext/>
              <w:spacing w:before="0"/>
              <w:rPr>
                <w:lang w:eastAsia="en-NZ"/>
              </w:rPr>
            </w:pPr>
          </w:p>
        </w:tc>
        <w:tc>
          <w:tcPr>
            <w:tcW w:w="1253" w:type="dxa"/>
            <w:tcBorders>
              <w:bottom w:val="single" w:sz="4" w:space="0" w:color="A6A6A6"/>
            </w:tcBorders>
            <w:shd w:val="clear" w:color="auto" w:fill="auto"/>
            <w:noWrap/>
            <w:hideMark/>
          </w:tcPr>
          <w:p w14:paraId="57F5CE69" w14:textId="77777777" w:rsidR="002A5FA3" w:rsidRPr="0044115E" w:rsidRDefault="002A5FA3" w:rsidP="002C78E2">
            <w:pPr>
              <w:pStyle w:val="TableText"/>
              <w:keepNext/>
              <w:spacing w:before="0"/>
              <w:rPr>
                <w:lang w:eastAsia="en-NZ"/>
              </w:rPr>
            </w:pPr>
            <w:r w:rsidRPr="0044115E">
              <w:rPr>
                <w:lang w:eastAsia="en-NZ"/>
              </w:rPr>
              <w:t>Girls</w:t>
            </w:r>
          </w:p>
        </w:tc>
        <w:tc>
          <w:tcPr>
            <w:tcW w:w="1420" w:type="dxa"/>
            <w:tcBorders>
              <w:bottom w:val="single" w:sz="4" w:space="0" w:color="A6A6A6"/>
            </w:tcBorders>
            <w:shd w:val="clear" w:color="auto" w:fill="auto"/>
            <w:noWrap/>
            <w:hideMark/>
          </w:tcPr>
          <w:p w14:paraId="0BFC798D" w14:textId="77777777" w:rsidR="002A5FA3" w:rsidRPr="0044115E" w:rsidRDefault="002A5FA3" w:rsidP="002C78E2">
            <w:pPr>
              <w:pStyle w:val="TableText"/>
              <w:keepN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6FCFBCCF" w14:textId="77777777" w:rsidR="002A5FA3" w:rsidRPr="0044115E" w:rsidRDefault="002A5FA3" w:rsidP="002C78E2">
            <w:pPr>
              <w:pStyle w:val="TableText"/>
              <w:keepNext/>
              <w:spacing w:before="0"/>
              <w:jc w:val="center"/>
              <w:rPr>
                <w:lang w:eastAsia="en-NZ"/>
              </w:rPr>
            </w:pPr>
          </w:p>
        </w:tc>
        <w:tc>
          <w:tcPr>
            <w:tcW w:w="1522" w:type="dxa"/>
            <w:tcBorders>
              <w:bottom w:val="single" w:sz="4" w:space="0" w:color="A6A6A6"/>
            </w:tcBorders>
            <w:shd w:val="clear" w:color="auto" w:fill="auto"/>
            <w:noWrap/>
          </w:tcPr>
          <w:p w14:paraId="0F8B3FF2" w14:textId="77777777" w:rsidR="002A5FA3" w:rsidRPr="0044115E" w:rsidRDefault="002A5FA3" w:rsidP="002C78E2">
            <w:pPr>
              <w:pStyle w:val="TableText"/>
              <w:keepNext/>
              <w:spacing w:before="0"/>
              <w:jc w:val="center"/>
              <w:rPr>
                <w:lang w:eastAsia="en-NZ"/>
              </w:rPr>
            </w:pPr>
          </w:p>
        </w:tc>
        <w:tc>
          <w:tcPr>
            <w:tcW w:w="851" w:type="dxa"/>
            <w:tcBorders>
              <w:bottom w:val="single" w:sz="4" w:space="0" w:color="A6A6A6"/>
            </w:tcBorders>
            <w:shd w:val="clear" w:color="auto" w:fill="auto"/>
            <w:noWrap/>
          </w:tcPr>
          <w:p w14:paraId="6C20EC5F" w14:textId="77777777" w:rsidR="002A5FA3" w:rsidRPr="0044115E" w:rsidRDefault="002A5FA3" w:rsidP="002D2CC0">
            <w:pPr>
              <w:pStyle w:val="TableText"/>
              <w:keepNext/>
              <w:spacing w:before="0"/>
              <w:jc w:val="right"/>
              <w:rPr>
                <w:lang w:eastAsia="en-NZ"/>
              </w:rPr>
            </w:pPr>
          </w:p>
        </w:tc>
      </w:tr>
      <w:tr w:rsidR="002A5FA3" w:rsidRPr="0044115E" w14:paraId="214F7A73" w14:textId="77777777" w:rsidTr="001725FA">
        <w:trPr>
          <w:cantSplit/>
        </w:trPr>
        <w:tc>
          <w:tcPr>
            <w:tcW w:w="1560" w:type="dxa"/>
            <w:vMerge/>
            <w:shd w:val="clear" w:color="auto" w:fill="auto"/>
            <w:noWrap/>
            <w:hideMark/>
          </w:tcPr>
          <w:p w14:paraId="437B1F4C" w14:textId="77777777" w:rsidR="002A5FA3" w:rsidRPr="0044115E" w:rsidRDefault="002A5FA3" w:rsidP="002C78E2">
            <w:pPr>
              <w:pStyle w:val="TableText"/>
              <w:keepNext/>
              <w:rPr>
                <w:lang w:eastAsia="en-NZ"/>
              </w:rPr>
            </w:pPr>
          </w:p>
        </w:tc>
        <w:tc>
          <w:tcPr>
            <w:tcW w:w="1228" w:type="dxa"/>
            <w:tcBorders>
              <w:top w:val="single" w:sz="4" w:space="0" w:color="A6A6A6"/>
            </w:tcBorders>
            <w:shd w:val="clear" w:color="auto" w:fill="auto"/>
            <w:noWrap/>
            <w:hideMark/>
          </w:tcPr>
          <w:p w14:paraId="656C8FF5" w14:textId="77777777" w:rsidR="002A5FA3" w:rsidRPr="0044115E" w:rsidRDefault="002A5FA3" w:rsidP="002C78E2">
            <w:pPr>
              <w:pStyle w:val="TableText"/>
              <w:keepNext/>
              <w:spacing w:after="50"/>
              <w:rPr>
                <w:lang w:eastAsia="en-NZ"/>
              </w:rPr>
            </w:pPr>
            <w:r>
              <w:rPr>
                <w:lang w:eastAsia="en-NZ"/>
              </w:rPr>
              <w:t>Et</w:t>
            </w:r>
            <w:r w:rsidRPr="0044115E">
              <w:rPr>
                <w:lang w:eastAsia="en-NZ"/>
              </w:rPr>
              <w:t>hnicity</w:t>
            </w:r>
          </w:p>
        </w:tc>
        <w:tc>
          <w:tcPr>
            <w:tcW w:w="1253" w:type="dxa"/>
            <w:tcBorders>
              <w:top w:val="single" w:sz="4" w:space="0" w:color="A6A6A6"/>
            </w:tcBorders>
            <w:shd w:val="clear" w:color="auto" w:fill="auto"/>
            <w:noWrap/>
            <w:hideMark/>
          </w:tcPr>
          <w:p w14:paraId="10DB92AF" w14:textId="77777777" w:rsidR="002A5FA3" w:rsidRPr="0044115E" w:rsidRDefault="002A5FA3" w:rsidP="002C78E2">
            <w:pPr>
              <w:pStyle w:val="TableText"/>
              <w:keepNext/>
              <w:spacing w:after="50"/>
              <w:rPr>
                <w:lang w:eastAsia="en-NZ"/>
              </w:rPr>
            </w:pPr>
            <w:r w:rsidRPr="003C7674">
              <w:t>Māori</w:t>
            </w:r>
          </w:p>
        </w:tc>
        <w:tc>
          <w:tcPr>
            <w:tcW w:w="1420" w:type="dxa"/>
            <w:tcBorders>
              <w:top w:val="single" w:sz="4" w:space="0" w:color="A6A6A6"/>
            </w:tcBorders>
            <w:shd w:val="clear" w:color="auto" w:fill="auto"/>
            <w:noWrap/>
            <w:hideMark/>
          </w:tcPr>
          <w:p w14:paraId="5296ED89" w14:textId="77777777" w:rsidR="002A5FA3" w:rsidRPr="0044115E" w:rsidRDefault="002A5FA3" w:rsidP="002C78E2">
            <w:pPr>
              <w:pStyle w:val="TableText"/>
              <w:keepNext/>
              <w:spacing w:after="50"/>
              <w:jc w:val="center"/>
              <w:rPr>
                <w:lang w:eastAsia="en-NZ"/>
              </w:rPr>
            </w:pPr>
            <w:r w:rsidRPr="0044115E">
              <w:rPr>
                <w:lang w:eastAsia="en-NZ"/>
              </w:rPr>
              <w:t>.43</w:t>
            </w:r>
          </w:p>
        </w:tc>
        <w:tc>
          <w:tcPr>
            <w:tcW w:w="1522" w:type="dxa"/>
            <w:tcBorders>
              <w:top w:val="single" w:sz="4" w:space="0" w:color="A6A6A6"/>
            </w:tcBorders>
            <w:shd w:val="clear" w:color="auto" w:fill="auto"/>
            <w:noWrap/>
            <w:hideMark/>
          </w:tcPr>
          <w:p w14:paraId="03236FD3" w14:textId="77777777" w:rsidR="002A5FA3" w:rsidRPr="0044115E" w:rsidRDefault="002A5FA3" w:rsidP="002C78E2">
            <w:pPr>
              <w:pStyle w:val="TableText"/>
              <w:keepNext/>
              <w:spacing w:after="50"/>
              <w:jc w:val="center"/>
              <w:rPr>
                <w:lang w:eastAsia="en-NZ"/>
              </w:rPr>
            </w:pPr>
            <w:r w:rsidRPr="0044115E">
              <w:rPr>
                <w:lang w:eastAsia="en-NZ"/>
              </w:rPr>
              <w:t>.33</w:t>
            </w:r>
          </w:p>
        </w:tc>
        <w:tc>
          <w:tcPr>
            <w:tcW w:w="1522" w:type="dxa"/>
            <w:tcBorders>
              <w:top w:val="single" w:sz="4" w:space="0" w:color="A6A6A6"/>
            </w:tcBorders>
            <w:shd w:val="clear" w:color="auto" w:fill="auto"/>
            <w:noWrap/>
            <w:hideMark/>
          </w:tcPr>
          <w:p w14:paraId="018596F9" w14:textId="77777777" w:rsidR="002A5FA3" w:rsidRPr="0044115E" w:rsidRDefault="002A5FA3" w:rsidP="002C78E2">
            <w:pPr>
              <w:pStyle w:val="TableText"/>
              <w:keepNext/>
              <w:spacing w:after="50"/>
              <w:jc w:val="center"/>
              <w:rPr>
                <w:lang w:eastAsia="en-NZ"/>
              </w:rPr>
            </w:pPr>
            <w:r w:rsidRPr="0044115E">
              <w:rPr>
                <w:lang w:eastAsia="en-NZ"/>
              </w:rPr>
              <w:t>.53</w:t>
            </w:r>
          </w:p>
        </w:tc>
        <w:tc>
          <w:tcPr>
            <w:tcW w:w="851" w:type="dxa"/>
            <w:tcBorders>
              <w:top w:val="single" w:sz="4" w:space="0" w:color="A6A6A6"/>
            </w:tcBorders>
            <w:shd w:val="clear" w:color="auto" w:fill="auto"/>
            <w:noWrap/>
            <w:hideMark/>
          </w:tcPr>
          <w:p w14:paraId="7CFD6D1A"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5372D594" w14:textId="77777777" w:rsidTr="00006516">
        <w:trPr>
          <w:cantSplit/>
        </w:trPr>
        <w:tc>
          <w:tcPr>
            <w:tcW w:w="1560" w:type="dxa"/>
            <w:vMerge/>
            <w:shd w:val="clear" w:color="auto" w:fill="auto"/>
            <w:noWrap/>
            <w:hideMark/>
          </w:tcPr>
          <w:p w14:paraId="011945C1" w14:textId="77777777" w:rsidR="002A5FA3" w:rsidRPr="0044115E" w:rsidRDefault="002A5FA3" w:rsidP="002C78E2">
            <w:pPr>
              <w:pStyle w:val="TableText"/>
              <w:keepNext/>
              <w:rPr>
                <w:lang w:eastAsia="en-NZ"/>
              </w:rPr>
            </w:pPr>
          </w:p>
        </w:tc>
        <w:tc>
          <w:tcPr>
            <w:tcW w:w="1228" w:type="dxa"/>
            <w:shd w:val="clear" w:color="auto" w:fill="auto"/>
            <w:noWrap/>
            <w:hideMark/>
          </w:tcPr>
          <w:p w14:paraId="4195A487" w14:textId="77777777" w:rsidR="002A5FA3" w:rsidRPr="0044115E" w:rsidRDefault="002A5FA3" w:rsidP="002C78E2">
            <w:pPr>
              <w:pStyle w:val="TableText"/>
              <w:keepNext/>
              <w:spacing w:before="0"/>
              <w:rPr>
                <w:lang w:eastAsia="en-NZ"/>
              </w:rPr>
            </w:pPr>
          </w:p>
        </w:tc>
        <w:tc>
          <w:tcPr>
            <w:tcW w:w="1253" w:type="dxa"/>
            <w:shd w:val="clear" w:color="auto" w:fill="auto"/>
            <w:noWrap/>
            <w:hideMark/>
          </w:tcPr>
          <w:p w14:paraId="24D5975A" w14:textId="77777777" w:rsidR="002A5FA3" w:rsidRPr="0044115E" w:rsidRDefault="005D7680" w:rsidP="002C78E2">
            <w:pPr>
              <w:pStyle w:val="TableText"/>
              <w:keepNext/>
              <w:spacing w:before="0"/>
              <w:rPr>
                <w:lang w:eastAsia="en-NZ"/>
              </w:rPr>
            </w:pPr>
            <w:r>
              <w:rPr>
                <w:lang w:eastAsia="en-NZ"/>
              </w:rPr>
              <w:t>Non-</w:t>
            </w:r>
            <w:r w:rsidR="002A5FA3" w:rsidRPr="003C7674">
              <w:t>Māori</w:t>
            </w:r>
          </w:p>
        </w:tc>
        <w:tc>
          <w:tcPr>
            <w:tcW w:w="1420" w:type="dxa"/>
            <w:shd w:val="clear" w:color="auto" w:fill="auto"/>
            <w:noWrap/>
            <w:hideMark/>
          </w:tcPr>
          <w:p w14:paraId="311C2180" w14:textId="77777777" w:rsidR="002A5FA3" w:rsidRPr="0044115E" w:rsidRDefault="002A5FA3" w:rsidP="002C78E2">
            <w:pPr>
              <w:pStyle w:val="TableText"/>
              <w:keepNext/>
              <w:spacing w:before="0"/>
              <w:jc w:val="center"/>
              <w:rPr>
                <w:b/>
                <w:lang w:eastAsia="en-NZ"/>
              </w:rPr>
            </w:pPr>
            <w:r w:rsidRPr="0044115E">
              <w:rPr>
                <w:i/>
                <w:lang w:eastAsia="en-NZ"/>
              </w:rPr>
              <w:t>Reference</w:t>
            </w:r>
          </w:p>
        </w:tc>
        <w:tc>
          <w:tcPr>
            <w:tcW w:w="1522" w:type="dxa"/>
            <w:shd w:val="clear" w:color="auto" w:fill="auto"/>
            <w:noWrap/>
          </w:tcPr>
          <w:p w14:paraId="1F3E021F" w14:textId="77777777" w:rsidR="002A5FA3" w:rsidRPr="0044115E" w:rsidRDefault="002A5FA3" w:rsidP="002C78E2">
            <w:pPr>
              <w:pStyle w:val="TableText"/>
              <w:keepNext/>
              <w:spacing w:before="0"/>
              <w:jc w:val="center"/>
              <w:rPr>
                <w:lang w:eastAsia="en-NZ"/>
              </w:rPr>
            </w:pPr>
          </w:p>
        </w:tc>
        <w:tc>
          <w:tcPr>
            <w:tcW w:w="1522" w:type="dxa"/>
            <w:shd w:val="clear" w:color="auto" w:fill="auto"/>
            <w:noWrap/>
          </w:tcPr>
          <w:p w14:paraId="28E411D7" w14:textId="77777777" w:rsidR="002A5FA3" w:rsidRPr="0044115E" w:rsidRDefault="002A5FA3" w:rsidP="002C78E2">
            <w:pPr>
              <w:pStyle w:val="TableText"/>
              <w:keepNext/>
              <w:spacing w:before="0"/>
              <w:jc w:val="center"/>
              <w:rPr>
                <w:lang w:eastAsia="en-NZ"/>
              </w:rPr>
            </w:pPr>
          </w:p>
        </w:tc>
        <w:tc>
          <w:tcPr>
            <w:tcW w:w="851" w:type="dxa"/>
            <w:shd w:val="clear" w:color="auto" w:fill="auto"/>
            <w:noWrap/>
          </w:tcPr>
          <w:p w14:paraId="508D2FE2" w14:textId="77777777" w:rsidR="002A5FA3" w:rsidRPr="0044115E" w:rsidRDefault="002A5FA3" w:rsidP="002D2CC0">
            <w:pPr>
              <w:pStyle w:val="TableText"/>
              <w:keepNext/>
              <w:spacing w:before="0"/>
              <w:jc w:val="right"/>
              <w:rPr>
                <w:lang w:eastAsia="en-NZ"/>
              </w:rPr>
            </w:pPr>
          </w:p>
        </w:tc>
      </w:tr>
      <w:tr w:rsidR="002A5FA3" w:rsidRPr="0044115E" w14:paraId="4D2E7830" w14:textId="77777777" w:rsidTr="00412439">
        <w:trPr>
          <w:cantSplit/>
        </w:trPr>
        <w:tc>
          <w:tcPr>
            <w:tcW w:w="1560" w:type="dxa"/>
            <w:vMerge/>
            <w:shd w:val="clear" w:color="auto" w:fill="auto"/>
            <w:noWrap/>
            <w:hideMark/>
          </w:tcPr>
          <w:p w14:paraId="77787EDB" w14:textId="77777777" w:rsidR="002A5FA3" w:rsidRPr="0044115E" w:rsidRDefault="002A5FA3" w:rsidP="002A5FA3">
            <w:pPr>
              <w:pStyle w:val="TableText"/>
              <w:rPr>
                <w:lang w:eastAsia="en-NZ"/>
              </w:rPr>
            </w:pPr>
          </w:p>
        </w:tc>
        <w:tc>
          <w:tcPr>
            <w:tcW w:w="1228" w:type="dxa"/>
            <w:shd w:val="clear" w:color="auto" w:fill="auto"/>
            <w:noWrap/>
            <w:hideMark/>
          </w:tcPr>
          <w:p w14:paraId="64A78D92" w14:textId="77777777" w:rsidR="002A5FA3" w:rsidRPr="0044115E" w:rsidRDefault="002A5FA3" w:rsidP="006B1EC2">
            <w:pPr>
              <w:pStyle w:val="TableText"/>
              <w:keepNext/>
              <w:spacing w:after="50"/>
              <w:rPr>
                <w:lang w:eastAsia="en-NZ"/>
              </w:rPr>
            </w:pPr>
          </w:p>
        </w:tc>
        <w:tc>
          <w:tcPr>
            <w:tcW w:w="1253" w:type="dxa"/>
            <w:shd w:val="clear" w:color="auto" w:fill="auto"/>
            <w:noWrap/>
            <w:hideMark/>
          </w:tcPr>
          <w:p w14:paraId="0AEEF72E" w14:textId="77777777" w:rsidR="002A5FA3" w:rsidRPr="0044115E" w:rsidRDefault="002A5FA3" w:rsidP="006B1EC2">
            <w:pPr>
              <w:pStyle w:val="TableText"/>
              <w:keepNext/>
              <w:spacing w:after="50"/>
              <w:rPr>
                <w:lang w:eastAsia="en-NZ"/>
              </w:rPr>
            </w:pPr>
            <w:r w:rsidRPr="0044115E">
              <w:rPr>
                <w:lang w:eastAsia="en-NZ"/>
              </w:rPr>
              <w:t>Pacific</w:t>
            </w:r>
          </w:p>
        </w:tc>
        <w:tc>
          <w:tcPr>
            <w:tcW w:w="1420" w:type="dxa"/>
            <w:shd w:val="clear" w:color="auto" w:fill="auto"/>
            <w:noWrap/>
            <w:hideMark/>
          </w:tcPr>
          <w:p w14:paraId="0C8D4AB9" w14:textId="77777777" w:rsidR="002A5FA3" w:rsidRPr="0044115E" w:rsidRDefault="002A5FA3" w:rsidP="00CF006F">
            <w:pPr>
              <w:pStyle w:val="TableText"/>
              <w:keepNext/>
              <w:spacing w:after="50"/>
              <w:jc w:val="center"/>
              <w:rPr>
                <w:lang w:eastAsia="en-NZ"/>
              </w:rPr>
            </w:pPr>
            <w:r w:rsidRPr="0044115E">
              <w:rPr>
                <w:lang w:eastAsia="en-NZ"/>
              </w:rPr>
              <w:t>.61</w:t>
            </w:r>
          </w:p>
        </w:tc>
        <w:tc>
          <w:tcPr>
            <w:tcW w:w="1522" w:type="dxa"/>
            <w:shd w:val="clear" w:color="auto" w:fill="auto"/>
            <w:noWrap/>
            <w:hideMark/>
          </w:tcPr>
          <w:p w14:paraId="237858BA" w14:textId="77777777" w:rsidR="002A5FA3" w:rsidRPr="0044115E" w:rsidRDefault="002A5FA3" w:rsidP="00CF006F">
            <w:pPr>
              <w:pStyle w:val="TableText"/>
              <w:keepNext/>
              <w:spacing w:after="50"/>
              <w:jc w:val="center"/>
              <w:rPr>
                <w:lang w:eastAsia="en-NZ"/>
              </w:rPr>
            </w:pPr>
            <w:r w:rsidRPr="0044115E">
              <w:rPr>
                <w:lang w:eastAsia="en-NZ"/>
              </w:rPr>
              <w:t>.50</w:t>
            </w:r>
          </w:p>
        </w:tc>
        <w:tc>
          <w:tcPr>
            <w:tcW w:w="1522" w:type="dxa"/>
            <w:shd w:val="clear" w:color="auto" w:fill="auto"/>
            <w:noWrap/>
            <w:hideMark/>
          </w:tcPr>
          <w:p w14:paraId="5AF08FEA" w14:textId="77777777" w:rsidR="002A5FA3" w:rsidRPr="0044115E" w:rsidRDefault="002A5FA3" w:rsidP="00CF006F">
            <w:pPr>
              <w:pStyle w:val="TableText"/>
              <w:keepNext/>
              <w:spacing w:after="50"/>
              <w:jc w:val="center"/>
              <w:rPr>
                <w:lang w:eastAsia="en-NZ"/>
              </w:rPr>
            </w:pPr>
            <w:r w:rsidRPr="0044115E">
              <w:rPr>
                <w:lang w:eastAsia="en-NZ"/>
              </w:rPr>
              <w:t>.72</w:t>
            </w:r>
          </w:p>
        </w:tc>
        <w:tc>
          <w:tcPr>
            <w:tcW w:w="851" w:type="dxa"/>
            <w:shd w:val="clear" w:color="auto" w:fill="auto"/>
            <w:noWrap/>
            <w:hideMark/>
          </w:tcPr>
          <w:p w14:paraId="59CDF4A0"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14725029" w14:textId="77777777" w:rsidTr="00006516">
        <w:trPr>
          <w:cantSplit/>
        </w:trPr>
        <w:tc>
          <w:tcPr>
            <w:tcW w:w="1560" w:type="dxa"/>
            <w:vMerge/>
            <w:shd w:val="clear" w:color="auto" w:fill="auto"/>
            <w:noWrap/>
            <w:hideMark/>
          </w:tcPr>
          <w:p w14:paraId="0AC5B005" w14:textId="77777777" w:rsidR="002A5FA3" w:rsidRPr="0044115E" w:rsidRDefault="002A5FA3" w:rsidP="002A5FA3">
            <w:pPr>
              <w:pStyle w:val="TableText"/>
              <w:rPr>
                <w:lang w:eastAsia="en-NZ"/>
              </w:rPr>
            </w:pPr>
          </w:p>
        </w:tc>
        <w:tc>
          <w:tcPr>
            <w:tcW w:w="1228" w:type="dxa"/>
            <w:shd w:val="clear" w:color="auto" w:fill="auto"/>
            <w:noWrap/>
            <w:hideMark/>
          </w:tcPr>
          <w:p w14:paraId="5CFE567A" w14:textId="77777777" w:rsidR="002A5FA3" w:rsidRPr="0044115E" w:rsidRDefault="002A5FA3" w:rsidP="00006516">
            <w:pPr>
              <w:pStyle w:val="TableText"/>
              <w:spacing w:before="0"/>
              <w:rPr>
                <w:lang w:eastAsia="en-NZ"/>
              </w:rPr>
            </w:pPr>
          </w:p>
        </w:tc>
        <w:tc>
          <w:tcPr>
            <w:tcW w:w="1253" w:type="dxa"/>
            <w:shd w:val="clear" w:color="auto" w:fill="auto"/>
            <w:noWrap/>
            <w:hideMark/>
          </w:tcPr>
          <w:p w14:paraId="24487C09" w14:textId="77777777" w:rsidR="002A5FA3" w:rsidRPr="0044115E" w:rsidRDefault="005D7680" w:rsidP="00006516">
            <w:pPr>
              <w:pStyle w:val="TableText"/>
              <w:spacing w:before="0"/>
              <w:rPr>
                <w:lang w:eastAsia="en-NZ"/>
              </w:rPr>
            </w:pPr>
            <w:r>
              <w:rPr>
                <w:lang w:eastAsia="en-NZ"/>
              </w:rPr>
              <w:t>Non-</w:t>
            </w:r>
            <w:r w:rsidR="002A5FA3" w:rsidRPr="0044115E">
              <w:rPr>
                <w:lang w:eastAsia="en-NZ"/>
              </w:rPr>
              <w:t>Pacific</w:t>
            </w:r>
          </w:p>
        </w:tc>
        <w:tc>
          <w:tcPr>
            <w:tcW w:w="1420" w:type="dxa"/>
            <w:shd w:val="clear" w:color="auto" w:fill="auto"/>
            <w:noWrap/>
            <w:hideMark/>
          </w:tcPr>
          <w:p w14:paraId="0BCB2676"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0B8F3165"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0F66AFD5"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7174446F" w14:textId="77777777" w:rsidR="002A5FA3" w:rsidRPr="0044115E" w:rsidRDefault="002A5FA3" w:rsidP="002D2CC0">
            <w:pPr>
              <w:pStyle w:val="TableText"/>
              <w:spacing w:before="0"/>
              <w:jc w:val="right"/>
              <w:rPr>
                <w:lang w:eastAsia="en-NZ"/>
              </w:rPr>
            </w:pPr>
          </w:p>
        </w:tc>
      </w:tr>
      <w:tr w:rsidR="002A5FA3" w:rsidRPr="0044115E" w14:paraId="29982C05" w14:textId="77777777" w:rsidTr="00412439">
        <w:trPr>
          <w:cantSplit/>
        </w:trPr>
        <w:tc>
          <w:tcPr>
            <w:tcW w:w="1560" w:type="dxa"/>
            <w:vMerge/>
            <w:shd w:val="clear" w:color="auto" w:fill="auto"/>
            <w:noWrap/>
            <w:hideMark/>
          </w:tcPr>
          <w:p w14:paraId="0079F5DD" w14:textId="77777777" w:rsidR="002A5FA3" w:rsidRPr="0044115E" w:rsidRDefault="002A5FA3" w:rsidP="002A5FA3">
            <w:pPr>
              <w:pStyle w:val="TableText"/>
              <w:rPr>
                <w:lang w:eastAsia="en-NZ"/>
              </w:rPr>
            </w:pPr>
          </w:p>
        </w:tc>
        <w:tc>
          <w:tcPr>
            <w:tcW w:w="1228" w:type="dxa"/>
            <w:shd w:val="clear" w:color="auto" w:fill="auto"/>
            <w:noWrap/>
            <w:hideMark/>
          </w:tcPr>
          <w:p w14:paraId="61D9BEE7" w14:textId="77777777" w:rsidR="002A5FA3" w:rsidRPr="0044115E" w:rsidRDefault="002A5FA3" w:rsidP="006B1EC2">
            <w:pPr>
              <w:pStyle w:val="TableText"/>
              <w:keepNext/>
              <w:spacing w:after="50"/>
              <w:rPr>
                <w:lang w:eastAsia="en-NZ"/>
              </w:rPr>
            </w:pPr>
          </w:p>
        </w:tc>
        <w:tc>
          <w:tcPr>
            <w:tcW w:w="1253" w:type="dxa"/>
            <w:shd w:val="clear" w:color="auto" w:fill="auto"/>
            <w:noWrap/>
            <w:hideMark/>
          </w:tcPr>
          <w:p w14:paraId="797D96C8" w14:textId="77777777" w:rsidR="002A5FA3" w:rsidRPr="0044115E" w:rsidRDefault="002A5FA3" w:rsidP="006B1EC2">
            <w:pPr>
              <w:pStyle w:val="TableText"/>
              <w:keepNext/>
              <w:spacing w:after="50"/>
              <w:rPr>
                <w:lang w:eastAsia="en-NZ"/>
              </w:rPr>
            </w:pPr>
            <w:r w:rsidRPr="0044115E">
              <w:rPr>
                <w:lang w:eastAsia="en-NZ"/>
              </w:rPr>
              <w:t>Asian</w:t>
            </w:r>
          </w:p>
        </w:tc>
        <w:tc>
          <w:tcPr>
            <w:tcW w:w="1420" w:type="dxa"/>
            <w:shd w:val="clear" w:color="auto" w:fill="auto"/>
            <w:noWrap/>
            <w:hideMark/>
          </w:tcPr>
          <w:p w14:paraId="620E6D6A" w14:textId="77777777" w:rsidR="002A5FA3" w:rsidRPr="0044115E" w:rsidRDefault="002A5FA3" w:rsidP="00CF006F">
            <w:pPr>
              <w:pStyle w:val="TableText"/>
              <w:keepNext/>
              <w:spacing w:after="50"/>
              <w:jc w:val="center"/>
              <w:rPr>
                <w:lang w:eastAsia="en-NZ"/>
              </w:rPr>
            </w:pPr>
            <w:r w:rsidRPr="0044115E">
              <w:rPr>
                <w:lang w:eastAsia="en-NZ"/>
              </w:rPr>
              <w:t>.07</w:t>
            </w:r>
          </w:p>
        </w:tc>
        <w:tc>
          <w:tcPr>
            <w:tcW w:w="1522" w:type="dxa"/>
            <w:shd w:val="clear" w:color="auto" w:fill="auto"/>
            <w:noWrap/>
            <w:hideMark/>
          </w:tcPr>
          <w:p w14:paraId="5E8877F6" w14:textId="77777777" w:rsidR="002A5FA3" w:rsidRPr="0044115E" w:rsidRDefault="002A5FA3" w:rsidP="00CF006F">
            <w:pPr>
              <w:pStyle w:val="TableText"/>
              <w:keepNext/>
              <w:spacing w:after="50"/>
              <w:jc w:val="center"/>
              <w:rPr>
                <w:lang w:eastAsia="en-NZ"/>
              </w:rPr>
            </w:pPr>
            <w:r>
              <w:rPr>
                <w:lang w:eastAsia="en-NZ"/>
              </w:rPr>
              <w:t>-</w:t>
            </w:r>
            <w:r w:rsidRPr="0044115E">
              <w:rPr>
                <w:lang w:eastAsia="en-NZ"/>
              </w:rPr>
              <w:t>.03</w:t>
            </w:r>
          </w:p>
        </w:tc>
        <w:tc>
          <w:tcPr>
            <w:tcW w:w="1522" w:type="dxa"/>
            <w:shd w:val="clear" w:color="auto" w:fill="auto"/>
            <w:noWrap/>
            <w:hideMark/>
          </w:tcPr>
          <w:p w14:paraId="346F0D42" w14:textId="77777777" w:rsidR="002A5FA3" w:rsidRPr="0044115E" w:rsidRDefault="002A5FA3" w:rsidP="00CF006F">
            <w:pPr>
              <w:pStyle w:val="TableText"/>
              <w:keepNext/>
              <w:spacing w:after="50"/>
              <w:jc w:val="center"/>
              <w:rPr>
                <w:lang w:eastAsia="en-NZ"/>
              </w:rPr>
            </w:pPr>
            <w:r w:rsidRPr="0044115E">
              <w:rPr>
                <w:lang w:eastAsia="en-NZ"/>
              </w:rPr>
              <w:t>.18</w:t>
            </w:r>
          </w:p>
        </w:tc>
        <w:tc>
          <w:tcPr>
            <w:tcW w:w="851" w:type="dxa"/>
            <w:shd w:val="clear" w:color="auto" w:fill="auto"/>
            <w:noWrap/>
            <w:hideMark/>
          </w:tcPr>
          <w:p w14:paraId="235C5E3E" w14:textId="77777777" w:rsidR="002A5FA3" w:rsidRPr="0044115E" w:rsidRDefault="002A5FA3" w:rsidP="002D2CC0">
            <w:pPr>
              <w:pStyle w:val="TableText"/>
              <w:keepNext/>
              <w:spacing w:after="50"/>
              <w:jc w:val="right"/>
              <w:rPr>
                <w:lang w:eastAsia="en-NZ"/>
              </w:rPr>
            </w:pPr>
            <w:r w:rsidRPr="0044115E">
              <w:rPr>
                <w:lang w:eastAsia="en-NZ"/>
              </w:rPr>
              <w:t>.17</w:t>
            </w:r>
          </w:p>
        </w:tc>
      </w:tr>
      <w:tr w:rsidR="002A5FA3" w:rsidRPr="0044115E" w14:paraId="27ED74DE" w14:textId="77777777" w:rsidTr="001725FA">
        <w:trPr>
          <w:cantSplit/>
        </w:trPr>
        <w:tc>
          <w:tcPr>
            <w:tcW w:w="1560" w:type="dxa"/>
            <w:vMerge/>
            <w:shd w:val="clear" w:color="auto" w:fill="auto"/>
            <w:noWrap/>
            <w:hideMark/>
          </w:tcPr>
          <w:p w14:paraId="4DDD77D5"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444B132D"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0F2B754D" w14:textId="77777777" w:rsidR="002A5FA3" w:rsidRPr="0044115E" w:rsidRDefault="005D7680" w:rsidP="00006516">
            <w:pPr>
              <w:pStyle w:val="TableText"/>
              <w:spacing w:before="0"/>
              <w:rPr>
                <w:lang w:eastAsia="en-NZ"/>
              </w:rPr>
            </w:pPr>
            <w:r>
              <w:rPr>
                <w:lang w:eastAsia="en-NZ"/>
              </w:rPr>
              <w:t>Non-</w:t>
            </w:r>
            <w:r w:rsidR="002A5FA3" w:rsidRPr="0044115E">
              <w:rPr>
                <w:lang w:eastAsia="en-NZ"/>
              </w:rPr>
              <w:t>Asian</w:t>
            </w:r>
          </w:p>
        </w:tc>
        <w:tc>
          <w:tcPr>
            <w:tcW w:w="1420" w:type="dxa"/>
            <w:tcBorders>
              <w:bottom w:val="single" w:sz="4" w:space="0" w:color="A6A6A6"/>
            </w:tcBorders>
            <w:shd w:val="clear" w:color="auto" w:fill="auto"/>
            <w:noWrap/>
            <w:hideMark/>
          </w:tcPr>
          <w:p w14:paraId="113FB72F"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54633FFE"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7E9ADCC5"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1614682E" w14:textId="77777777" w:rsidR="002A5FA3" w:rsidRPr="0044115E" w:rsidRDefault="002A5FA3" w:rsidP="002D2CC0">
            <w:pPr>
              <w:pStyle w:val="TableText"/>
              <w:spacing w:before="0"/>
              <w:jc w:val="right"/>
              <w:rPr>
                <w:lang w:eastAsia="en-NZ"/>
              </w:rPr>
            </w:pPr>
          </w:p>
        </w:tc>
      </w:tr>
      <w:tr w:rsidR="002A5FA3" w:rsidRPr="0044115E" w14:paraId="34E15698" w14:textId="77777777" w:rsidTr="001725FA">
        <w:trPr>
          <w:cantSplit/>
        </w:trPr>
        <w:tc>
          <w:tcPr>
            <w:tcW w:w="1560" w:type="dxa"/>
            <w:vMerge/>
            <w:shd w:val="clear" w:color="auto" w:fill="auto"/>
            <w:noWrap/>
            <w:hideMark/>
          </w:tcPr>
          <w:p w14:paraId="5BA93F6A"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06F2AC63" w14:textId="77777777" w:rsidR="002A5FA3" w:rsidRPr="0044115E" w:rsidRDefault="002A5FA3" w:rsidP="006B1EC2">
            <w:pPr>
              <w:pStyle w:val="TableText"/>
              <w:keepNext/>
              <w:spacing w:after="50"/>
              <w:rPr>
                <w:lang w:eastAsia="en-NZ"/>
              </w:rPr>
            </w:pPr>
            <w:r w:rsidRPr="0044115E">
              <w:rPr>
                <w:lang w:eastAsia="en-NZ"/>
              </w:rPr>
              <w:t>Deprivation</w:t>
            </w:r>
          </w:p>
        </w:tc>
        <w:tc>
          <w:tcPr>
            <w:tcW w:w="1253" w:type="dxa"/>
            <w:tcBorders>
              <w:top w:val="single" w:sz="4" w:space="0" w:color="A6A6A6"/>
            </w:tcBorders>
            <w:shd w:val="clear" w:color="auto" w:fill="auto"/>
            <w:noWrap/>
            <w:hideMark/>
          </w:tcPr>
          <w:p w14:paraId="26CC1481" w14:textId="77777777" w:rsidR="002A5FA3" w:rsidRPr="0044115E" w:rsidRDefault="002A5FA3" w:rsidP="006B1EC2">
            <w:pPr>
              <w:pStyle w:val="TableText"/>
              <w:keepNext/>
              <w:spacing w:after="50"/>
              <w:rPr>
                <w:lang w:eastAsia="en-NZ"/>
              </w:rPr>
            </w:pPr>
            <w:r>
              <w:rPr>
                <w:lang w:eastAsia="en-NZ"/>
              </w:rPr>
              <w:t>Q</w:t>
            </w:r>
            <w:r w:rsidRPr="0044115E">
              <w:rPr>
                <w:lang w:eastAsia="en-NZ"/>
              </w:rPr>
              <w:t>uintile 5</w:t>
            </w:r>
          </w:p>
        </w:tc>
        <w:tc>
          <w:tcPr>
            <w:tcW w:w="1420" w:type="dxa"/>
            <w:tcBorders>
              <w:top w:val="single" w:sz="4" w:space="0" w:color="A6A6A6"/>
            </w:tcBorders>
            <w:shd w:val="clear" w:color="auto" w:fill="auto"/>
            <w:noWrap/>
            <w:hideMark/>
          </w:tcPr>
          <w:p w14:paraId="7E3B57BA" w14:textId="77777777" w:rsidR="002A5FA3" w:rsidRPr="0044115E" w:rsidRDefault="002A5FA3" w:rsidP="00CF006F">
            <w:pPr>
              <w:pStyle w:val="TableText"/>
              <w:keepNext/>
              <w:spacing w:after="50"/>
              <w:jc w:val="center"/>
              <w:rPr>
                <w:lang w:eastAsia="en-NZ"/>
              </w:rPr>
            </w:pPr>
            <w:r w:rsidRPr="0044115E">
              <w:rPr>
                <w:lang w:eastAsia="en-NZ"/>
              </w:rPr>
              <w:t>.83</w:t>
            </w:r>
          </w:p>
        </w:tc>
        <w:tc>
          <w:tcPr>
            <w:tcW w:w="1522" w:type="dxa"/>
            <w:tcBorders>
              <w:top w:val="single" w:sz="4" w:space="0" w:color="A6A6A6"/>
            </w:tcBorders>
            <w:shd w:val="clear" w:color="auto" w:fill="auto"/>
            <w:noWrap/>
            <w:hideMark/>
          </w:tcPr>
          <w:p w14:paraId="45A1639F" w14:textId="77777777" w:rsidR="002A5FA3" w:rsidRPr="0044115E" w:rsidRDefault="002A5FA3" w:rsidP="00CF006F">
            <w:pPr>
              <w:pStyle w:val="TableText"/>
              <w:keepNext/>
              <w:spacing w:after="50"/>
              <w:jc w:val="center"/>
              <w:rPr>
                <w:lang w:eastAsia="en-NZ"/>
              </w:rPr>
            </w:pPr>
            <w:r w:rsidRPr="0044115E">
              <w:rPr>
                <w:lang w:eastAsia="en-NZ"/>
              </w:rPr>
              <w:t>.67</w:t>
            </w:r>
          </w:p>
        </w:tc>
        <w:tc>
          <w:tcPr>
            <w:tcW w:w="1522" w:type="dxa"/>
            <w:tcBorders>
              <w:top w:val="single" w:sz="4" w:space="0" w:color="A6A6A6"/>
            </w:tcBorders>
            <w:shd w:val="clear" w:color="auto" w:fill="auto"/>
            <w:noWrap/>
            <w:hideMark/>
          </w:tcPr>
          <w:p w14:paraId="5B7797B6" w14:textId="77777777" w:rsidR="002A5FA3" w:rsidRPr="0044115E" w:rsidRDefault="002A5FA3" w:rsidP="00CF006F">
            <w:pPr>
              <w:pStyle w:val="TableText"/>
              <w:keepNext/>
              <w:spacing w:after="50"/>
              <w:jc w:val="center"/>
              <w:rPr>
                <w:lang w:eastAsia="en-NZ"/>
              </w:rPr>
            </w:pPr>
            <w:r w:rsidRPr="0044115E">
              <w:rPr>
                <w:lang w:eastAsia="en-NZ"/>
              </w:rPr>
              <w:t>.98</w:t>
            </w:r>
          </w:p>
        </w:tc>
        <w:tc>
          <w:tcPr>
            <w:tcW w:w="851" w:type="dxa"/>
            <w:tcBorders>
              <w:top w:val="single" w:sz="4" w:space="0" w:color="A6A6A6"/>
            </w:tcBorders>
            <w:shd w:val="clear" w:color="auto" w:fill="auto"/>
            <w:noWrap/>
            <w:hideMark/>
          </w:tcPr>
          <w:p w14:paraId="16040FDD"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6CE42EF1" w14:textId="77777777" w:rsidTr="00412439">
        <w:trPr>
          <w:cantSplit/>
        </w:trPr>
        <w:tc>
          <w:tcPr>
            <w:tcW w:w="1560" w:type="dxa"/>
            <w:vMerge/>
            <w:shd w:val="clear" w:color="auto" w:fill="auto"/>
            <w:noWrap/>
            <w:hideMark/>
          </w:tcPr>
          <w:p w14:paraId="43C3DFBB" w14:textId="77777777" w:rsidR="002A5FA3" w:rsidRPr="0044115E" w:rsidRDefault="002A5FA3" w:rsidP="002A5FA3">
            <w:pPr>
              <w:pStyle w:val="TableText"/>
              <w:rPr>
                <w:lang w:eastAsia="en-NZ"/>
              </w:rPr>
            </w:pPr>
          </w:p>
        </w:tc>
        <w:tc>
          <w:tcPr>
            <w:tcW w:w="1228" w:type="dxa"/>
            <w:shd w:val="clear" w:color="auto" w:fill="auto"/>
            <w:noWrap/>
            <w:hideMark/>
          </w:tcPr>
          <w:p w14:paraId="4C6AF2F5"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3DF77BAB"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4</w:t>
            </w:r>
          </w:p>
        </w:tc>
        <w:tc>
          <w:tcPr>
            <w:tcW w:w="1420" w:type="dxa"/>
            <w:shd w:val="clear" w:color="auto" w:fill="auto"/>
            <w:noWrap/>
            <w:hideMark/>
          </w:tcPr>
          <w:p w14:paraId="5A5020B7" w14:textId="77777777" w:rsidR="002A5FA3" w:rsidRPr="0044115E" w:rsidRDefault="002A5FA3" w:rsidP="00CF006F">
            <w:pPr>
              <w:pStyle w:val="TableText"/>
              <w:keepNext/>
              <w:spacing w:before="0" w:after="50"/>
              <w:jc w:val="center"/>
              <w:rPr>
                <w:lang w:eastAsia="en-NZ"/>
              </w:rPr>
            </w:pPr>
            <w:r w:rsidRPr="0044115E">
              <w:rPr>
                <w:lang w:eastAsia="en-NZ"/>
              </w:rPr>
              <w:t>.58</w:t>
            </w:r>
          </w:p>
        </w:tc>
        <w:tc>
          <w:tcPr>
            <w:tcW w:w="1522" w:type="dxa"/>
            <w:shd w:val="clear" w:color="auto" w:fill="auto"/>
            <w:noWrap/>
            <w:hideMark/>
          </w:tcPr>
          <w:p w14:paraId="4F040544" w14:textId="77777777" w:rsidR="002A5FA3" w:rsidRPr="0044115E" w:rsidRDefault="002A5FA3" w:rsidP="00CF006F">
            <w:pPr>
              <w:pStyle w:val="TableText"/>
              <w:keepNext/>
              <w:spacing w:before="0" w:after="50"/>
              <w:jc w:val="center"/>
              <w:rPr>
                <w:lang w:eastAsia="en-NZ"/>
              </w:rPr>
            </w:pPr>
            <w:r w:rsidRPr="0044115E">
              <w:rPr>
                <w:lang w:eastAsia="en-NZ"/>
              </w:rPr>
              <w:t>.43</w:t>
            </w:r>
          </w:p>
        </w:tc>
        <w:tc>
          <w:tcPr>
            <w:tcW w:w="1522" w:type="dxa"/>
            <w:shd w:val="clear" w:color="auto" w:fill="auto"/>
            <w:noWrap/>
            <w:hideMark/>
          </w:tcPr>
          <w:p w14:paraId="684AD40C" w14:textId="77777777" w:rsidR="002A5FA3" w:rsidRPr="0044115E" w:rsidRDefault="002A5FA3" w:rsidP="00CF006F">
            <w:pPr>
              <w:pStyle w:val="TableText"/>
              <w:keepNext/>
              <w:spacing w:before="0" w:after="50"/>
              <w:jc w:val="center"/>
              <w:rPr>
                <w:lang w:eastAsia="en-NZ"/>
              </w:rPr>
            </w:pPr>
            <w:r w:rsidRPr="0044115E">
              <w:rPr>
                <w:lang w:eastAsia="en-NZ"/>
              </w:rPr>
              <w:t>.73</w:t>
            </w:r>
          </w:p>
        </w:tc>
        <w:tc>
          <w:tcPr>
            <w:tcW w:w="851" w:type="dxa"/>
            <w:shd w:val="clear" w:color="auto" w:fill="auto"/>
            <w:noWrap/>
            <w:hideMark/>
          </w:tcPr>
          <w:p w14:paraId="19B5C21A" w14:textId="77777777" w:rsidR="002A5FA3" w:rsidRPr="0044115E" w:rsidRDefault="002A5FA3" w:rsidP="002D2CC0">
            <w:pPr>
              <w:pStyle w:val="TableText"/>
              <w:keepNext/>
              <w:spacing w:before="0" w:after="50"/>
              <w:jc w:val="right"/>
              <w:rPr>
                <w:lang w:eastAsia="en-NZ"/>
              </w:rPr>
            </w:pPr>
            <w:r w:rsidRPr="0044115E">
              <w:rPr>
                <w:lang w:eastAsia="en-NZ"/>
              </w:rPr>
              <w:t>&lt;.0001</w:t>
            </w:r>
          </w:p>
        </w:tc>
      </w:tr>
      <w:tr w:rsidR="002A5FA3" w:rsidRPr="0044115E" w14:paraId="1935833D" w14:textId="77777777" w:rsidTr="00412439">
        <w:trPr>
          <w:cantSplit/>
        </w:trPr>
        <w:tc>
          <w:tcPr>
            <w:tcW w:w="1560" w:type="dxa"/>
            <w:vMerge/>
            <w:shd w:val="clear" w:color="auto" w:fill="auto"/>
            <w:noWrap/>
            <w:hideMark/>
          </w:tcPr>
          <w:p w14:paraId="08E9C90B" w14:textId="77777777" w:rsidR="002A5FA3" w:rsidRPr="0044115E" w:rsidRDefault="002A5FA3" w:rsidP="002A5FA3">
            <w:pPr>
              <w:pStyle w:val="TableText"/>
              <w:rPr>
                <w:lang w:eastAsia="en-NZ"/>
              </w:rPr>
            </w:pPr>
          </w:p>
        </w:tc>
        <w:tc>
          <w:tcPr>
            <w:tcW w:w="1228" w:type="dxa"/>
            <w:shd w:val="clear" w:color="auto" w:fill="auto"/>
            <w:noWrap/>
            <w:hideMark/>
          </w:tcPr>
          <w:p w14:paraId="0BD25748"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1F6B260C"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3</w:t>
            </w:r>
          </w:p>
        </w:tc>
        <w:tc>
          <w:tcPr>
            <w:tcW w:w="1420" w:type="dxa"/>
            <w:shd w:val="clear" w:color="auto" w:fill="auto"/>
            <w:noWrap/>
            <w:hideMark/>
          </w:tcPr>
          <w:p w14:paraId="6C9F595F" w14:textId="77777777" w:rsidR="002A5FA3" w:rsidRPr="0044115E" w:rsidRDefault="002A5FA3" w:rsidP="00CF006F">
            <w:pPr>
              <w:pStyle w:val="TableText"/>
              <w:keepNext/>
              <w:spacing w:before="0" w:after="50"/>
              <w:jc w:val="center"/>
              <w:rPr>
                <w:lang w:eastAsia="en-NZ"/>
              </w:rPr>
            </w:pPr>
            <w:r w:rsidRPr="0044115E">
              <w:rPr>
                <w:lang w:eastAsia="en-NZ"/>
              </w:rPr>
              <w:t>.32</w:t>
            </w:r>
          </w:p>
        </w:tc>
        <w:tc>
          <w:tcPr>
            <w:tcW w:w="1522" w:type="dxa"/>
            <w:shd w:val="clear" w:color="auto" w:fill="auto"/>
            <w:noWrap/>
            <w:hideMark/>
          </w:tcPr>
          <w:p w14:paraId="38348880" w14:textId="77777777" w:rsidR="002A5FA3" w:rsidRPr="0044115E" w:rsidRDefault="002A5FA3" w:rsidP="00CF006F">
            <w:pPr>
              <w:pStyle w:val="TableText"/>
              <w:keepNext/>
              <w:spacing w:before="0" w:after="50"/>
              <w:jc w:val="center"/>
              <w:rPr>
                <w:lang w:eastAsia="en-NZ"/>
              </w:rPr>
            </w:pPr>
            <w:r w:rsidRPr="0044115E">
              <w:rPr>
                <w:lang w:eastAsia="en-NZ"/>
              </w:rPr>
              <w:t>.16</w:t>
            </w:r>
          </w:p>
        </w:tc>
        <w:tc>
          <w:tcPr>
            <w:tcW w:w="1522" w:type="dxa"/>
            <w:shd w:val="clear" w:color="auto" w:fill="auto"/>
            <w:noWrap/>
            <w:hideMark/>
          </w:tcPr>
          <w:p w14:paraId="52655B0F" w14:textId="77777777" w:rsidR="002A5FA3" w:rsidRPr="0044115E" w:rsidRDefault="002A5FA3" w:rsidP="00CF006F">
            <w:pPr>
              <w:pStyle w:val="TableText"/>
              <w:keepNext/>
              <w:spacing w:before="0" w:after="50"/>
              <w:jc w:val="center"/>
              <w:rPr>
                <w:lang w:eastAsia="en-NZ"/>
              </w:rPr>
            </w:pPr>
            <w:r w:rsidRPr="0044115E">
              <w:rPr>
                <w:lang w:eastAsia="en-NZ"/>
              </w:rPr>
              <w:t>.48</w:t>
            </w:r>
          </w:p>
        </w:tc>
        <w:tc>
          <w:tcPr>
            <w:tcW w:w="851" w:type="dxa"/>
            <w:shd w:val="clear" w:color="auto" w:fill="auto"/>
            <w:noWrap/>
            <w:hideMark/>
          </w:tcPr>
          <w:p w14:paraId="15633002" w14:textId="77777777" w:rsidR="002A5FA3" w:rsidRPr="0044115E" w:rsidRDefault="002A5FA3" w:rsidP="002D2CC0">
            <w:pPr>
              <w:pStyle w:val="TableText"/>
              <w:keepNext/>
              <w:spacing w:before="0" w:after="50"/>
              <w:jc w:val="right"/>
              <w:rPr>
                <w:lang w:eastAsia="en-NZ"/>
              </w:rPr>
            </w:pPr>
            <w:r>
              <w:rPr>
                <w:lang w:eastAsia="en-NZ"/>
              </w:rPr>
              <w:t>&lt;</w:t>
            </w:r>
            <w:r w:rsidRPr="0044115E">
              <w:rPr>
                <w:lang w:eastAsia="en-NZ"/>
              </w:rPr>
              <w:t>.00</w:t>
            </w:r>
            <w:r>
              <w:rPr>
                <w:lang w:eastAsia="en-NZ"/>
              </w:rPr>
              <w:t>1</w:t>
            </w:r>
          </w:p>
        </w:tc>
      </w:tr>
      <w:tr w:rsidR="002A5FA3" w:rsidRPr="0044115E" w14:paraId="599235C6" w14:textId="77777777" w:rsidTr="00412439">
        <w:trPr>
          <w:cantSplit/>
        </w:trPr>
        <w:tc>
          <w:tcPr>
            <w:tcW w:w="1560" w:type="dxa"/>
            <w:vMerge/>
            <w:shd w:val="clear" w:color="auto" w:fill="auto"/>
            <w:noWrap/>
            <w:hideMark/>
          </w:tcPr>
          <w:p w14:paraId="34F86BB7" w14:textId="77777777" w:rsidR="002A5FA3" w:rsidRPr="0044115E" w:rsidRDefault="002A5FA3" w:rsidP="002A5FA3">
            <w:pPr>
              <w:pStyle w:val="TableText"/>
              <w:rPr>
                <w:lang w:eastAsia="en-NZ"/>
              </w:rPr>
            </w:pPr>
          </w:p>
        </w:tc>
        <w:tc>
          <w:tcPr>
            <w:tcW w:w="1228" w:type="dxa"/>
            <w:shd w:val="clear" w:color="auto" w:fill="auto"/>
            <w:noWrap/>
            <w:hideMark/>
          </w:tcPr>
          <w:p w14:paraId="394919EE"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4474A01E"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2</w:t>
            </w:r>
          </w:p>
        </w:tc>
        <w:tc>
          <w:tcPr>
            <w:tcW w:w="1420" w:type="dxa"/>
            <w:shd w:val="clear" w:color="auto" w:fill="auto"/>
            <w:noWrap/>
            <w:hideMark/>
          </w:tcPr>
          <w:p w14:paraId="492F84E0" w14:textId="77777777" w:rsidR="002A5FA3" w:rsidRPr="0044115E" w:rsidRDefault="002A5FA3" w:rsidP="00CF006F">
            <w:pPr>
              <w:pStyle w:val="TableText"/>
              <w:keepNext/>
              <w:spacing w:before="0" w:after="50"/>
              <w:jc w:val="center"/>
              <w:rPr>
                <w:lang w:eastAsia="en-NZ"/>
              </w:rPr>
            </w:pPr>
            <w:r w:rsidRPr="0044115E">
              <w:rPr>
                <w:lang w:eastAsia="en-NZ"/>
              </w:rPr>
              <w:t>.28</w:t>
            </w:r>
          </w:p>
        </w:tc>
        <w:tc>
          <w:tcPr>
            <w:tcW w:w="1522" w:type="dxa"/>
            <w:shd w:val="clear" w:color="auto" w:fill="auto"/>
            <w:noWrap/>
            <w:hideMark/>
          </w:tcPr>
          <w:p w14:paraId="3F096762" w14:textId="77777777" w:rsidR="002A5FA3" w:rsidRPr="0044115E" w:rsidRDefault="002A5FA3" w:rsidP="00CF006F">
            <w:pPr>
              <w:pStyle w:val="TableText"/>
              <w:keepNext/>
              <w:spacing w:before="0" w:after="50"/>
              <w:jc w:val="center"/>
              <w:rPr>
                <w:lang w:eastAsia="en-NZ"/>
              </w:rPr>
            </w:pPr>
            <w:r w:rsidRPr="0044115E">
              <w:rPr>
                <w:lang w:eastAsia="en-NZ"/>
              </w:rPr>
              <w:t>.14</w:t>
            </w:r>
          </w:p>
        </w:tc>
        <w:tc>
          <w:tcPr>
            <w:tcW w:w="1522" w:type="dxa"/>
            <w:shd w:val="clear" w:color="auto" w:fill="auto"/>
            <w:noWrap/>
            <w:hideMark/>
          </w:tcPr>
          <w:p w14:paraId="66CFE48E" w14:textId="77777777" w:rsidR="002A5FA3" w:rsidRPr="0044115E" w:rsidRDefault="002A5FA3" w:rsidP="00CF006F">
            <w:pPr>
              <w:pStyle w:val="TableText"/>
              <w:keepNext/>
              <w:spacing w:before="0" w:after="50"/>
              <w:jc w:val="center"/>
              <w:rPr>
                <w:lang w:eastAsia="en-NZ"/>
              </w:rPr>
            </w:pPr>
            <w:r w:rsidRPr="0044115E">
              <w:rPr>
                <w:lang w:eastAsia="en-NZ"/>
              </w:rPr>
              <w:t>.41</w:t>
            </w:r>
          </w:p>
        </w:tc>
        <w:tc>
          <w:tcPr>
            <w:tcW w:w="851" w:type="dxa"/>
            <w:shd w:val="clear" w:color="auto" w:fill="auto"/>
            <w:noWrap/>
            <w:hideMark/>
          </w:tcPr>
          <w:p w14:paraId="50800024" w14:textId="77777777" w:rsidR="002A5FA3" w:rsidRPr="0044115E" w:rsidRDefault="002A5FA3" w:rsidP="002D2CC0">
            <w:pPr>
              <w:pStyle w:val="TableText"/>
              <w:keepNext/>
              <w:spacing w:before="0" w:after="50"/>
              <w:jc w:val="right"/>
              <w:rPr>
                <w:lang w:eastAsia="en-NZ"/>
              </w:rPr>
            </w:pPr>
            <w:r>
              <w:rPr>
                <w:lang w:eastAsia="en-NZ"/>
              </w:rPr>
              <w:t>&lt;</w:t>
            </w:r>
            <w:r w:rsidRPr="0044115E">
              <w:rPr>
                <w:lang w:eastAsia="en-NZ"/>
              </w:rPr>
              <w:t>.00</w:t>
            </w:r>
            <w:r>
              <w:rPr>
                <w:lang w:eastAsia="en-NZ"/>
              </w:rPr>
              <w:t>01</w:t>
            </w:r>
          </w:p>
        </w:tc>
      </w:tr>
      <w:tr w:rsidR="002A5FA3" w:rsidRPr="0044115E" w14:paraId="60881AE1" w14:textId="77777777" w:rsidTr="00006516">
        <w:trPr>
          <w:cantSplit/>
        </w:trPr>
        <w:tc>
          <w:tcPr>
            <w:tcW w:w="1560" w:type="dxa"/>
            <w:vMerge/>
            <w:tcBorders>
              <w:bottom w:val="single" w:sz="4" w:space="0" w:color="auto"/>
            </w:tcBorders>
            <w:shd w:val="clear" w:color="auto" w:fill="auto"/>
            <w:noWrap/>
            <w:hideMark/>
          </w:tcPr>
          <w:p w14:paraId="5925DED2" w14:textId="77777777" w:rsidR="002A5FA3" w:rsidRPr="0044115E" w:rsidRDefault="002A5FA3" w:rsidP="002A5FA3">
            <w:pPr>
              <w:pStyle w:val="TableText"/>
              <w:rPr>
                <w:lang w:eastAsia="en-NZ"/>
              </w:rPr>
            </w:pPr>
          </w:p>
        </w:tc>
        <w:tc>
          <w:tcPr>
            <w:tcW w:w="1228" w:type="dxa"/>
            <w:tcBorders>
              <w:bottom w:val="single" w:sz="4" w:space="0" w:color="auto"/>
            </w:tcBorders>
            <w:shd w:val="clear" w:color="auto" w:fill="auto"/>
            <w:noWrap/>
            <w:hideMark/>
          </w:tcPr>
          <w:p w14:paraId="1CE1FBBA" w14:textId="77777777" w:rsidR="002A5FA3" w:rsidRPr="0044115E" w:rsidRDefault="002A5FA3" w:rsidP="00006516">
            <w:pPr>
              <w:pStyle w:val="TableText"/>
              <w:spacing w:before="0"/>
              <w:rPr>
                <w:lang w:eastAsia="en-NZ"/>
              </w:rPr>
            </w:pPr>
          </w:p>
        </w:tc>
        <w:tc>
          <w:tcPr>
            <w:tcW w:w="1253" w:type="dxa"/>
            <w:tcBorders>
              <w:bottom w:val="single" w:sz="4" w:space="0" w:color="auto"/>
            </w:tcBorders>
            <w:shd w:val="clear" w:color="auto" w:fill="auto"/>
            <w:noWrap/>
            <w:hideMark/>
          </w:tcPr>
          <w:p w14:paraId="2482D574" w14:textId="77777777" w:rsidR="002A5FA3" w:rsidRPr="0044115E" w:rsidRDefault="002A5FA3" w:rsidP="00006516">
            <w:pPr>
              <w:pStyle w:val="TableText"/>
              <w:spacing w:before="0"/>
              <w:rPr>
                <w:lang w:eastAsia="en-NZ"/>
              </w:rPr>
            </w:pPr>
            <w:r>
              <w:rPr>
                <w:lang w:eastAsia="en-NZ"/>
              </w:rPr>
              <w:t>Q</w:t>
            </w:r>
            <w:r w:rsidRPr="0044115E">
              <w:rPr>
                <w:lang w:eastAsia="en-NZ"/>
              </w:rPr>
              <w:t>uintile 1</w:t>
            </w:r>
          </w:p>
        </w:tc>
        <w:tc>
          <w:tcPr>
            <w:tcW w:w="1420" w:type="dxa"/>
            <w:tcBorders>
              <w:bottom w:val="single" w:sz="4" w:space="0" w:color="auto"/>
            </w:tcBorders>
            <w:shd w:val="clear" w:color="auto" w:fill="auto"/>
            <w:noWrap/>
            <w:hideMark/>
          </w:tcPr>
          <w:p w14:paraId="4A439689"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uto"/>
            </w:tcBorders>
            <w:shd w:val="clear" w:color="auto" w:fill="auto"/>
            <w:noWrap/>
          </w:tcPr>
          <w:p w14:paraId="1DF2E5FB" w14:textId="77777777" w:rsidR="002A5FA3" w:rsidRPr="0044115E" w:rsidRDefault="002A5FA3" w:rsidP="00CF006F">
            <w:pPr>
              <w:pStyle w:val="TableText"/>
              <w:spacing w:before="0"/>
              <w:jc w:val="center"/>
              <w:rPr>
                <w:lang w:eastAsia="en-NZ"/>
              </w:rPr>
            </w:pPr>
          </w:p>
        </w:tc>
        <w:tc>
          <w:tcPr>
            <w:tcW w:w="1522" w:type="dxa"/>
            <w:tcBorders>
              <w:bottom w:val="single" w:sz="4" w:space="0" w:color="auto"/>
            </w:tcBorders>
            <w:shd w:val="clear" w:color="auto" w:fill="auto"/>
            <w:noWrap/>
          </w:tcPr>
          <w:p w14:paraId="0A6D8A5B" w14:textId="77777777" w:rsidR="002A5FA3" w:rsidRPr="0044115E" w:rsidRDefault="002A5FA3" w:rsidP="00CF006F">
            <w:pPr>
              <w:pStyle w:val="TableText"/>
              <w:spacing w:before="0"/>
              <w:jc w:val="center"/>
              <w:rPr>
                <w:lang w:eastAsia="en-NZ"/>
              </w:rPr>
            </w:pPr>
          </w:p>
        </w:tc>
        <w:tc>
          <w:tcPr>
            <w:tcW w:w="851" w:type="dxa"/>
            <w:tcBorders>
              <w:bottom w:val="single" w:sz="4" w:space="0" w:color="auto"/>
            </w:tcBorders>
            <w:shd w:val="clear" w:color="auto" w:fill="auto"/>
            <w:noWrap/>
          </w:tcPr>
          <w:p w14:paraId="27617311" w14:textId="77777777" w:rsidR="002A5FA3" w:rsidRPr="0044115E" w:rsidRDefault="002A5FA3" w:rsidP="002D2CC0">
            <w:pPr>
              <w:pStyle w:val="TableText"/>
              <w:spacing w:before="0"/>
              <w:jc w:val="right"/>
              <w:rPr>
                <w:lang w:eastAsia="en-NZ"/>
              </w:rPr>
            </w:pPr>
          </w:p>
        </w:tc>
      </w:tr>
      <w:tr w:rsidR="002A5FA3" w:rsidRPr="0044115E" w14:paraId="243D3904" w14:textId="77777777" w:rsidTr="00412439">
        <w:trPr>
          <w:cantSplit/>
        </w:trPr>
        <w:tc>
          <w:tcPr>
            <w:tcW w:w="1560" w:type="dxa"/>
            <w:vMerge w:val="restart"/>
            <w:tcBorders>
              <w:top w:val="single" w:sz="4" w:space="0" w:color="auto"/>
            </w:tcBorders>
            <w:shd w:val="clear" w:color="auto" w:fill="auto"/>
            <w:noWrap/>
          </w:tcPr>
          <w:p w14:paraId="607C236C" w14:textId="77777777" w:rsidR="002A5FA3" w:rsidRDefault="002A5FA3" w:rsidP="002A5FA3">
            <w:pPr>
              <w:pStyle w:val="TableText"/>
              <w:rPr>
                <w:lang w:eastAsia="en-NZ"/>
              </w:rPr>
            </w:pPr>
            <w:r>
              <w:rPr>
                <w:lang w:eastAsia="en-NZ"/>
              </w:rPr>
              <w:t>H</w:t>
            </w:r>
            <w:r w:rsidRPr="0044115E">
              <w:rPr>
                <w:lang w:eastAsia="en-NZ"/>
              </w:rPr>
              <w:t>yper</w:t>
            </w:r>
            <w:r>
              <w:rPr>
                <w:lang w:eastAsia="en-NZ"/>
              </w:rPr>
              <w:t>activity</w:t>
            </w:r>
            <w:r w:rsidRPr="0044115E">
              <w:rPr>
                <w:lang w:eastAsia="en-NZ"/>
              </w:rPr>
              <w:t xml:space="preserve"> problems</w:t>
            </w:r>
            <w:r>
              <w:rPr>
                <w:lang w:eastAsia="en-NZ"/>
              </w:rPr>
              <w:t xml:space="preserve"> score</w:t>
            </w:r>
            <w:r>
              <w:rPr>
                <w:lang w:eastAsia="en-NZ"/>
              </w:rPr>
              <w:br/>
              <w:t>(range 0–10)</w:t>
            </w:r>
          </w:p>
        </w:tc>
        <w:tc>
          <w:tcPr>
            <w:tcW w:w="1228" w:type="dxa"/>
            <w:tcBorders>
              <w:top w:val="single" w:sz="4" w:space="0" w:color="auto"/>
            </w:tcBorders>
            <w:shd w:val="clear" w:color="auto" w:fill="auto"/>
            <w:noWrap/>
          </w:tcPr>
          <w:p w14:paraId="1567BF7A" w14:textId="77777777" w:rsidR="002A5FA3" w:rsidRDefault="002A5FA3" w:rsidP="006B1EC2">
            <w:pPr>
              <w:pStyle w:val="TableText"/>
              <w:keepNext/>
              <w:spacing w:after="50"/>
              <w:rPr>
                <w:lang w:eastAsia="en-NZ"/>
              </w:rPr>
            </w:pPr>
            <w:r>
              <w:rPr>
                <w:lang w:eastAsia="en-NZ"/>
              </w:rPr>
              <w:t>A</w:t>
            </w:r>
            <w:r w:rsidRPr="0044115E">
              <w:rPr>
                <w:lang w:eastAsia="en-NZ"/>
              </w:rPr>
              <w:t>ge group</w:t>
            </w:r>
          </w:p>
        </w:tc>
        <w:tc>
          <w:tcPr>
            <w:tcW w:w="1253" w:type="dxa"/>
            <w:tcBorders>
              <w:top w:val="single" w:sz="4" w:space="0" w:color="auto"/>
            </w:tcBorders>
            <w:shd w:val="clear" w:color="auto" w:fill="auto"/>
            <w:noWrap/>
          </w:tcPr>
          <w:p w14:paraId="48296B9C" w14:textId="77777777" w:rsidR="002A5FA3" w:rsidRDefault="002A5FA3" w:rsidP="006B1EC2">
            <w:pPr>
              <w:pStyle w:val="TableText"/>
              <w:keepNext/>
              <w:spacing w:after="50"/>
              <w:rPr>
                <w:lang w:eastAsia="en-NZ"/>
              </w:rPr>
            </w:pPr>
            <w:r>
              <w:rPr>
                <w:lang w:eastAsia="en-NZ"/>
              </w:rPr>
              <w:t>3</w:t>
            </w:r>
            <w:r w:rsidRPr="00E63420">
              <w:rPr>
                <w:rFonts w:cs="Calibri"/>
                <w:szCs w:val="18"/>
              </w:rPr>
              <w:t>–</w:t>
            </w:r>
            <w:r w:rsidRPr="0044115E">
              <w:rPr>
                <w:lang w:eastAsia="en-NZ"/>
              </w:rPr>
              <w:t>4</w:t>
            </w:r>
          </w:p>
        </w:tc>
        <w:tc>
          <w:tcPr>
            <w:tcW w:w="1420" w:type="dxa"/>
            <w:tcBorders>
              <w:top w:val="single" w:sz="4" w:space="0" w:color="auto"/>
            </w:tcBorders>
            <w:shd w:val="clear" w:color="auto" w:fill="auto"/>
            <w:noWrap/>
          </w:tcPr>
          <w:p w14:paraId="781213AA" w14:textId="77777777" w:rsidR="002A5FA3" w:rsidRPr="0044115E" w:rsidRDefault="002A5FA3" w:rsidP="00CF006F">
            <w:pPr>
              <w:pStyle w:val="TableText"/>
              <w:keepNext/>
              <w:spacing w:after="50"/>
              <w:jc w:val="center"/>
              <w:rPr>
                <w:lang w:eastAsia="en-NZ"/>
              </w:rPr>
            </w:pPr>
            <w:r w:rsidRPr="0044115E">
              <w:rPr>
                <w:lang w:eastAsia="en-NZ"/>
              </w:rPr>
              <w:t>.23</w:t>
            </w:r>
          </w:p>
        </w:tc>
        <w:tc>
          <w:tcPr>
            <w:tcW w:w="1522" w:type="dxa"/>
            <w:tcBorders>
              <w:top w:val="single" w:sz="4" w:space="0" w:color="auto"/>
            </w:tcBorders>
            <w:shd w:val="clear" w:color="auto" w:fill="auto"/>
            <w:noWrap/>
          </w:tcPr>
          <w:p w14:paraId="68895259" w14:textId="77777777" w:rsidR="002A5FA3" w:rsidRPr="0044115E" w:rsidRDefault="002A5FA3" w:rsidP="00CF006F">
            <w:pPr>
              <w:pStyle w:val="TableText"/>
              <w:keepNext/>
              <w:spacing w:after="50"/>
              <w:jc w:val="center"/>
              <w:rPr>
                <w:lang w:eastAsia="en-NZ"/>
              </w:rPr>
            </w:pPr>
            <w:r w:rsidRPr="0044115E">
              <w:rPr>
                <w:lang w:eastAsia="en-NZ"/>
              </w:rPr>
              <w:t>.06</w:t>
            </w:r>
          </w:p>
        </w:tc>
        <w:tc>
          <w:tcPr>
            <w:tcW w:w="1522" w:type="dxa"/>
            <w:tcBorders>
              <w:top w:val="single" w:sz="4" w:space="0" w:color="auto"/>
            </w:tcBorders>
            <w:shd w:val="clear" w:color="auto" w:fill="auto"/>
            <w:noWrap/>
          </w:tcPr>
          <w:p w14:paraId="77290841" w14:textId="77777777" w:rsidR="002A5FA3" w:rsidRPr="0044115E" w:rsidRDefault="002A5FA3" w:rsidP="00CF006F">
            <w:pPr>
              <w:pStyle w:val="TableText"/>
              <w:keepNext/>
              <w:spacing w:after="50"/>
              <w:jc w:val="center"/>
              <w:rPr>
                <w:lang w:eastAsia="en-NZ"/>
              </w:rPr>
            </w:pPr>
            <w:r w:rsidRPr="0044115E">
              <w:rPr>
                <w:lang w:eastAsia="en-NZ"/>
              </w:rPr>
              <w:t>.41</w:t>
            </w:r>
          </w:p>
        </w:tc>
        <w:tc>
          <w:tcPr>
            <w:tcW w:w="851" w:type="dxa"/>
            <w:tcBorders>
              <w:top w:val="single" w:sz="4" w:space="0" w:color="auto"/>
            </w:tcBorders>
            <w:shd w:val="clear" w:color="auto" w:fill="auto"/>
            <w:noWrap/>
          </w:tcPr>
          <w:p w14:paraId="7C2EA357" w14:textId="77777777" w:rsidR="002A5FA3" w:rsidRPr="0044115E" w:rsidRDefault="002A5FA3" w:rsidP="002D2CC0">
            <w:pPr>
              <w:pStyle w:val="TableText"/>
              <w:keepNext/>
              <w:spacing w:after="50"/>
              <w:jc w:val="right"/>
              <w:rPr>
                <w:lang w:eastAsia="en-NZ"/>
              </w:rPr>
            </w:pPr>
            <w:r w:rsidRPr="0044115E">
              <w:rPr>
                <w:lang w:eastAsia="en-NZ"/>
              </w:rPr>
              <w:t>.01</w:t>
            </w:r>
          </w:p>
        </w:tc>
      </w:tr>
      <w:tr w:rsidR="002A5FA3" w:rsidRPr="0044115E" w14:paraId="6588808E" w14:textId="77777777" w:rsidTr="00412439">
        <w:trPr>
          <w:cantSplit/>
        </w:trPr>
        <w:tc>
          <w:tcPr>
            <w:tcW w:w="1560" w:type="dxa"/>
            <w:vMerge/>
            <w:shd w:val="clear" w:color="auto" w:fill="auto"/>
            <w:noWrap/>
            <w:hideMark/>
          </w:tcPr>
          <w:p w14:paraId="5BC12465" w14:textId="77777777" w:rsidR="002A5FA3" w:rsidRPr="0044115E" w:rsidRDefault="002A5FA3" w:rsidP="002A5FA3">
            <w:pPr>
              <w:pStyle w:val="TableText"/>
              <w:rPr>
                <w:lang w:eastAsia="en-NZ"/>
              </w:rPr>
            </w:pPr>
          </w:p>
        </w:tc>
        <w:tc>
          <w:tcPr>
            <w:tcW w:w="1228" w:type="dxa"/>
            <w:shd w:val="clear" w:color="auto" w:fill="auto"/>
            <w:noWrap/>
            <w:hideMark/>
          </w:tcPr>
          <w:p w14:paraId="1B9E1DA5"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1BE40C73" w14:textId="77777777" w:rsidR="002A5FA3" w:rsidRPr="0044115E" w:rsidRDefault="002A5FA3" w:rsidP="006B1EC2">
            <w:pPr>
              <w:pStyle w:val="TableText"/>
              <w:keepNext/>
              <w:spacing w:before="0" w:after="50"/>
              <w:rPr>
                <w:lang w:eastAsia="en-NZ"/>
              </w:rPr>
            </w:pPr>
            <w:r>
              <w:rPr>
                <w:lang w:eastAsia="en-NZ"/>
              </w:rPr>
              <w:t>5</w:t>
            </w:r>
            <w:r w:rsidRPr="00E63420">
              <w:rPr>
                <w:rFonts w:cs="Calibri"/>
                <w:szCs w:val="18"/>
              </w:rPr>
              <w:t>–</w:t>
            </w:r>
            <w:r w:rsidRPr="0044115E">
              <w:rPr>
                <w:lang w:eastAsia="en-NZ"/>
              </w:rPr>
              <w:t>9</w:t>
            </w:r>
          </w:p>
        </w:tc>
        <w:tc>
          <w:tcPr>
            <w:tcW w:w="1420" w:type="dxa"/>
            <w:shd w:val="clear" w:color="auto" w:fill="auto"/>
            <w:noWrap/>
            <w:hideMark/>
          </w:tcPr>
          <w:p w14:paraId="16BE5286" w14:textId="77777777" w:rsidR="002A5FA3" w:rsidRPr="0044115E" w:rsidRDefault="002A5FA3" w:rsidP="00CF006F">
            <w:pPr>
              <w:pStyle w:val="TableText"/>
              <w:keepNext/>
              <w:spacing w:before="0" w:after="50"/>
              <w:jc w:val="center"/>
              <w:rPr>
                <w:lang w:eastAsia="en-NZ"/>
              </w:rPr>
            </w:pPr>
            <w:r w:rsidRPr="0044115E">
              <w:rPr>
                <w:lang w:eastAsia="en-NZ"/>
              </w:rPr>
              <w:t>.04</w:t>
            </w:r>
          </w:p>
        </w:tc>
        <w:tc>
          <w:tcPr>
            <w:tcW w:w="1522" w:type="dxa"/>
            <w:shd w:val="clear" w:color="auto" w:fill="auto"/>
            <w:noWrap/>
            <w:hideMark/>
          </w:tcPr>
          <w:p w14:paraId="1E70A1BE"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.09</w:t>
            </w:r>
          </w:p>
        </w:tc>
        <w:tc>
          <w:tcPr>
            <w:tcW w:w="1522" w:type="dxa"/>
            <w:shd w:val="clear" w:color="auto" w:fill="auto"/>
            <w:noWrap/>
            <w:hideMark/>
          </w:tcPr>
          <w:p w14:paraId="61F9BF4D" w14:textId="77777777" w:rsidR="002A5FA3" w:rsidRPr="0044115E" w:rsidRDefault="002A5FA3" w:rsidP="00CF006F">
            <w:pPr>
              <w:pStyle w:val="TableText"/>
              <w:keepNext/>
              <w:spacing w:before="0" w:after="50"/>
              <w:jc w:val="center"/>
              <w:rPr>
                <w:lang w:eastAsia="en-NZ"/>
              </w:rPr>
            </w:pPr>
            <w:r w:rsidRPr="0044115E">
              <w:rPr>
                <w:lang w:eastAsia="en-NZ"/>
              </w:rPr>
              <w:t>.17</w:t>
            </w:r>
          </w:p>
        </w:tc>
        <w:tc>
          <w:tcPr>
            <w:tcW w:w="851" w:type="dxa"/>
            <w:shd w:val="clear" w:color="auto" w:fill="auto"/>
            <w:noWrap/>
            <w:hideMark/>
          </w:tcPr>
          <w:p w14:paraId="452CDF8A" w14:textId="77777777" w:rsidR="002A5FA3" w:rsidRPr="0044115E" w:rsidRDefault="002A5FA3" w:rsidP="002D2CC0">
            <w:pPr>
              <w:pStyle w:val="TableText"/>
              <w:keepNext/>
              <w:spacing w:before="0" w:after="50"/>
              <w:jc w:val="right"/>
              <w:rPr>
                <w:lang w:eastAsia="en-NZ"/>
              </w:rPr>
            </w:pPr>
            <w:r w:rsidRPr="0044115E">
              <w:rPr>
                <w:lang w:eastAsia="en-NZ"/>
              </w:rPr>
              <w:t>.53</w:t>
            </w:r>
          </w:p>
        </w:tc>
      </w:tr>
      <w:tr w:rsidR="002A5FA3" w:rsidRPr="0044115E" w14:paraId="3B4C8897" w14:textId="77777777" w:rsidTr="001725FA">
        <w:trPr>
          <w:cantSplit/>
        </w:trPr>
        <w:tc>
          <w:tcPr>
            <w:tcW w:w="1560" w:type="dxa"/>
            <w:vMerge/>
            <w:shd w:val="clear" w:color="auto" w:fill="auto"/>
            <w:noWrap/>
            <w:hideMark/>
          </w:tcPr>
          <w:p w14:paraId="40B8B61B"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092F0094"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6B35EE47" w14:textId="77777777" w:rsidR="002A5FA3" w:rsidRPr="0044115E" w:rsidRDefault="002A5FA3" w:rsidP="00006516">
            <w:pPr>
              <w:pStyle w:val="TableText"/>
              <w:spacing w:before="0"/>
              <w:rPr>
                <w:lang w:eastAsia="en-NZ"/>
              </w:rPr>
            </w:pPr>
            <w:r w:rsidRPr="0044115E">
              <w:rPr>
                <w:lang w:eastAsia="en-NZ"/>
              </w:rPr>
              <w:t>10</w:t>
            </w:r>
            <w:r w:rsidRPr="00E63420">
              <w:rPr>
                <w:rFonts w:cs="Calibri"/>
                <w:szCs w:val="18"/>
              </w:rPr>
              <w:t>–</w:t>
            </w:r>
            <w:r w:rsidRPr="0044115E">
              <w:rPr>
                <w:lang w:eastAsia="en-NZ"/>
              </w:rPr>
              <w:t>14</w:t>
            </w:r>
          </w:p>
        </w:tc>
        <w:tc>
          <w:tcPr>
            <w:tcW w:w="1420" w:type="dxa"/>
            <w:tcBorders>
              <w:bottom w:val="single" w:sz="4" w:space="0" w:color="A6A6A6"/>
            </w:tcBorders>
            <w:shd w:val="clear" w:color="auto" w:fill="auto"/>
            <w:noWrap/>
            <w:hideMark/>
          </w:tcPr>
          <w:p w14:paraId="0F0302B2"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018B2588"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522B9517"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6D038685" w14:textId="77777777" w:rsidR="002A5FA3" w:rsidRPr="0044115E" w:rsidRDefault="002A5FA3" w:rsidP="002D2CC0">
            <w:pPr>
              <w:pStyle w:val="TableText"/>
              <w:spacing w:before="0"/>
              <w:jc w:val="right"/>
              <w:rPr>
                <w:lang w:eastAsia="en-NZ"/>
              </w:rPr>
            </w:pPr>
          </w:p>
        </w:tc>
      </w:tr>
      <w:tr w:rsidR="002A5FA3" w:rsidRPr="0044115E" w14:paraId="4FF478EC" w14:textId="77777777" w:rsidTr="001725FA">
        <w:trPr>
          <w:cantSplit/>
        </w:trPr>
        <w:tc>
          <w:tcPr>
            <w:tcW w:w="1560" w:type="dxa"/>
            <w:vMerge/>
            <w:shd w:val="clear" w:color="auto" w:fill="auto"/>
            <w:noWrap/>
            <w:hideMark/>
          </w:tcPr>
          <w:p w14:paraId="0220CE78"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3F9D7B41" w14:textId="77777777" w:rsidR="002A5FA3" w:rsidRPr="0044115E" w:rsidRDefault="002A5FA3" w:rsidP="006B1EC2">
            <w:pPr>
              <w:pStyle w:val="TableText"/>
              <w:keepNext/>
              <w:spacing w:after="50"/>
              <w:rPr>
                <w:lang w:eastAsia="en-NZ"/>
              </w:rPr>
            </w:pPr>
            <w:r>
              <w:rPr>
                <w:lang w:eastAsia="en-NZ"/>
              </w:rPr>
              <w:t>S</w:t>
            </w:r>
            <w:r w:rsidRPr="0044115E">
              <w:rPr>
                <w:lang w:eastAsia="en-NZ"/>
              </w:rPr>
              <w:t>ex</w:t>
            </w:r>
          </w:p>
        </w:tc>
        <w:tc>
          <w:tcPr>
            <w:tcW w:w="1253" w:type="dxa"/>
            <w:tcBorders>
              <w:top w:val="single" w:sz="4" w:space="0" w:color="A6A6A6"/>
            </w:tcBorders>
            <w:shd w:val="clear" w:color="auto" w:fill="auto"/>
            <w:noWrap/>
            <w:hideMark/>
          </w:tcPr>
          <w:p w14:paraId="178E4628" w14:textId="77777777" w:rsidR="002A5FA3" w:rsidRPr="0044115E" w:rsidRDefault="002A5FA3" w:rsidP="006B1EC2">
            <w:pPr>
              <w:pStyle w:val="TableText"/>
              <w:keepNext/>
              <w:spacing w:after="50"/>
              <w:rPr>
                <w:lang w:eastAsia="en-NZ"/>
              </w:rPr>
            </w:pPr>
            <w:r w:rsidRPr="0044115E">
              <w:rPr>
                <w:lang w:eastAsia="en-NZ"/>
              </w:rPr>
              <w:t>Boys</w:t>
            </w:r>
          </w:p>
        </w:tc>
        <w:tc>
          <w:tcPr>
            <w:tcW w:w="1420" w:type="dxa"/>
            <w:tcBorders>
              <w:top w:val="single" w:sz="4" w:space="0" w:color="A6A6A6"/>
            </w:tcBorders>
            <w:shd w:val="clear" w:color="auto" w:fill="auto"/>
            <w:noWrap/>
            <w:hideMark/>
          </w:tcPr>
          <w:p w14:paraId="48263955" w14:textId="77777777" w:rsidR="002A5FA3" w:rsidRPr="0044115E" w:rsidRDefault="002A5FA3" w:rsidP="00CF006F">
            <w:pPr>
              <w:pStyle w:val="TableText"/>
              <w:keepNext/>
              <w:spacing w:after="50"/>
              <w:jc w:val="center"/>
              <w:rPr>
                <w:lang w:eastAsia="en-NZ"/>
              </w:rPr>
            </w:pPr>
            <w:r w:rsidRPr="0044115E">
              <w:rPr>
                <w:lang w:eastAsia="en-NZ"/>
              </w:rPr>
              <w:t>.78</w:t>
            </w:r>
          </w:p>
        </w:tc>
        <w:tc>
          <w:tcPr>
            <w:tcW w:w="1522" w:type="dxa"/>
            <w:tcBorders>
              <w:top w:val="single" w:sz="4" w:space="0" w:color="A6A6A6"/>
            </w:tcBorders>
            <w:shd w:val="clear" w:color="auto" w:fill="auto"/>
            <w:noWrap/>
            <w:hideMark/>
          </w:tcPr>
          <w:p w14:paraId="7D7252AF" w14:textId="77777777" w:rsidR="002A5FA3" w:rsidRPr="0044115E" w:rsidRDefault="002A5FA3" w:rsidP="00CF006F">
            <w:pPr>
              <w:pStyle w:val="TableText"/>
              <w:keepNext/>
              <w:spacing w:after="50"/>
              <w:jc w:val="center"/>
              <w:rPr>
                <w:lang w:eastAsia="en-NZ"/>
              </w:rPr>
            </w:pPr>
            <w:r w:rsidRPr="0044115E">
              <w:rPr>
                <w:lang w:eastAsia="en-NZ"/>
              </w:rPr>
              <w:t>.67</w:t>
            </w:r>
          </w:p>
        </w:tc>
        <w:tc>
          <w:tcPr>
            <w:tcW w:w="1522" w:type="dxa"/>
            <w:tcBorders>
              <w:top w:val="single" w:sz="4" w:space="0" w:color="A6A6A6"/>
            </w:tcBorders>
            <w:shd w:val="clear" w:color="auto" w:fill="auto"/>
            <w:noWrap/>
            <w:hideMark/>
          </w:tcPr>
          <w:p w14:paraId="25DAF77D" w14:textId="77777777" w:rsidR="002A5FA3" w:rsidRPr="0044115E" w:rsidRDefault="002A5FA3" w:rsidP="00CF006F">
            <w:pPr>
              <w:pStyle w:val="TableText"/>
              <w:keepNext/>
              <w:spacing w:after="50"/>
              <w:jc w:val="center"/>
              <w:rPr>
                <w:lang w:eastAsia="en-NZ"/>
              </w:rPr>
            </w:pPr>
            <w:r w:rsidRPr="0044115E">
              <w:rPr>
                <w:lang w:eastAsia="en-NZ"/>
              </w:rPr>
              <w:t>.90</w:t>
            </w:r>
          </w:p>
        </w:tc>
        <w:tc>
          <w:tcPr>
            <w:tcW w:w="851" w:type="dxa"/>
            <w:tcBorders>
              <w:top w:val="single" w:sz="4" w:space="0" w:color="A6A6A6"/>
            </w:tcBorders>
            <w:shd w:val="clear" w:color="auto" w:fill="auto"/>
            <w:noWrap/>
            <w:hideMark/>
          </w:tcPr>
          <w:p w14:paraId="5C55503F"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5819AB7F" w14:textId="77777777" w:rsidTr="001725FA">
        <w:trPr>
          <w:cantSplit/>
        </w:trPr>
        <w:tc>
          <w:tcPr>
            <w:tcW w:w="1560" w:type="dxa"/>
            <w:vMerge/>
            <w:shd w:val="clear" w:color="auto" w:fill="auto"/>
            <w:noWrap/>
            <w:hideMark/>
          </w:tcPr>
          <w:p w14:paraId="70CFCF1F"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6F49CCD9"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7D4492F2" w14:textId="77777777" w:rsidR="002A5FA3" w:rsidRPr="0044115E" w:rsidRDefault="002A5FA3" w:rsidP="00006516">
            <w:pPr>
              <w:pStyle w:val="TableText"/>
              <w:spacing w:before="0"/>
              <w:rPr>
                <w:lang w:eastAsia="en-NZ"/>
              </w:rPr>
            </w:pPr>
            <w:r w:rsidRPr="0044115E">
              <w:rPr>
                <w:lang w:eastAsia="en-NZ"/>
              </w:rPr>
              <w:t>Girls</w:t>
            </w:r>
          </w:p>
        </w:tc>
        <w:tc>
          <w:tcPr>
            <w:tcW w:w="1420" w:type="dxa"/>
            <w:tcBorders>
              <w:bottom w:val="single" w:sz="4" w:space="0" w:color="A6A6A6"/>
            </w:tcBorders>
            <w:shd w:val="clear" w:color="auto" w:fill="auto"/>
            <w:noWrap/>
            <w:hideMark/>
          </w:tcPr>
          <w:p w14:paraId="4AC64054"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329EBE71"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0EFCCC6C"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133AF6C5" w14:textId="77777777" w:rsidR="002A5FA3" w:rsidRPr="0044115E" w:rsidRDefault="002A5FA3" w:rsidP="002D2CC0">
            <w:pPr>
              <w:pStyle w:val="TableText"/>
              <w:spacing w:before="0"/>
              <w:jc w:val="right"/>
              <w:rPr>
                <w:lang w:eastAsia="en-NZ"/>
              </w:rPr>
            </w:pPr>
          </w:p>
        </w:tc>
      </w:tr>
      <w:tr w:rsidR="002A5FA3" w:rsidRPr="0044115E" w14:paraId="51449EF6" w14:textId="77777777" w:rsidTr="001725FA">
        <w:trPr>
          <w:cantSplit/>
        </w:trPr>
        <w:tc>
          <w:tcPr>
            <w:tcW w:w="1560" w:type="dxa"/>
            <w:vMerge/>
            <w:shd w:val="clear" w:color="auto" w:fill="auto"/>
            <w:noWrap/>
            <w:hideMark/>
          </w:tcPr>
          <w:p w14:paraId="6BD50F5C"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67BB2FA9" w14:textId="77777777" w:rsidR="002A5FA3" w:rsidRPr="0044115E" w:rsidRDefault="002A5FA3" w:rsidP="006B1EC2">
            <w:pPr>
              <w:pStyle w:val="TableText"/>
              <w:keepNext/>
              <w:spacing w:after="50"/>
              <w:rPr>
                <w:lang w:eastAsia="en-NZ"/>
              </w:rPr>
            </w:pPr>
            <w:r>
              <w:rPr>
                <w:lang w:eastAsia="en-NZ"/>
              </w:rPr>
              <w:t>Et</w:t>
            </w:r>
            <w:r w:rsidRPr="0044115E">
              <w:rPr>
                <w:lang w:eastAsia="en-NZ"/>
              </w:rPr>
              <w:t>hnicity</w:t>
            </w:r>
          </w:p>
        </w:tc>
        <w:tc>
          <w:tcPr>
            <w:tcW w:w="1253" w:type="dxa"/>
            <w:tcBorders>
              <w:top w:val="single" w:sz="4" w:space="0" w:color="A6A6A6"/>
            </w:tcBorders>
            <w:shd w:val="clear" w:color="auto" w:fill="auto"/>
            <w:noWrap/>
            <w:hideMark/>
          </w:tcPr>
          <w:p w14:paraId="13204E53" w14:textId="77777777" w:rsidR="002A5FA3" w:rsidRPr="0044115E" w:rsidRDefault="002A5FA3" w:rsidP="006B1EC2">
            <w:pPr>
              <w:pStyle w:val="TableText"/>
              <w:keepNext/>
              <w:spacing w:after="50"/>
              <w:rPr>
                <w:lang w:eastAsia="en-NZ"/>
              </w:rPr>
            </w:pPr>
            <w:r w:rsidRPr="003C7674">
              <w:t>Māori</w:t>
            </w:r>
          </w:p>
        </w:tc>
        <w:tc>
          <w:tcPr>
            <w:tcW w:w="1420" w:type="dxa"/>
            <w:tcBorders>
              <w:top w:val="single" w:sz="4" w:space="0" w:color="A6A6A6"/>
            </w:tcBorders>
            <w:shd w:val="clear" w:color="auto" w:fill="auto"/>
            <w:noWrap/>
            <w:hideMark/>
          </w:tcPr>
          <w:p w14:paraId="59697727" w14:textId="77777777" w:rsidR="002A5FA3" w:rsidRPr="0044115E" w:rsidRDefault="002A5FA3" w:rsidP="00CF006F">
            <w:pPr>
              <w:pStyle w:val="TableText"/>
              <w:keepNext/>
              <w:spacing w:after="50"/>
              <w:jc w:val="center"/>
              <w:rPr>
                <w:lang w:eastAsia="en-NZ"/>
              </w:rPr>
            </w:pPr>
            <w:r w:rsidRPr="0044115E">
              <w:rPr>
                <w:lang w:eastAsia="en-NZ"/>
              </w:rPr>
              <w:t>.70</w:t>
            </w:r>
          </w:p>
        </w:tc>
        <w:tc>
          <w:tcPr>
            <w:tcW w:w="1522" w:type="dxa"/>
            <w:tcBorders>
              <w:top w:val="single" w:sz="4" w:space="0" w:color="A6A6A6"/>
            </w:tcBorders>
            <w:shd w:val="clear" w:color="auto" w:fill="auto"/>
            <w:noWrap/>
            <w:hideMark/>
          </w:tcPr>
          <w:p w14:paraId="3E0D0B6E" w14:textId="77777777" w:rsidR="002A5FA3" w:rsidRPr="0044115E" w:rsidRDefault="002A5FA3" w:rsidP="00CF006F">
            <w:pPr>
              <w:pStyle w:val="TableText"/>
              <w:keepNext/>
              <w:spacing w:after="50"/>
              <w:jc w:val="center"/>
              <w:rPr>
                <w:lang w:eastAsia="en-NZ"/>
              </w:rPr>
            </w:pPr>
            <w:r w:rsidRPr="0044115E">
              <w:rPr>
                <w:lang w:eastAsia="en-NZ"/>
              </w:rPr>
              <w:t>.58</w:t>
            </w:r>
          </w:p>
        </w:tc>
        <w:tc>
          <w:tcPr>
            <w:tcW w:w="1522" w:type="dxa"/>
            <w:tcBorders>
              <w:top w:val="single" w:sz="4" w:space="0" w:color="A6A6A6"/>
            </w:tcBorders>
            <w:shd w:val="clear" w:color="auto" w:fill="auto"/>
            <w:noWrap/>
            <w:hideMark/>
          </w:tcPr>
          <w:p w14:paraId="157C42E5" w14:textId="77777777" w:rsidR="002A5FA3" w:rsidRPr="0044115E" w:rsidRDefault="002A5FA3" w:rsidP="00CF006F">
            <w:pPr>
              <w:pStyle w:val="TableText"/>
              <w:keepNext/>
              <w:spacing w:after="50"/>
              <w:jc w:val="center"/>
              <w:rPr>
                <w:lang w:eastAsia="en-NZ"/>
              </w:rPr>
            </w:pPr>
            <w:r w:rsidRPr="0044115E">
              <w:rPr>
                <w:lang w:eastAsia="en-NZ"/>
              </w:rPr>
              <w:t>.82</w:t>
            </w:r>
          </w:p>
        </w:tc>
        <w:tc>
          <w:tcPr>
            <w:tcW w:w="851" w:type="dxa"/>
            <w:tcBorders>
              <w:top w:val="single" w:sz="4" w:space="0" w:color="A6A6A6"/>
            </w:tcBorders>
            <w:shd w:val="clear" w:color="auto" w:fill="auto"/>
            <w:noWrap/>
            <w:hideMark/>
          </w:tcPr>
          <w:p w14:paraId="5B1F0D0D"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7CE89173" w14:textId="77777777" w:rsidTr="00006516">
        <w:trPr>
          <w:cantSplit/>
        </w:trPr>
        <w:tc>
          <w:tcPr>
            <w:tcW w:w="1560" w:type="dxa"/>
            <w:vMerge/>
            <w:shd w:val="clear" w:color="auto" w:fill="auto"/>
            <w:noWrap/>
            <w:hideMark/>
          </w:tcPr>
          <w:p w14:paraId="50932B24" w14:textId="77777777" w:rsidR="002A5FA3" w:rsidRPr="0044115E" w:rsidRDefault="002A5FA3" w:rsidP="002A5FA3">
            <w:pPr>
              <w:pStyle w:val="TableText"/>
              <w:rPr>
                <w:lang w:eastAsia="en-NZ"/>
              </w:rPr>
            </w:pPr>
          </w:p>
        </w:tc>
        <w:tc>
          <w:tcPr>
            <w:tcW w:w="1228" w:type="dxa"/>
            <w:shd w:val="clear" w:color="auto" w:fill="auto"/>
            <w:noWrap/>
            <w:hideMark/>
          </w:tcPr>
          <w:p w14:paraId="38EAF3DF" w14:textId="77777777" w:rsidR="002A5FA3" w:rsidRPr="0044115E" w:rsidRDefault="002A5FA3" w:rsidP="00006516">
            <w:pPr>
              <w:pStyle w:val="TableText"/>
              <w:spacing w:before="0"/>
              <w:rPr>
                <w:lang w:eastAsia="en-NZ"/>
              </w:rPr>
            </w:pPr>
          </w:p>
        </w:tc>
        <w:tc>
          <w:tcPr>
            <w:tcW w:w="1253" w:type="dxa"/>
            <w:shd w:val="clear" w:color="auto" w:fill="auto"/>
            <w:noWrap/>
            <w:hideMark/>
          </w:tcPr>
          <w:p w14:paraId="289A8C27" w14:textId="77777777" w:rsidR="002A5FA3" w:rsidRPr="0044115E" w:rsidRDefault="005D7680" w:rsidP="00006516">
            <w:pPr>
              <w:pStyle w:val="TableText"/>
              <w:spacing w:before="0"/>
              <w:rPr>
                <w:lang w:eastAsia="en-NZ"/>
              </w:rPr>
            </w:pPr>
            <w:r>
              <w:rPr>
                <w:lang w:eastAsia="en-NZ"/>
              </w:rPr>
              <w:t>Non-</w:t>
            </w:r>
            <w:r w:rsidR="002A5FA3" w:rsidRPr="003C7674">
              <w:t>Māori</w:t>
            </w:r>
          </w:p>
        </w:tc>
        <w:tc>
          <w:tcPr>
            <w:tcW w:w="1420" w:type="dxa"/>
            <w:shd w:val="clear" w:color="auto" w:fill="auto"/>
            <w:noWrap/>
            <w:hideMark/>
          </w:tcPr>
          <w:p w14:paraId="4BFF7B59"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232BF49A"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685387AB"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67888F26" w14:textId="77777777" w:rsidR="002A5FA3" w:rsidRPr="0044115E" w:rsidRDefault="002A5FA3" w:rsidP="002D2CC0">
            <w:pPr>
              <w:pStyle w:val="TableText"/>
              <w:spacing w:before="0"/>
              <w:jc w:val="right"/>
              <w:rPr>
                <w:lang w:eastAsia="en-NZ"/>
              </w:rPr>
            </w:pPr>
          </w:p>
        </w:tc>
      </w:tr>
      <w:tr w:rsidR="002A5FA3" w:rsidRPr="0044115E" w14:paraId="7DC5690E" w14:textId="77777777" w:rsidTr="00412439">
        <w:trPr>
          <w:cantSplit/>
        </w:trPr>
        <w:tc>
          <w:tcPr>
            <w:tcW w:w="1560" w:type="dxa"/>
            <w:vMerge/>
            <w:shd w:val="clear" w:color="auto" w:fill="auto"/>
            <w:noWrap/>
            <w:hideMark/>
          </w:tcPr>
          <w:p w14:paraId="0120D128" w14:textId="77777777" w:rsidR="002A5FA3" w:rsidRPr="0044115E" w:rsidRDefault="002A5FA3" w:rsidP="002A5FA3">
            <w:pPr>
              <w:pStyle w:val="TableText"/>
              <w:rPr>
                <w:lang w:eastAsia="en-NZ"/>
              </w:rPr>
            </w:pPr>
          </w:p>
        </w:tc>
        <w:tc>
          <w:tcPr>
            <w:tcW w:w="1228" w:type="dxa"/>
            <w:shd w:val="clear" w:color="auto" w:fill="auto"/>
            <w:noWrap/>
            <w:hideMark/>
          </w:tcPr>
          <w:p w14:paraId="6304A00E"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437D1F97" w14:textId="77777777" w:rsidR="002A5FA3" w:rsidRPr="0044115E" w:rsidRDefault="002A5FA3" w:rsidP="006B1EC2">
            <w:pPr>
              <w:pStyle w:val="TableText"/>
              <w:keepNext/>
              <w:spacing w:before="0" w:after="50"/>
              <w:rPr>
                <w:lang w:eastAsia="en-NZ"/>
              </w:rPr>
            </w:pPr>
            <w:r w:rsidRPr="0044115E">
              <w:rPr>
                <w:lang w:eastAsia="en-NZ"/>
              </w:rPr>
              <w:t>Pacific</w:t>
            </w:r>
          </w:p>
        </w:tc>
        <w:tc>
          <w:tcPr>
            <w:tcW w:w="1420" w:type="dxa"/>
            <w:shd w:val="clear" w:color="auto" w:fill="auto"/>
            <w:noWrap/>
            <w:hideMark/>
          </w:tcPr>
          <w:p w14:paraId="3231B561" w14:textId="77777777" w:rsidR="002A5FA3" w:rsidRPr="0044115E" w:rsidRDefault="002A5FA3" w:rsidP="00CF006F">
            <w:pPr>
              <w:pStyle w:val="TableText"/>
              <w:keepNext/>
              <w:spacing w:before="0" w:after="50"/>
              <w:jc w:val="center"/>
              <w:rPr>
                <w:lang w:eastAsia="en-NZ"/>
              </w:rPr>
            </w:pPr>
            <w:r w:rsidRPr="0044115E">
              <w:rPr>
                <w:lang w:eastAsia="en-NZ"/>
              </w:rPr>
              <w:t>.20</w:t>
            </w:r>
          </w:p>
        </w:tc>
        <w:tc>
          <w:tcPr>
            <w:tcW w:w="1522" w:type="dxa"/>
            <w:shd w:val="clear" w:color="auto" w:fill="auto"/>
            <w:noWrap/>
            <w:hideMark/>
          </w:tcPr>
          <w:p w14:paraId="380815B1" w14:textId="77777777" w:rsidR="002A5FA3" w:rsidRPr="0044115E" w:rsidRDefault="002A5FA3" w:rsidP="00CF006F">
            <w:pPr>
              <w:pStyle w:val="TableText"/>
              <w:keepNext/>
              <w:spacing w:before="0" w:after="50"/>
              <w:jc w:val="center"/>
              <w:rPr>
                <w:lang w:eastAsia="en-NZ"/>
              </w:rPr>
            </w:pPr>
            <w:r w:rsidRPr="0044115E">
              <w:rPr>
                <w:lang w:eastAsia="en-NZ"/>
              </w:rPr>
              <w:t>.05</w:t>
            </w:r>
          </w:p>
        </w:tc>
        <w:tc>
          <w:tcPr>
            <w:tcW w:w="1522" w:type="dxa"/>
            <w:shd w:val="clear" w:color="auto" w:fill="auto"/>
            <w:noWrap/>
            <w:hideMark/>
          </w:tcPr>
          <w:p w14:paraId="2934FDC5" w14:textId="77777777" w:rsidR="002A5FA3" w:rsidRPr="0044115E" w:rsidRDefault="002A5FA3" w:rsidP="00CF006F">
            <w:pPr>
              <w:pStyle w:val="TableText"/>
              <w:keepNext/>
              <w:spacing w:before="0" w:after="50"/>
              <w:jc w:val="center"/>
              <w:rPr>
                <w:lang w:eastAsia="en-NZ"/>
              </w:rPr>
            </w:pPr>
            <w:r w:rsidRPr="0044115E">
              <w:rPr>
                <w:lang w:eastAsia="en-NZ"/>
              </w:rPr>
              <w:t>.35</w:t>
            </w:r>
          </w:p>
        </w:tc>
        <w:tc>
          <w:tcPr>
            <w:tcW w:w="851" w:type="dxa"/>
            <w:shd w:val="clear" w:color="auto" w:fill="auto"/>
            <w:noWrap/>
            <w:hideMark/>
          </w:tcPr>
          <w:p w14:paraId="70F83991" w14:textId="77777777" w:rsidR="002A5FA3" w:rsidRPr="0044115E" w:rsidRDefault="002A5FA3" w:rsidP="002D2CC0">
            <w:pPr>
              <w:pStyle w:val="TableText"/>
              <w:keepNext/>
              <w:spacing w:before="0" w:after="50"/>
              <w:jc w:val="right"/>
              <w:rPr>
                <w:lang w:eastAsia="en-NZ"/>
              </w:rPr>
            </w:pPr>
            <w:r w:rsidRPr="0044115E">
              <w:rPr>
                <w:lang w:eastAsia="en-NZ"/>
              </w:rPr>
              <w:t>&lt;.01</w:t>
            </w:r>
          </w:p>
        </w:tc>
      </w:tr>
      <w:tr w:rsidR="002A5FA3" w:rsidRPr="0044115E" w14:paraId="13E4097C" w14:textId="77777777" w:rsidTr="00006516">
        <w:trPr>
          <w:cantSplit/>
        </w:trPr>
        <w:tc>
          <w:tcPr>
            <w:tcW w:w="1560" w:type="dxa"/>
            <w:vMerge/>
            <w:shd w:val="clear" w:color="auto" w:fill="auto"/>
            <w:noWrap/>
            <w:hideMark/>
          </w:tcPr>
          <w:p w14:paraId="195C482E" w14:textId="77777777" w:rsidR="002A5FA3" w:rsidRPr="0044115E" w:rsidRDefault="002A5FA3" w:rsidP="002A5FA3">
            <w:pPr>
              <w:pStyle w:val="TableText"/>
              <w:rPr>
                <w:lang w:eastAsia="en-NZ"/>
              </w:rPr>
            </w:pPr>
          </w:p>
        </w:tc>
        <w:tc>
          <w:tcPr>
            <w:tcW w:w="1228" w:type="dxa"/>
            <w:shd w:val="clear" w:color="auto" w:fill="auto"/>
            <w:noWrap/>
            <w:hideMark/>
          </w:tcPr>
          <w:p w14:paraId="0449DD90" w14:textId="77777777" w:rsidR="002A5FA3" w:rsidRPr="0044115E" w:rsidRDefault="002A5FA3" w:rsidP="00006516">
            <w:pPr>
              <w:pStyle w:val="TableText"/>
              <w:spacing w:before="0"/>
              <w:rPr>
                <w:lang w:eastAsia="en-NZ"/>
              </w:rPr>
            </w:pPr>
          </w:p>
        </w:tc>
        <w:tc>
          <w:tcPr>
            <w:tcW w:w="1253" w:type="dxa"/>
            <w:shd w:val="clear" w:color="auto" w:fill="auto"/>
            <w:noWrap/>
            <w:hideMark/>
          </w:tcPr>
          <w:p w14:paraId="20C5906A" w14:textId="77777777" w:rsidR="002A5FA3" w:rsidRPr="0044115E" w:rsidRDefault="005D7680" w:rsidP="00006516">
            <w:pPr>
              <w:pStyle w:val="TableText"/>
              <w:spacing w:before="0"/>
              <w:rPr>
                <w:lang w:eastAsia="en-NZ"/>
              </w:rPr>
            </w:pPr>
            <w:r>
              <w:rPr>
                <w:lang w:eastAsia="en-NZ"/>
              </w:rPr>
              <w:t>Non-</w:t>
            </w:r>
            <w:r w:rsidR="002A5FA3" w:rsidRPr="0044115E">
              <w:rPr>
                <w:lang w:eastAsia="en-NZ"/>
              </w:rPr>
              <w:t>Pacific</w:t>
            </w:r>
          </w:p>
        </w:tc>
        <w:tc>
          <w:tcPr>
            <w:tcW w:w="1420" w:type="dxa"/>
            <w:shd w:val="clear" w:color="auto" w:fill="auto"/>
            <w:noWrap/>
            <w:hideMark/>
          </w:tcPr>
          <w:p w14:paraId="564207B3" w14:textId="77777777" w:rsidR="002A5FA3" w:rsidRPr="0044115E" w:rsidRDefault="002A5FA3" w:rsidP="00CF006F">
            <w:pPr>
              <w:pStyle w:val="TableText"/>
              <w:spacing w:before="0"/>
              <w:jc w:val="center"/>
              <w:rPr>
                <w:lang w:eastAsia="en-NZ"/>
              </w:rPr>
            </w:pPr>
            <w:r w:rsidRPr="0044115E">
              <w:rPr>
                <w:lang w:eastAsia="en-NZ"/>
              </w:rPr>
              <w:t>Reference</w:t>
            </w:r>
          </w:p>
        </w:tc>
        <w:tc>
          <w:tcPr>
            <w:tcW w:w="1522" w:type="dxa"/>
            <w:shd w:val="clear" w:color="auto" w:fill="auto"/>
            <w:noWrap/>
          </w:tcPr>
          <w:p w14:paraId="3E2E4C06"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11274E89"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2BFC94C5" w14:textId="77777777" w:rsidR="002A5FA3" w:rsidRPr="0044115E" w:rsidRDefault="002A5FA3" w:rsidP="002D2CC0">
            <w:pPr>
              <w:pStyle w:val="TableText"/>
              <w:spacing w:before="0"/>
              <w:jc w:val="right"/>
              <w:rPr>
                <w:lang w:eastAsia="en-NZ"/>
              </w:rPr>
            </w:pPr>
          </w:p>
        </w:tc>
      </w:tr>
      <w:tr w:rsidR="002A5FA3" w:rsidRPr="0044115E" w14:paraId="680112A6" w14:textId="77777777" w:rsidTr="00412439">
        <w:trPr>
          <w:cantSplit/>
        </w:trPr>
        <w:tc>
          <w:tcPr>
            <w:tcW w:w="1560" w:type="dxa"/>
            <w:vMerge/>
            <w:shd w:val="clear" w:color="auto" w:fill="auto"/>
            <w:noWrap/>
            <w:hideMark/>
          </w:tcPr>
          <w:p w14:paraId="2E4C8B34" w14:textId="77777777" w:rsidR="002A5FA3" w:rsidRPr="0044115E" w:rsidRDefault="002A5FA3" w:rsidP="002A5FA3">
            <w:pPr>
              <w:pStyle w:val="TableText"/>
              <w:rPr>
                <w:lang w:eastAsia="en-NZ"/>
              </w:rPr>
            </w:pPr>
          </w:p>
        </w:tc>
        <w:tc>
          <w:tcPr>
            <w:tcW w:w="1228" w:type="dxa"/>
            <w:shd w:val="clear" w:color="auto" w:fill="auto"/>
            <w:noWrap/>
            <w:hideMark/>
          </w:tcPr>
          <w:p w14:paraId="4985035C"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0EDEC67A" w14:textId="77777777" w:rsidR="002A5FA3" w:rsidRPr="0044115E" w:rsidRDefault="002A5FA3" w:rsidP="006B1EC2">
            <w:pPr>
              <w:pStyle w:val="TableText"/>
              <w:keepNext/>
              <w:spacing w:before="0" w:after="50"/>
              <w:rPr>
                <w:lang w:eastAsia="en-NZ"/>
              </w:rPr>
            </w:pPr>
            <w:r w:rsidRPr="0044115E">
              <w:rPr>
                <w:lang w:eastAsia="en-NZ"/>
              </w:rPr>
              <w:t>Asian</w:t>
            </w:r>
          </w:p>
        </w:tc>
        <w:tc>
          <w:tcPr>
            <w:tcW w:w="1420" w:type="dxa"/>
            <w:shd w:val="clear" w:color="auto" w:fill="auto"/>
            <w:noWrap/>
            <w:hideMark/>
          </w:tcPr>
          <w:p w14:paraId="1370F8EF"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.48</w:t>
            </w:r>
          </w:p>
        </w:tc>
        <w:tc>
          <w:tcPr>
            <w:tcW w:w="1522" w:type="dxa"/>
            <w:shd w:val="clear" w:color="auto" w:fill="auto"/>
            <w:noWrap/>
            <w:hideMark/>
          </w:tcPr>
          <w:p w14:paraId="700AAEA8"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.66</w:t>
            </w:r>
          </w:p>
        </w:tc>
        <w:tc>
          <w:tcPr>
            <w:tcW w:w="1522" w:type="dxa"/>
            <w:shd w:val="clear" w:color="auto" w:fill="auto"/>
            <w:noWrap/>
            <w:hideMark/>
          </w:tcPr>
          <w:p w14:paraId="64DB47F5"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.31</w:t>
            </w:r>
          </w:p>
        </w:tc>
        <w:tc>
          <w:tcPr>
            <w:tcW w:w="851" w:type="dxa"/>
            <w:shd w:val="clear" w:color="auto" w:fill="auto"/>
            <w:noWrap/>
            <w:hideMark/>
          </w:tcPr>
          <w:p w14:paraId="4B64759E" w14:textId="77777777" w:rsidR="002A5FA3" w:rsidRPr="0044115E" w:rsidRDefault="002A5FA3" w:rsidP="002D2CC0">
            <w:pPr>
              <w:pStyle w:val="TableText"/>
              <w:keepNext/>
              <w:spacing w:before="0" w:after="50"/>
              <w:jc w:val="right"/>
              <w:rPr>
                <w:lang w:eastAsia="en-NZ"/>
              </w:rPr>
            </w:pPr>
            <w:r w:rsidRPr="0044115E">
              <w:rPr>
                <w:lang w:eastAsia="en-NZ"/>
              </w:rPr>
              <w:t>&lt;.0001</w:t>
            </w:r>
          </w:p>
        </w:tc>
      </w:tr>
      <w:tr w:rsidR="002A5FA3" w:rsidRPr="0044115E" w14:paraId="1377DBD7" w14:textId="77777777" w:rsidTr="001725FA">
        <w:trPr>
          <w:cantSplit/>
        </w:trPr>
        <w:tc>
          <w:tcPr>
            <w:tcW w:w="1560" w:type="dxa"/>
            <w:vMerge/>
            <w:shd w:val="clear" w:color="auto" w:fill="auto"/>
            <w:noWrap/>
            <w:hideMark/>
          </w:tcPr>
          <w:p w14:paraId="0C356BDC"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78778C91"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1D5898FB" w14:textId="77777777" w:rsidR="002A5FA3" w:rsidRPr="0044115E" w:rsidRDefault="005D7680" w:rsidP="00006516">
            <w:pPr>
              <w:pStyle w:val="TableText"/>
              <w:spacing w:before="0"/>
              <w:rPr>
                <w:lang w:eastAsia="en-NZ"/>
              </w:rPr>
            </w:pPr>
            <w:r>
              <w:rPr>
                <w:lang w:eastAsia="en-NZ"/>
              </w:rPr>
              <w:t>Non-</w:t>
            </w:r>
            <w:r w:rsidR="002A5FA3" w:rsidRPr="0044115E">
              <w:rPr>
                <w:lang w:eastAsia="en-NZ"/>
              </w:rPr>
              <w:t>Asian</w:t>
            </w:r>
          </w:p>
        </w:tc>
        <w:tc>
          <w:tcPr>
            <w:tcW w:w="1420" w:type="dxa"/>
            <w:tcBorders>
              <w:bottom w:val="single" w:sz="4" w:space="0" w:color="A6A6A6"/>
            </w:tcBorders>
            <w:shd w:val="clear" w:color="auto" w:fill="auto"/>
            <w:noWrap/>
            <w:hideMark/>
          </w:tcPr>
          <w:p w14:paraId="6AF183DD"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4E5C9558"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50DA25B6"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5BE5A1AA" w14:textId="77777777" w:rsidR="002A5FA3" w:rsidRPr="0044115E" w:rsidRDefault="002A5FA3" w:rsidP="002D2CC0">
            <w:pPr>
              <w:pStyle w:val="TableText"/>
              <w:spacing w:before="0"/>
              <w:jc w:val="right"/>
              <w:rPr>
                <w:lang w:eastAsia="en-NZ"/>
              </w:rPr>
            </w:pPr>
          </w:p>
        </w:tc>
      </w:tr>
      <w:tr w:rsidR="002A5FA3" w:rsidRPr="0044115E" w14:paraId="5F6BF53A" w14:textId="77777777" w:rsidTr="001725FA">
        <w:trPr>
          <w:cantSplit/>
        </w:trPr>
        <w:tc>
          <w:tcPr>
            <w:tcW w:w="1560" w:type="dxa"/>
            <w:vMerge/>
            <w:shd w:val="clear" w:color="auto" w:fill="auto"/>
            <w:noWrap/>
            <w:hideMark/>
          </w:tcPr>
          <w:p w14:paraId="78397BDA"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5051559A" w14:textId="77777777" w:rsidR="002A5FA3" w:rsidRPr="0044115E" w:rsidRDefault="002A5FA3" w:rsidP="006B1EC2">
            <w:pPr>
              <w:pStyle w:val="TableText"/>
              <w:keepNext/>
              <w:spacing w:after="50"/>
              <w:rPr>
                <w:lang w:eastAsia="en-NZ"/>
              </w:rPr>
            </w:pPr>
            <w:r w:rsidRPr="0044115E">
              <w:rPr>
                <w:lang w:eastAsia="en-NZ"/>
              </w:rPr>
              <w:t>Deprivation</w:t>
            </w:r>
          </w:p>
        </w:tc>
        <w:tc>
          <w:tcPr>
            <w:tcW w:w="1253" w:type="dxa"/>
            <w:tcBorders>
              <w:top w:val="single" w:sz="4" w:space="0" w:color="A6A6A6"/>
            </w:tcBorders>
            <w:shd w:val="clear" w:color="auto" w:fill="auto"/>
            <w:noWrap/>
            <w:hideMark/>
          </w:tcPr>
          <w:p w14:paraId="5B4DD514" w14:textId="77777777" w:rsidR="002A5FA3" w:rsidRPr="0044115E" w:rsidRDefault="002A5FA3" w:rsidP="006B1EC2">
            <w:pPr>
              <w:pStyle w:val="TableText"/>
              <w:keepNext/>
              <w:spacing w:after="50"/>
              <w:rPr>
                <w:lang w:eastAsia="en-NZ"/>
              </w:rPr>
            </w:pPr>
            <w:r>
              <w:rPr>
                <w:lang w:eastAsia="en-NZ"/>
              </w:rPr>
              <w:t>Q</w:t>
            </w:r>
            <w:r w:rsidRPr="0044115E">
              <w:rPr>
                <w:lang w:eastAsia="en-NZ"/>
              </w:rPr>
              <w:t>uintile 5</w:t>
            </w:r>
          </w:p>
        </w:tc>
        <w:tc>
          <w:tcPr>
            <w:tcW w:w="1420" w:type="dxa"/>
            <w:tcBorders>
              <w:top w:val="single" w:sz="4" w:space="0" w:color="A6A6A6"/>
            </w:tcBorders>
            <w:shd w:val="clear" w:color="auto" w:fill="auto"/>
            <w:noWrap/>
            <w:hideMark/>
          </w:tcPr>
          <w:p w14:paraId="53F43BD4" w14:textId="77777777" w:rsidR="002A5FA3" w:rsidRPr="0044115E" w:rsidRDefault="002A5FA3" w:rsidP="00CF006F">
            <w:pPr>
              <w:pStyle w:val="TableText"/>
              <w:keepNext/>
              <w:spacing w:after="50"/>
              <w:jc w:val="center"/>
              <w:rPr>
                <w:lang w:eastAsia="en-NZ"/>
              </w:rPr>
            </w:pPr>
            <w:r w:rsidRPr="0044115E">
              <w:rPr>
                <w:lang w:eastAsia="en-NZ"/>
              </w:rPr>
              <w:t>.63</w:t>
            </w:r>
          </w:p>
        </w:tc>
        <w:tc>
          <w:tcPr>
            <w:tcW w:w="1522" w:type="dxa"/>
            <w:tcBorders>
              <w:top w:val="single" w:sz="4" w:space="0" w:color="A6A6A6"/>
            </w:tcBorders>
            <w:shd w:val="clear" w:color="auto" w:fill="auto"/>
            <w:noWrap/>
            <w:hideMark/>
          </w:tcPr>
          <w:p w14:paraId="5BA80C81" w14:textId="77777777" w:rsidR="002A5FA3" w:rsidRPr="009E2089" w:rsidRDefault="002A5FA3" w:rsidP="00CF006F">
            <w:pPr>
              <w:pStyle w:val="TableText"/>
              <w:keepNext/>
              <w:spacing w:after="50"/>
              <w:jc w:val="center"/>
              <w:rPr>
                <w:lang w:eastAsia="en-NZ"/>
              </w:rPr>
            </w:pPr>
            <w:r w:rsidRPr="009E2089">
              <w:rPr>
                <w:lang w:eastAsia="en-NZ"/>
              </w:rPr>
              <w:t>.43</w:t>
            </w:r>
          </w:p>
        </w:tc>
        <w:tc>
          <w:tcPr>
            <w:tcW w:w="1522" w:type="dxa"/>
            <w:tcBorders>
              <w:top w:val="single" w:sz="4" w:space="0" w:color="A6A6A6"/>
            </w:tcBorders>
            <w:shd w:val="clear" w:color="auto" w:fill="auto"/>
            <w:noWrap/>
            <w:hideMark/>
          </w:tcPr>
          <w:p w14:paraId="58F49E8F" w14:textId="77777777" w:rsidR="002A5FA3" w:rsidRPr="0044115E" w:rsidRDefault="002A5FA3" w:rsidP="00CF006F">
            <w:pPr>
              <w:pStyle w:val="TableText"/>
              <w:keepNext/>
              <w:spacing w:after="50"/>
              <w:jc w:val="center"/>
              <w:rPr>
                <w:lang w:eastAsia="en-NZ"/>
              </w:rPr>
            </w:pPr>
            <w:r w:rsidRPr="0044115E">
              <w:rPr>
                <w:lang w:eastAsia="en-NZ"/>
              </w:rPr>
              <w:t>.84</w:t>
            </w:r>
          </w:p>
        </w:tc>
        <w:tc>
          <w:tcPr>
            <w:tcW w:w="851" w:type="dxa"/>
            <w:tcBorders>
              <w:top w:val="single" w:sz="4" w:space="0" w:color="A6A6A6"/>
            </w:tcBorders>
            <w:shd w:val="clear" w:color="auto" w:fill="auto"/>
            <w:noWrap/>
            <w:hideMark/>
          </w:tcPr>
          <w:p w14:paraId="3B73AACB"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01E97722" w14:textId="77777777" w:rsidTr="00412439">
        <w:trPr>
          <w:cantSplit/>
        </w:trPr>
        <w:tc>
          <w:tcPr>
            <w:tcW w:w="1560" w:type="dxa"/>
            <w:vMerge/>
            <w:shd w:val="clear" w:color="auto" w:fill="auto"/>
            <w:noWrap/>
            <w:hideMark/>
          </w:tcPr>
          <w:p w14:paraId="4BAB96D9" w14:textId="77777777" w:rsidR="002A5FA3" w:rsidRPr="0044115E" w:rsidRDefault="002A5FA3" w:rsidP="002A5FA3">
            <w:pPr>
              <w:pStyle w:val="TableText"/>
              <w:rPr>
                <w:lang w:eastAsia="en-NZ"/>
              </w:rPr>
            </w:pPr>
          </w:p>
        </w:tc>
        <w:tc>
          <w:tcPr>
            <w:tcW w:w="1228" w:type="dxa"/>
            <w:shd w:val="clear" w:color="auto" w:fill="auto"/>
            <w:noWrap/>
            <w:hideMark/>
          </w:tcPr>
          <w:p w14:paraId="10C6E870"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39CFCFDA"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4</w:t>
            </w:r>
          </w:p>
        </w:tc>
        <w:tc>
          <w:tcPr>
            <w:tcW w:w="1420" w:type="dxa"/>
            <w:shd w:val="clear" w:color="auto" w:fill="auto"/>
            <w:noWrap/>
            <w:hideMark/>
          </w:tcPr>
          <w:p w14:paraId="7465BCC0" w14:textId="77777777" w:rsidR="002A5FA3" w:rsidRPr="0044115E" w:rsidRDefault="002A5FA3" w:rsidP="00CF006F">
            <w:pPr>
              <w:pStyle w:val="TableText"/>
              <w:keepNext/>
              <w:spacing w:before="0" w:after="50"/>
              <w:jc w:val="center"/>
              <w:rPr>
                <w:lang w:eastAsia="en-NZ"/>
              </w:rPr>
            </w:pPr>
            <w:r w:rsidRPr="0044115E">
              <w:rPr>
                <w:lang w:eastAsia="en-NZ"/>
              </w:rPr>
              <w:t>.45</w:t>
            </w:r>
          </w:p>
        </w:tc>
        <w:tc>
          <w:tcPr>
            <w:tcW w:w="1522" w:type="dxa"/>
            <w:shd w:val="clear" w:color="auto" w:fill="auto"/>
            <w:noWrap/>
            <w:hideMark/>
          </w:tcPr>
          <w:p w14:paraId="7E071ACA" w14:textId="77777777" w:rsidR="002A5FA3" w:rsidRPr="009E2089" w:rsidRDefault="002A5FA3" w:rsidP="00CF006F">
            <w:pPr>
              <w:pStyle w:val="TableText"/>
              <w:keepNext/>
              <w:spacing w:before="0" w:after="50"/>
              <w:jc w:val="center"/>
              <w:rPr>
                <w:lang w:eastAsia="en-NZ"/>
              </w:rPr>
            </w:pPr>
            <w:r w:rsidRPr="009E2089">
              <w:rPr>
                <w:lang w:eastAsia="en-NZ"/>
              </w:rPr>
              <w:t>.24</w:t>
            </w:r>
          </w:p>
        </w:tc>
        <w:tc>
          <w:tcPr>
            <w:tcW w:w="1522" w:type="dxa"/>
            <w:shd w:val="clear" w:color="auto" w:fill="auto"/>
            <w:noWrap/>
            <w:hideMark/>
          </w:tcPr>
          <w:p w14:paraId="719BC020" w14:textId="77777777" w:rsidR="002A5FA3" w:rsidRPr="0044115E" w:rsidRDefault="002A5FA3" w:rsidP="00CF006F">
            <w:pPr>
              <w:pStyle w:val="TableText"/>
              <w:keepNext/>
              <w:spacing w:before="0" w:after="50"/>
              <w:jc w:val="center"/>
              <w:rPr>
                <w:lang w:eastAsia="en-NZ"/>
              </w:rPr>
            </w:pPr>
            <w:r w:rsidRPr="0044115E">
              <w:rPr>
                <w:lang w:eastAsia="en-NZ"/>
              </w:rPr>
              <w:t>.65</w:t>
            </w:r>
          </w:p>
        </w:tc>
        <w:tc>
          <w:tcPr>
            <w:tcW w:w="851" w:type="dxa"/>
            <w:shd w:val="clear" w:color="auto" w:fill="auto"/>
            <w:noWrap/>
            <w:hideMark/>
          </w:tcPr>
          <w:p w14:paraId="7F26787E" w14:textId="77777777" w:rsidR="002A5FA3" w:rsidRPr="0044115E" w:rsidRDefault="002A5FA3" w:rsidP="002D2CC0">
            <w:pPr>
              <w:pStyle w:val="TableText"/>
              <w:keepNext/>
              <w:spacing w:before="0" w:after="50"/>
              <w:jc w:val="right"/>
              <w:rPr>
                <w:lang w:eastAsia="en-NZ"/>
              </w:rPr>
            </w:pPr>
            <w:r w:rsidRPr="0044115E">
              <w:rPr>
                <w:lang w:eastAsia="en-NZ"/>
              </w:rPr>
              <w:t>&lt;.0001</w:t>
            </w:r>
          </w:p>
        </w:tc>
      </w:tr>
      <w:tr w:rsidR="002A5FA3" w:rsidRPr="0044115E" w14:paraId="1DA1DA97" w14:textId="77777777" w:rsidTr="00412439">
        <w:trPr>
          <w:cantSplit/>
        </w:trPr>
        <w:tc>
          <w:tcPr>
            <w:tcW w:w="1560" w:type="dxa"/>
            <w:vMerge/>
            <w:shd w:val="clear" w:color="auto" w:fill="auto"/>
            <w:noWrap/>
            <w:hideMark/>
          </w:tcPr>
          <w:p w14:paraId="748C027B" w14:textId="77777777" w:rsidR="002A5FA3" w:rsidRPr="0044115E" w:rsidRDefault="002A5FA3" w:rsidP="002A5FA3">
            <w:pPr>
              <w:pStyle w:val="TableText"/>
              <w:rPr>
                <w:lang w:eastAsia="en-NZ"/>
              </w:rPr>
            </w:pPr>
          </w:p>
        </w:tc>
        <w:tc>
          <w:tcPr>
            <w:tcW w:w="1228" w:type="dxa"/>
            <w:shd w:val="clear" w:color="auto" w:fill="auto"/>
            <w:noWrap/>
            <w:hideMark/>
          </w:tcPr>
          <w:p w14:paraId="3A480C31"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790886BE"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3</w:t>
            </w:r>
          </w:p>
        </w:tc>
        <w:tc>
          <w:tcPr>
            <w:tcW w:w="1420" w:type="dxa"/>
            <w:shd w:val="clear" w:color="auto" w:fill="auto"/>
            <w:noWrap/>
            <w:hideMark/>
          </w:tcPr>
          <w:p w14:paraId="57262A26" w14:textId="77777777" w:rsidR="002A5FA3" w:rsidRPr="0044115E" w:rsidRDefault="002A5FA3" w:rsidP="00CF006F">
            <w:pPr>
              <w:pStyle w:val="TableText"/>
              <w:keepNext/>
              <w:spacing w:before="0" w:after="50"/>
              <w:jc w:val="center"/>
              <w:rPr>
                <w:lang w:eastAsia="en-NZ"/>
              </w:rPr>
            </w:pPr>
            <w:r w:rsidRPr="0044115E">
              <w:rPr>
                <w:lang w:eastAsia="en-NZ"/>
              </w:rPr>
              <w:t>.21</w:t>
            </w:r>
          </w:p>
        </w:tc>
        <w:tc>
          <w:tcPr>
            <w:tcW w:w="1522" w:type="dxa"/>
            <w:shd w:val="clear" w:color="auto" w:fill="auto"/>
            <w:noWrap/>
            <w:hideMark/>
          </w:tcPr>
          <w:p w14:paraId="6E2BC8D9" w14:textId="77777777" w:rsidR="002A5FA3" w:rsidRPr="009E2089" w:rsidRDefault="002A5FA3" w:rsidP="00CF006F">
            <w:pPr>
              <w:pStyle w:val="TableText"/>
              <w:keepNext/>
              <w:spacing w:before="0" w:after="50"/>
              <w:jc w:val="center"/>
              <w:rPr>
                <w:lang w:eastAsia="en-NZ"/>
              </w:rPr>
            </w:pPr>
            <w:r w:rsidRPr="009E2089">
              <w:rPr>
                <w:lang w:eastAsia="en-NZ"/>
              </w:rPr>
              <w:t>.00</w:t>
            </w:r>
          </w:p>
        </w:tc>
        <w:tc>
          <w:tcPr>
            <w:tcW w:w="1522" w:type="dxa"/>
            <w:shd w:val="clear" w:color="auto" w:fill="auto"/>
            <w:noWrap/>
            <w:hideMark/>
          </w:tcPr>
          <w:p w14:paraId="20C50CE4" w14:textId="77777777" w:rsidR="002A5FA3" w:rsidRPr="0044115E" w:rsidRDefault="002A5FA3" w:rsidP="00CF006F">
            <w:pPr>
              <w:pStyle w:val="TableText"/>
              <w:keepNext/>
              <w:spacing w:before="0" w:after="50"/>
              <w:jc w:val="center"/>
              <w:rPr>
                <w:lang w:eastAsia="en-NZ"/>
              </w:rPr>
            </w:pPr>
            <w:r w:rsidRPr="0044115E">
              <w:rPr>
                <w:lang w:eastAsia="en-NZ"/>
              </w:rPr>
              <w:t>.43</w:t>
            </w:r>
          </w:p>
        </w:tc>
        <w:tc>
          <w:tcPr>
            <w:tcW w:w="851" w:type="dxa"/>
            <w:shd w:val="clear" w:color="auto" w:fill="auto"/>
            <w:noWrap/>
            <w:hideMark/>
          </w:tcPr>
          <w:p w14:paraId="428C5B92" w14:textId="77777777" w:rsidR="002A5FA3" w:rsidRPr="0044115E" w:rsidRDefault="002A5FA3" w:rsidP="002D2CC0">
            <w:pPr>
              <w:pStyle w:val="TableText"/>
              <w:keepNext/>
              <w:spacing w:before="0" w:after="50"/>
              <w:jc w:val="right"/>
              <w:rPr>
                <w:lang w:eastAsia="en-NZ"/>
              </w:rPr>
            </w:pPr>
            <w:r w:rsidRPr="0044115E">
              <w:rPr>
                <w:lang w:eastAsia="en-NZ"/>
              </w:rPr>
              <w:t>.05</w:t>
            </w:r>
          </w:p>
        </w:tc>
      </w:tr>
      <w:tr w:rsidR="002A5FA3" w:rsidRPr="0044115E" w14:paraId="288C29BD" w14:textId="77777777" w:rsidTr="00412439">
        <w:trPr>
          <w:cantSplit/>
        </w:trPr>
        <w:tc>
          <w:tcPr>
            <w:tcW w:w="1560" w:type="dxa"/>
            <w:vMerge/>
            <w:shd w:val="clear" w:color="auto" w:fill="auto"/>
            <w:noWrap/>
            <w:hideMark/>
          </w:tcPr>
          <w:p w14:paraId="654B9192" w14:textId="77777777" w:rsidR="002A5FA3" w:rsidRPr="0044115E" w:rsidRDefault="002A5FA3" w:rsidP="002A5FA3">
            <w:pPr>
              <w:pStyle w:val="TableText"/>
              <w:rPr>
                <w:lang w:eastAsia="en-NZ"/>
              </w:rPr>
            </w:pPr>
          </w:p>
        </w:tc>
        <w:tc>
          <w:tcPr>
            <w:tcW w:w="1228" w:type="dxa"/>
            <w:shd w:val="clear" w:color="auto" w:fill="auto"/>
            <w:noWrap/>
            <w:hideMark/>
          </w:tcPr>
          <w:p w14:paraId="1F1C6927"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1FFAD237"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2</w:t>
            </w:r>
          </w:p>
        </w:tc>
        <w:tc>
          <w:tcPr>
            <w:tcW w:w="1420" w:type="dxa"/>
            <w:shd w:val="clear" w:color="auto" w:fill="auto"/>
            <w:noWrap/>
            <w:hideMark/>
          </w:tcPr>
          <w:p w14:paraId="745F41AC" w14:textId="77777777" w:rsidR="002A5FA3" w:rsidRPr="0044115E" w:rsidRDefault="002A5FA3" w:rsidP="00CF006F">
            <w:pPr>
              <w:pStyle w:val="TableText"/>
              <w:keepNext/>
              <w:spacing w:before="0" w:after="50"/>
              <w:jc w:val="center"/>
              <w:rPr>
                <w:lang w:eastAsia="en-NZ"/>
              </w:rPr>
            </w:pPr>
            <w:r w:rsidRPr="0044115E">
              <w:rPr>
                <w:lang w:eastAsia="en-NZ"/>
              </w:rPr>
              <w:t>.08</w:t>
            </w:r>
          </w:p>
        </w:tc>
        <w:tc>
          <w:tcPr>
            <w:tcW w:w="1522" w:type="dxa"/>
            <w:shd w:val="clear" w:color="auto" w:fill="auto"/>
            <w:noWrap/>
            <w:hideMark/>
          </w:tcPr>
          <w:p w14:paraId="05675E72"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.15</w:t>
            </w:r>
          </w:p>
        </w:tc>
        <w:tc>
          <w:tcPr>
            <w:tcW w:w="1522" w:type="dxa"/>
            <w:shd w:val="clear" w:color="auto" w:fill="auto"/>
            <w:noWrap/>
            <w:hideMark/>
          </w:tcPr>
          <w:p w14:paraId="699EF1BC" w14:textId="77777777" w:rsidR="002A5FA3" w:rsidRPr="0044115E" w:rsidRDefault="002A5FA3" w:rsidP="00CF006F">
            <w:pPr>
              <w:pStyle w:val="TableText"/>
              <w:keepNext/>
              <w:spacing w:before="0" w:after="50"/>
              <w:jc w:val="center"/>
              <w:rPr>
                <w:lang w:eastAsia="en-NZ"/>
              </w:rPr>
            </w:pPr>
            <w:r w:rsidRPr="0044115E">
              <w:rPr>
                <w:lang w:eastAsia="en-NZ"/>
              </w:rPr>
              <w:t>.31</w:t>
            </w:r>
          </w:p>
        </w:tc>
        <w:tc>
          <w:tcPr>
            <w:tcW w:w="851" w:type="dxa"/>
            <w:shd w:val="clear" w:color="auto" w:fill="auto"/>
            <w:noWrap/>
            <w:hideMark/>
          </w:tcPr>
          <w:p w14:paraId="11ACAD97" w14:textId="77777777" w:rsidR="002A5FA3" w:rsidRPr="0044115E" w:rsidRDefault="002A5FA3" w:rsidP="002D2CC0">
            <w:pPr>
              <w:pStyle w:val="TableText"/>
              <w:keepNext/>
              <w:spacing w:before="0" w:after="50"/>
              <w:jc w:val="right"/>
              <w:rPr>
                <w:lang w:eastAsia="en-NZ"/>
              </w:rPr>
            </w:pPr>
            <w:r w:rsidRPr="0044115E">
              <w:rPr>
                <w:lang w:eastAsia="en-NZ"/>
              </w:rPr>
              <w:t>.50</w:t>
            </w:r>
          </w:p>
        </w:tc>
      </w:tr>
      <w:tr w:rsidR="002A5FA3" w:rsidRPr="0044115E" w14:paraId="3094E896" w14:textId="77777777" w:rsidTr="00006516">
        <w:trPr>
          <w:cantSplit/>
        </w:trPr>
        <w:tc>
          <w:tcPr>
            <w:tcW w:w="1560" w:type="dxa"/>
            <w:vMerge/>
            <w:tcBorders>
              <w:bottom w:val="single" w:sz="4" w:space="0" w:color="auto"/>
            </w:tcBorders>
            <w:shd w:val="clear" w:color="auto" w:fill="auto"/>
            <w:noWrap/>
            <w:hideMark/>
          </w:tcPr>
          <w:p w14:paraId="2429EDC3" w14:textId="77777777" w:rsidR="002A5FA3" w:rsidRPr="0044115E" w:rsidRDefault="002A5FA3" w:rsidP="002A5FA3">
            <w:pPr>
              <w:pStyle w:val="TableText"/>
              <w:rPr>
                <w:lang w:eastAsia="en-NZ"/>
              </w:rPr>
            </w:pPr>
          </w:p>
        </w:tc>
        <w:tc>
          <w:tcPr>
            <w:tcW w:w="1228" w:type="dxa"/>
            <w:tcBorders>
              <w:bottom w:val="single" w:sz="4" w:space="0" w:color="auto"/>
            </w:tcBorders>
            <w:shd w:val="clear" w:color="auto" w:fill="auto"/>
            <w:noWrap/>
            <w:hideMark/>
          </w:tcPr>
          <w:p w14:paraId="77930ADB" w14:textId="77777777" w:rsidR="002A5FA3" w:rsidRPr="0044115E" w:rsidRDefault="002A5FA3" w:rsidP="00006516">
            <w:pPr>
              <w:pStyle w:val="TableText"/>
              <w:spacing w:before="0"/>
              <w:rPr>
                <w:lang w:eastAsia="en-NZ"/>
              </w:rPr>
            </w:pPr>
          </w:p>
        </w:tc>
        <w:tc>
          <w:tcPr>
            <w:tcW w:w="1253" w:type="dxa"/>
            <w:tcBorders>
              <w:bottom w:val="single" w:sz="4" w:space="0" w:color="auto"/>
            </w:tcBorders>
            <w:shd w:val="clear" w:color="auto" w:fill="auto"/>
            <w:noWrap/>
            <w:hideMark/>
          </w:tcPr>
          <w:p w14:paraId="5F147C87" w14:textId="77777777" w:rsidR="002A5FA3" w:rsidRPr="0044115E" w:rsidRDefault="002A5FA3" w:rsidP="00006516">
            <w:pPr>
              <w:pStyle w:val="TableText"/>
              <w:spacing w:before="0"/>
              <w:rPr>
                <w:lang w:eastAsia="en-NZ"/>
              </w:rPr>
            </w:pPr>
            <w:r>
              <w:rPr>
                <w:lang w:eastAsia="en-NZ"/>
              </w:rPr>
              <w:t>Q</w:t>
            </w:r>
            <w:r w:rsidRPr="0044115E">
              <w:rPr>
                <w:lang w:eastAsia="en-NZ"/>
              </w:rPr>
              <w:t>uintile 1</w:t>
            </w:r>
          </w:p>
        </w:tc>
        <w:tc>
          <w:tcPr>
            <w:tcW w:w="1420" w:type="dxa"/>
            <w:tcBorders>
              <w:bottom w:val="single" w:sz="4" w:space="0" w:color="auto"/>
            </w:tcBorders>
            <w:shd w:val="clear" w:color="auto" w:fill="auto"/>
            <w:noWrap/>
            <w:hideMark/>
          </w:tcPr>
          <w:p w14:paraId="2FFA2262"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uto"/>
            </w:tcBorders>
            <w:shd w:val="clear" w:color="auto" w:fill="auto"/>
            <w:noWrap/>
          </w:tcPr>
          <w:p w14:paraId="2A05CD30" w14:textId="77777777" w:rsidR="002A5FA3" w:rsidRPr="0044115E" w:rsidRDefault="002A5FA3" w:rsidP="00CF006F">
            <w:pPr>
              <w:pStyle w:val="TableText"/>
              <w:spacing w:before="0"/>
              <w:jc w:val="center"/>
              <w:rPr>
                <w:lang w:eastAsia="en-NZ"/>
              </w:rPr>
            </w:pPr>
          </w:p>
        </w:tc>
        <w:tc>
          <w:tcPr>
            <w:tcW w:w="1522" w:type="dxa"/>
            <w:tcBorders>
              <w:bottom w:val="single" w:sz="4" w:space="0" w:color="auto"/>
            </w:tcBorders>
            <w:shd w:val="clear" w:color="auto" w:fill="auto"/>
            <w:noWrap/>
          </w:tcPr>
          <w:p w14:paraId="3B9D7E22" w14:textId="77777777" w:rsidR="002A5FA3" w:rsidRPr="0044115E" w:rsidRDefault="002A5FA3" w:rsidP="00CF006F">
            <w:pPr>
              <w:pStyle w:val="TableText"/>
              <w:spacing w:before="0"/>
              <w:jc w:val="center"/>
              <w:rPr>
                <w:lang w:eastAsia="en-NZ"/>
              </w:rPr>
            </w:pPr>
          </w:p>
        </w:tc>
        <w:tc>
          <w:tcPr>
            <w:tcW w:w="851" w:type="dxa"/>
            <w:tcBorders>
              <w:bottom w:val="single" w:sz="4" w:space="0" w:color="auto"/>
            </w:tcBorders>
            <w:shd w:val="clear" w:color="auto" w:fill="auto"/>
            <w:noWrap/>
          </w:tcPr>
          <w:p w14:paraId="23FCB412" w14:textId="77777777" w:rsidR="002A5FA3" w:rsidRPr="0044115E" w:rsidRDefault="002A5FA3" w:rsidP="002D2CC0">
            <w:pPr>
              <w:pStyle w:val="TableText"/>
              <w:spacing w:before="0"/>
              <w:jc w:val="right"/>
              <w:rPr>
                <w:lang w:eastAsia="en-NZ"/>
              </w:rPr>
            </w:pPr>
          </w:p>
        </w:tc>
      </w:tr>
      <w:tr w:rsidR="002A5FA3" w:rsidRPr="0044115E" w14:paraId="14CFBEA9" w14:textId="77777777" w:rsidTr="00412439">
        <w:trPr>
          <w:cantSplit/>
        </w:trPr>
        <w:tc>
          <w:tcPr>
            <w:tcW w:w="1560" w:type="dxa"/>
            <w:vMerge w:val="restart"/>
            <w:tcBorders>
              <w:top w:val="single" w:sz="4" w:space="0" w:color="auto"/>
            </w:tcBorders>
            <w:shd w:val="clear" w:color="auto" w:fill="auto"/>
            <w:noWrap/>
          </w:tcPr>
          <w:p w14:paraId="5BAB985C" w14:textId="77777777" w:rsidR="002A5FA3" w:rsidRDefault="002A5FA3" w:rsidP="002A5FA3">
            <w:pPr>
              <w:pStyle w:val="TableText"/>
              <w:rPr>
                <w:lang w:eastAsia="en-NZ"/>
              </w:rPr>
            </w:pPr>
            <w:r>
              <w:rPr>
                <w:lang w:eastAsia="en-NZ"/>
              </w:rPr>
              <w:t>C</w:t>
            </w:r>
            <w:r w:rsidRPr="0044115E">
              <w:rPr>
                <w:lang w:eastAsia="en-NZ"/>
              </w:rPr>
              <w:t>onduct problems</w:t>
            </w:r>
            <w:r>
              <w:rPr>
                <w:lang w:eastAsia="en-NZ"/>
              </w:rPr>
              <w:t xml:space="preserve"> score</w:t>
            </w:r>
            <w:r>
              <w:rPr>
                <w:lang w:eastAsia="en-NZ"/>
              </w:rPr>
              <w:br/>
              <w:t>(range 0–10)</w:t>
            </w:r>
          </w:p>
        </w:tc>
        <w:tc>
          <w:tcPr>
            <w:tcW w:w="1228" w:type="dxa"/>
            <w:tcBorders>
              <w:top w:val="single" w:sz="4" w:space="0" w:color="auto"/>
            </w:tcBorders>
            <w:shd w:val="clear" w:color="auto" w:fill="auto"/>
            <w:noWrap/>
          </w:tcPr>
          <w:p w14:paraId="6100E167" w14:textId="77777777" w:rsidR="002A5FA3" w:rsidRDefault="002A5FA3" w:rsidP="006B1EC2">
            <w:pPr>
              <w:pStyle w:val="TableText"/>
              <w:keepNext/>
              <w:spacing w:after="50"/>
              <w:rPr>
                <w:lang w:eastAsia="en-NZ"/>
              </w:rPr>
            </w:pPr>
            <w:r>
              <w:rPr>
                <w:lang w:eastAsia="en-NZ"/>
              </w:rPr>
              <w:t>A</w:t>
            </w:r>
            <w:r w:rsidRPr="0044115E">
              <w:rPr>
                <w:lang w:eastAsia="en-NZ"/>
              </w:rPr>
              <w:t>ge group</w:t>
            </w:r>
            <w:r>
              <w:rPr>
                <w:lang w:eastAsia="en-NZ"/>
              </w:rPr>
              <w:t>*</w:t>
            </w:r>
          </w:p>
        </w:tc>
        <w:tc>
          <w:tcPr>
            <w:tcW w:w="1253" w:type="dxa"/>
            <w:tcBorders>
              <w:top w:val="single" w:sz="4" w:space="0" w:color="auto"/>
            </w:tcBorders>
            <w:shd w:val="clear" w:color="auto" w:fill="auto"/>
            <w:noWrap/>
          </w:tcPr>
          <w:p w14:paraId="79D42067" w14:textId="77777777" w:rsidR="002A5FA3" w:rsidRDefault="002A5FA3" w:rsidP="006B1EC2">
            <w:pPr>
              <w:pStyle w:val="TableText"/>
              <w:keepNext/>
              <w:spacing w:after="50"/>
              <w:rPr>
                <w:lang w:eastAsia="en-NZ"/>
              </w:rPr>
            </w:pPr>
            <w:r>
              <w:rPr>
                <w:lang w:eastAsia="en-NZ"/>
              </w:rPr>
              <w:t>3</w:t>
            </w:r>
            <w:r w:rsidRPr="00E63420">
              <w:rPr>
                <w:rFonts w:cs="Calibri"/>
                <w:szCs w:val="18"/>
              </w:rPr>
              <w:t>–</w:t>
            </w:r>
            <w:r w:rsidRPr="0044115E">
              <w:rPr>
                <w:lang w:eastAsia="en-NZ"/>
              </w:rPr>
              <w:t>4</w:t>
            </w:r>
          </w:p>
        </w:tc>
        <w:tc>
          <w:tcPr>
            <w:tcW w:w="1420" w:type="dxa"/>
            <w:tcBorders>
              <w:top w:val="single" w:sz="4" w:space="0" w:color="auto"/>
            </w:tcBorders>
            <w:shd w:val="clear" w:color="auto" w:fill="auto"/>
            <w:noWrap/>
          </w:tcPr>
          <w:p w14:paraId="59EC1683" w14:textId="77777777" w:rsidR="002A5FA3" w:rsidRPr="0044115E" w:rsidRDefault="002A5FA3" w:rsidP="00CF006F">
            <w:pPr>
              <w:pStyle w:val="TableText"/>
              <w:keepNext/>
              <w:spacing w:after="50"/>
              <w:jc w:val="center"/>
              <w:rPr>
                <w:lang w:eastAsia="en-NZ"/>
              </w:rPr>
            </w:pPr>
            <w:r w:rsidRPr="0044115E">
              <w:rPr>
                <w:lang w:eastAsia="en-NZ"/>
              </w:rPr>
              <w:t>.64</w:t>
            </w:r>
          </w:p>
        </w:tc>
        <w:tc>
          <w:tcPr>
            <w:tcW w:w="1522" w:type="dxa"/>
            <w:tcBorders>
              <w:top w:val="single" w:sz="4" w:space="0" w:color="auto"/>
            </w:tcBorders>
            <w:shd w:val="clear" w:color="auto" w:fill="auto"/>
            <w:noWrap/>
          </w:tcPr>
          <w:p w14:paraId="51288C9C" w14:textId="77777777" w:rsidR="002A5FA3" w:rsidRDefault="002A5FA3" w:rsidP="00CF006F">
            <w:pPr>
              <w:pStyle w:val="TableText"/>
              <w:keepNext/>
              <w:spacing w:after="50"/>
              <w:jc w:val="center"/>
              <w:rPr>
                <w:lang w:eastAsia="en-NZ"/>
              </w:rPr>
            </w:pPr>
            <w:r>
              <w:rPr>
                <w:lang w:eastAsia="en-NZ"/>
              </w:rPr>
              <w:t>.</w:t>
            </w:r>
            <w:r w:rsidRPr="0044115E">
              <w:rPr>
                <w:lang w:eastAsia="en-NZ"/>
              </w:rPr>
              <w:t>51</w:t>
            </w:r>
          </w:p>
        </w:tc>
        <w:tc>
          <w:tcPr>
            <w:tcW w:w="1522" w:type="dxa"/>
            <w:tcBorders>
              <w:top w:val="single" w:sz="4" w:space="0" w:color="auto"/>
            </w:tcBorders>
            <w:shd w:val="clear" w:color="auto" w:fill="auto"/>
            <w:noWrap/>
          </w:tcPr>
          <w:p w14:paraId="1BA72187" w14:textId="77777777" w:rsidR="002A5FA3" w:rsidRPr="0044115E" w:rsidRDefault="002A5FA3" w:rsidP="00CF006F">
            <w:pPr>
              <w:pStyle w:val="TableText"/>
              <w:keepNext/>
              <w:spacing w:after="50"/>
              <w:jc w:val="center"/>
              <w:rPr>
                <w:lang w:eastAsia="en-NZ"/>
              </w:rPr>
            </w:pPr>
            <w:r w:rsidRPr="0044115E">
              <w:rPr>
                <w:lang w:eastAsia="en-NZ"/>
              </w:rPr>
              <w:t>.76</w:t>
            </w:r>
          </w:p>
        </w:tc>
        <w:tc>
          <w:tcPr>
            <w:tcW w:w="851" w:type="dxa"/>
            <w:tcBorders>
              <w:top w:val="single" w:sz="4" w:space="0" w:color="auto"/>
            </w:tcBorders>
            <w:shd w:val="clear" w:color="auto" w:fill="auto"/>
            <w:noWrap/>
          </w:tcPr>
          <w:p w14:paraId="75BDFE3F"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0B98F683" w14:textId="77777777" w:rsidTr="00412439">
        <w:trPr>
          <w:cantSplit/>
        </w:trPr>
        <w:tc>
          <w:tcPr>
            <w:tcW w:w="1560" w:type="dxa"/>
            <w:vMerge/>
            <w:shd w:val="clear" w:color="auto" w:fill="auto"/>
            <w:noWrap/>
            <w:hideMark/>
          </w:tcPr>
          <w:p w14:paraId="00D211F8" w14:textId="77777777" w:rsidR="002A5FA3" w:rsidRPr="0044115E" w:rsidRDefault="002A5FA3" w:rsidP="002A5FA3">
            <w:pPr>
              <w:pStyle w:val="TableText"/>
              <w:rPr>
                <w:lang w:eastAsia="en-NZ"/>
              </w:rPr>
            </w:pPr>
          </w:p>
        </w:tc>
        <w:tc>
          <w:tcPr>
            <w:tcW w:w="1228" w:type="dxa"/>
            <w:shd w:val="clear" w:color="auto" w:fill="auto"/>
            <w:noWrap/>
            <w:hideMark/>
          </w:tcPr>
          <w:p w14:paraId="16080FE4"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4E566B88" w14:textId="77777777" w:rsidR="002A5FA3" w:rsidRPr="0044115E" w:rsidRDefault="002A5FA3" w:rsidP="006B1EC2">
            <w:pPr>
              <w:pStyle w:val="TableText"/>
              <w:keepNext/>
              <w:spacing w:before="0" w:after="50"/>
              <w:rPr>
                <w:lang w:eastAsia="en-NZ"/>
              </w:rPr>
            </w:pPr>
            <w:r>
              <w:rPr>
                <w:lang w:eastAsia="en-NZ"/>
              </w:rPr>
              <w:t>5</w:t>
            </w:r>
            <w:r w:rsidRPr="00E63420">
              <w:rPr>
                <w:rFonts w:cs="Calibri"/>
                <w:szCs w:val="18"/>
              </w:rPr>
              <w:t>–</w:t>
            </w:r>
            <w:r w:rsidRPr="0044115E">
              <w:rPr>
                <w:lang w:eastAsia="en-NZ"/>
              </w:rPr>
              <w:t>9</w:t>
            </w:r>
          </w:p>
        </w:tc>
        <w:tc>
          <w:tcPr>
            <w:tcW w:w="1420" w:type="dxa"/>
            <w:shd w:val="clear" w:color="auto" w:fill="auto"/>
            <w:noWrap/>
            <w:hideMark/>
          </w:tcPr>
          <w:p w14:paraId="64680D3E" w14:textId="77777777" w:rsidR="002A5FA3" w:rsidRPr="0044115E" w:rsidRDefault="002A5FA3" w:rsidP="00CF006F">
            <w:pPr>
              <w:pStyle w:val="TableText"/>
              <w:keepNext/>
              <w:spacing w:before="0" w:after="50"/>
              <w:jc w:val="center"/>
              <w:rPr>
                <w:lang w:eastAsia="en-NZ"/>
              </w:rPr>
            </w:pPr>
            <w:r w:rsidRPr="0044115E">
              <w:rPr>
                <w:lang w:eastAsia="en-NZ"/>
              </w:rPr>
              <w:t>.04</w:t>
            </w:r>
          </w:p>
        </w:tc>
        <w:tc>
          <w:tcPr>
            <w:tcW w:w="1522" w:type="dxa"/>
            <w:shd w:val="clear" w:color="auto" w:fill="auto"/>
            <w:noWrap/>
            <w:hideMark/>
          </w:tcPr>
          <w:p w14:paraId="06D0FAF7" w14:textId="77777777" w:rsidR="002A5FA3" w:rsidRPr="0044115E" w:rsidRDefault="002A5FA3" w:rsidP="00CF006F">
            <w:pPr>
              <w:pStyle w:val="TableText"/>
              <w:keepNext/>
              <w:spacing w:before="0" w:after="50"/>
              <w:jc w:val="center"/>
              <w:rPr>
                <w:lang w:eastAsia="en-NZ"/>
              </w:rPr>
            </w:pPr>
            <w:r>
              <w:rPr>
                <w:lang w:eastAsia="en-NZ"/>
              </w:rPr>
              <w:t>-</w:t>
            </w:r>
            <w:r w:rsidRPr="0044115E">
              <w:rPr>
                <w:lang w:eastAsia="en-NZ"/>
              </w:rPr>
              <w:t>.05</w:t>
            </w:r>
          </w:p>
        </w:tc>
        <w:tc>
          <w:tcPr>
            <w:tcW w:w="1522" w:type="dxa"/>
            <w:shd w:val="clear" w:color="auto" w:fill="auto"/>
            <w:noWrap/>
            <w:hideMark/>
          </w:tcPr>
          <w:p w14:paraId="1A387760" w14:textId="77777777" w:rsidR="002A5FA3" w:rsidRPr="0044115E" w:rsidRDefault="002A5FA3" w:rsidP="00CF006F">
            <w:pPr>
              <w:pStyle w:val="TableText"/>
              <w:keepNext/>
              <w:spacing w:before="0" w:after="50"/>
              <w:jc w:val="center"/>
              <w:rPr>
                <w:lang w:eastAsia="en-NZ"/>
              </w:rPr>
            </w:pPr>
            <w:r w:rsidRPr="0044115E">
              <w:rPr>
                <w:lang w:eastAsia="en-NZ"/>
              </w:rPr>
              <w:t>.13</w:t>
            </w:r>
          </w:p>
        </w:tc>
        <w:tc>
          <w:tcPr>
            <w:tcW w:w="851" w:type="dxa"/>
            <w:shd w:val="clear" w:color="auto" w:fill="auto"/>
            <w:noWrap/>
            <w:hideMark/>
          </w:tcPr>
          <w:p w14:paraId="034866B6" w14:textId="77777777" w:rsidR="002A5FA3" w:rsidRPr="0044115E" w:rsidRDefault="002A5FA3" w:rsidP="002D2CC0">
            <w:pPr>
              <w:pStyle w:val="TableText"/>
              <w:keepNext/>
              <w:spacing w:before="0" w:after="50"/>
              <w:jc w:val="right"/>
              <w:rPr>
                <w:lang w:eastAsia="en-NZ"/>
              </w:rPr>
            </w:pPr>
            <w:r w:rsidRPr="0044115E">
              <w:rPr>
                <w:lang w:eastAsia="en-NZ"/>
              </w:rPr>
              <w:t>.39</w:t>
            </w:r>
          </w:p>
        </w:tc>
      </w:tr>
      <w:tr w:rsidR="002A5FA3" w:rsidRPr="0044115E" w14:paraId="5C20136F" w14:textId="77777777" w:rsidTr="001725FA">
        <w:trPr>
          <w:cantSplit/>
        </w:trPr>
        <w:tc>
          <w:tcPr>
            <w:tcW w:w="1560" w:type="dxa"/>
            <w:vMerge/>
            <w:shd w:val="clear" w:color="auto" w:fill="auto"/>
            <w:noWrap/>
            <w:hideMark/>
          </w:tcPr>
          <w:p w14:paraId="0635C162"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57488324"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13DBCFA7" w14:textId="77777777" w:rsidR="002A5FA3" w:rsidRPr="0044115E" w:rsidRDefault="002A5FA3" w:rsidP="00006516">
            <w:pPr>
              <w:pStyle w:val="TableText"/>
              <w:spacing w:before="0"/>
              <w:rPr>
                <w:lang w:eastAsia="en-NZ"/>
              </w:rPr>
            </w:pPr>
            <w:r w:rsidRPr="0044115E">
              <w:rPr>
                <w:lang w:eastAsia="en-NZ"/>
              </w:rPr>
              <w:t>10</w:t>
            </w:r>
            <w:r w:rsidRPr="00E63420">
              <w:rPr>
                <w:rFonts w:cs="Calibri"/>
                <w:szCs w:val="18"/>
              </w:rPr>
              <w:t>–</w:t>
            </w:r>
            <w:r w:rsidRPr="0044115E">
              <w:rPr>
                <w:lang w:eastAsia="en-NZ"/>
              </w:rPr>
              <w:t>14</w:t>
            </w:r>
          </w:p>
        </w:tc>
        <w:tc>
          <w:tcPr>
            <w:tcW w:w="1420" w:type="dxa"/>
            <w:tcBorders>
              <w:bottom w:val="single" w:sz="4" w:space="0" w:color="A6A6A6"/>
            </w:tcBorders>
            <w:shd w:val="clear" w:color="auto" w:fill="auto"/>
            <w:noWrap/>
            <w:hideMark/>
          </w:tcPr>
          <w:p w14:paraId="72BA08DD"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65F30643"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37441B79"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4ADEB059" w14:textId="77777777" w:rsidR="002A5FA3" w:rsidRPr="0044115E" w:rsidRDefault="002A5FA3" w:rsidP="002D2CC0">
            <w:pPr>
              <w:pStyle w:val="TableText"/>
              <w:spacing w:before="0"/>
              <w:jc w:val="right"/>
              <w:rPr>
                <w:lang w:eastAsia="en-NZ"/>
              </w:rPr>
            </w:pPr>
          </w:p>
        </w:tc>
      </w:tr>
      <w:tr w:rsidR="002A5FA3" w:rsidRPr="0044115E" w14:paraId="4EFF8677" w14:textId="77777777" w:rsidTr="001725FA">
        <w:trPr>
          <w:cantSplit/>
        </w:trPr>
        <w:tc>
          <w:tcPr>
            <w:tcW w:w="1560" w:type="dxa"/>
            <w:vMerge/>
            <w:shd w:val="clear" w:color="auto" w:fill="auto"/>
            <w:noWrap/>
            <w:hideMark/>
          </w:tcPr>
          <w:p w14:paraId="55965FA4"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04DFFA03" w14:textId="77777777" w:rsidR="002A5FA3" w:rsidRPr="0044115E" w:rsidRDefault="002A5FA3" w:rsidP="006B1EC2">
            <w:pPr>
              <w:pStyle w:val="TableText"/>
              <w:keepNext/>
              <w:spacing w:after="50"/>
              <w:rPr>
                <w:lang w:eastAsia="en-NZ"/>
              </w:rPr>
            </w:pPr>
            <w:r>
              <w:rPr>
                <w:lang w:eastAsia="en-NZ"/>
              </w:rPr>
              <w:t>S</w:t>
            </w:r>
            <w:r w:rsidRPr="0044115E">
              <w:rPr>
                <w:lang w:eastAsia="en-NZ"/>
              </w:rPr>
              <w:t>ex</w:t>
            </w:r>
          </w:p>
        </w:tc>
        <w:tc>
          <w:tcPr>
            <w:tcW w:w="1253" w:type="dxa"/>
            <w:tcBorders>
              <w:top w:val="single" w:sz="4" w:space="0" w:color="A6A6A6"/>
            </w:tcBorders>
            <w:shd w:val="clear" w:color="auto" w:fill="auto"/>
            <w:noWrap/>
            <w:hideMark/>
          </w:tcPr>
          <w:p w14:paraId="1F86F9FE" w14:textId="77777777" w:rsidR="002A5FA3" w:rsidRPr="0044115E" w:rsidRDefault="002A5FA3" w:rsidP="006B1EC2">
            <w:pPr>
              <w:pStyle w:val="TableText"/>
              <w:keepNext/>
              <w:spacing w:after="50"/>
              <w:rPr>
                <w:lang w:eastAsia="en-NZ"/>
              </w:rPr>
            </w:pPr>
            <w:r w:rsidRPr="0044115E">
              <w:rPr>
                <w:lang w:eastAsia="en-NZ"/>
              </w:rPr>
              <w:t>Boys</w:t>
            </w:r>
          </w:p>
        </w:tc>
        <w:tc>
          <w:tcPr>
            <w:tcW w:w="1420" w:type="dxa"/>
            <w:tcBorders>
              <w:top w:val="single" w:sz="4" w:space="0" w:color="A6A6A6"/>
            </w:tcBorders>
            <w:shd w:val="clear" w:color="auto" w:fill="auto"/>
            <w:noWrap/>
            <w:hideMark/>
          </w:tcPr>
          <w:p w14:paraId="183141E5" w14:textId="77777777" w:rsidR="002A5FA3" w:rsidRPr="0044115E" w:rsidRDefault="002A5FA3" w:rsidP="00CF006F">
            <w:pPr>
              <w:pStyle w:val="TableText"/>
              <w:keepNext/>
              <w:spacing w:after="50"/>
              <w:jc w:val="center"/>
              <w:rPr>
                <w:lang w:eastAsia="en-NZ"/>
              </w:rPr>
            </w:pPr>
            <w:r>
              <w:rPr>
                <w:lang w:eastAsia="en-NZ"/>
              </w:rPr>
              <w:t>.</w:t>
            </w:r>
            <w:r w:rsidRPr="0044115E">
              <w:rPr>
                <w:lang w:eastAsia="en-NZ"/>
              </w:rPr>
              <w:t>20</w:t>
            </w:r>
          </w:p>
        </w:tc>
        <w:tc>
          <w:tcPr>
            <w:tcW w:w="1522" w:type="dxa"/>
            <w:tcBorders>
              <w:top w:val="single" w:sz="4" w:space="0" w:color="A6A6A6"/>
            </w:tcBorders>
            <w:shd w:val="clear" w:color="auto" w:fill="auto"/>
            <w:noWrap/>
            <w:hideMark/>
          </w:tcPr>
          <w:p w14:paraId="34B99FA5" w14:textId="77777777" w:rsidR="002A5FA3" w:rsidRPr="0044115E" w:rsidRDefault="002A5FA3" w:rsidP="00CF006F">
            <w:pPr>
              <w:pStyle w:val="TableText"/>
              <w:keepNext/>
              <w:spacing w:after="50"/>
              <w:jc w:val="center"/>
              <w:rPr>
                <w:lang w:eastAsia="en-NZ"/>
              </w:rPr>
            </w:pPr>
            <w:r w:rsidRPr="0044115E">
              <w:rPr>
                <w:lang w:eastAsia="en-NZ"/>
              </w:rPr>
              <w:t>.12</w:t>
            </w:r>
          </w:p>
        </w:tc>
        <w:tc>
          <w:tcPr>
            <w:tcW w:w="1522" w:type="dxa"/>
            <w:tcBorders>
              <w:top w:val="single" w:sz="4" w:space="0" w:color="A6A6A6"/>
            </w:tcBorders>
            <w:shd w:val="clear" w:color="auto" w:fill="auto"/>
            <w:noWrap/>
            <w:hideMark/>
          </w:tcPr>
          <w:p w14:paraId="502E5249" w14:textId="77777777" w:rsidR="002A5FA3" w:rsidRPr="0044115E" w:rsidRDefault="002A5FA3" w:rsidP="00CF006F">
            <w:pPr>
              <w:pStyle w:val="TableText"/>
              <w:keepNext/>
              <w:spacing w:after="50"/>
              <w:jc w:val="center"/>
              <w:rPr>
                <w:lang w:eastAsia="en-NZ"/>
              </w:rPr>
            </w:pPr>
            <w:r w:rsidRPr="0044115E">
              <w:rPr>
                <w:lang w:eastAsia="en-NZ"/>
              </w:rPr>
              <w:t>.29</w:t>
            </w:r>
          </w:p>
        </w:tc>
        <w:tc>
          <w:tcPr>
            <w:tcW w:w="851" w:type="dxa"/>
            <w:tcBorders>
              <w:top w:val="single" w:sz="4" w:space="0" w:color="A6A6A6"/>
            </w:tcBorders>
            <w:shd w:val="clear" w:color="auto" w:fill="auto"/>
            <w:noWrap/>
            <w:hideMark/>
          </w:tcPr>
          <w:p w14:paraId="1C179017"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0E082EB5" w14:textId="77777777" w:rsidTr="001725FA">
        <w:trPr>
          <w:cantSplit/>
        </w:trPr>
        <w:tc>
          <w:tcPr>
            <w:tcW w:w="1560" w:type="dxa"/>
            <w:vMerge/>
            <w:shd w:val="clear" w:color="auto" w:fill="auto"/>
            <w:noWrap/>
            <w:hideMark/>
          </w:tcPr>
          <w:p w14:paraId="3BD66157"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2A6125D7"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6BF57DC6" w14:textId="77777777" w:rsidR="002A5FA3" w:rsidRPr="0044115E" w:rsidRDefault="002A5FA3" w:rsidP="00006516">
            <w:pPr>
              <w:pStyle w:val="TableText"/>
              <w:spacing w:before="0"/>
              <w:rPr>
                <w:lang w:eastAsia="en-NZ"/>
              </w:rPr>
            </w:pPr>
            <w:r w:rsidRPr="0044115E">
              <w:rPr>
                <w:lang w:eastAsia="en-NZ"/>
              </w:rPr>
              <w:t>Girls</w:t>
            </w:r>
          </w:p>
        </w:tc>
        <w:tc>
          <w:tcPr>
            <w:tcW w:w="1420" w:type="dxa"/>
            <w:tcBorders>
              <w:bottom w:val="single" w:sz="4" w:space="0" w:color="A6A6A6"/>
            </w:tcBorders>
            <w:shd w:val="clear" w:color="auto" w:fill="auto"/>
            <w:noWrap/>
            <w:hideMark/>
          </w:tcPr>
          <w:p w14:paraId="43E6F882"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0ED87C81"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222D1C35"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379FF1B3" w14:textId="77777777" w:rsidR="002A5FA3" w:rsidRPr="0044115E" w:rsidRDefault="002A5FA3" w:rsidP="002D2CC0">
            <w:pPr>
              <w:pStyle w:val="TableText"/>
              <w:spacing w:before="0"/>
              <w:jc w:val="right"/>
              <w:rPr>
                <w:lang w:eastAsia="en-NZ"/>
              </w:rPr>
            </w:pPr>
          </w:p>
        </w:tc>
      </w:tr>
      <w:tr w:rsidR="002A5FA3" w:rsidRPr="0044115E" w14:paraId="0426B92B" w14:textId="77777777" w:rsidTr="001725FA">
        <w:trPr>
          <w:cantSplit/>
        </w:trPr>
        <w:tc>
          <w:tcPr>
            <w:tcW w:w="1560" w:type="dxa"/>
            <w:vMerge/>
            <w:shd w:val="clear" w:color="auto" w:fill="auto"/>
            <w:noWrap/>
            <w:hideMark/>
          </w:tcPr>
          <w:p w14:paraId="6AF47E96"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40A94078" w14:textId="77777777" w:rsidR="002A5FA3" w:rsidRPr="0044115E" w:rsidRDefault="002A5FA3" w:rsidP="006B1EC2">
            <w:pPr>
              <w:pStyle w:val="TableText"/>
              <w:keepNext/>
              <w:spacing w:after="50"/>
              <w:rPr>
                <w:lang w:eastAsia="en-NZ"/>
              </w:rPr>
            </w:pPr>
            <w:r>
              <w:rPr>
                <w:lang w:eastAsia="en-NZ"/>
              </w:rPr>
              <w:t>Et</w:t>
            </w:r>
            <w:r w:rsidRPr="0044115E">
              <w:rPr>
                <w:lang w:eastAsia="en-NZ"/>
              </w:rPr>
              <w:t>hnicity</w:t>
            </w:r>
          </w:p>
        </w:tc>
        <w:tc>
          <w:tcPr>
            <w:tcW w:w="1253" w:type="dxa"/>
            <w:tcBorders>
              <w:top w:val="single" w:sz="4" w:space="0" w:color="A6A6A6"/>
            </w:tcBorders>
            <w:shd w:val="clear" w:color="auto" w:fill="auto"/>
            <w:noWrap/>
            <w:hideMark/>
          </w:tcPr>
          <w:p w14:paraId="381B1EBA" w14:textId="77777777" w:rsidR="002A5FA3" w:rsidRPr="0044115E" w:rsidRDefault="002A5FA3" w:rsidP="006B1EC2">
            <w:pPr>
              <w:pStyle w:val="TableText"/>
              <w:keepNext/>
              <w:spacing w:after="50"/>
              <w:rPr>
                <w:lang w:eastAsia="en-NZ"/>
              </w:rPr>
            </w:pPr>
            <w:r w:rsidRPr="003C7674">
              <w:t>Māori</w:t>
            </w:r>
          </w:p>
        </w:tc>
        <w:tc>
          <w:tcPr>
            <w:tcW w:w="1420" w:type="dxa"/>
            <w:tcBorders>
              <w:top w:val="single" w:sz="4" w:space="0" w:color="A6A6A6"/>
            </w:tcBorders>
            <w:shd w:val="clear" w:color="auto" w:fill="auto"/>
            <w:noWrap/>
            <w:hideMark/>
          </w:tcPr>
          <w:p w14:paraId="037684F7" w14:textId="77777777" w:rsidR="002A5FA3" w:rsidRPr="0044115E" w:rsidRDefault="002A5FA3" w:rsidP="00CF006F">
            <w:pPr>
              <w:pStyle w:val="TableText"/>
              <w:keepNext/>
              <w:spacing w:after="50"/>
              <w:jc w:val="center"/>
              <w:rPr>
                <w:lang w:eastAsia="en-NZ"/>
              </w:rPr>
            </w:pPr>
            <w:r w:rsidRPr="0044115E">
              <w:rPr>
                <w:lang w:eastAsia="en-NZ"/>
              </w:rPr>
              <w:t>.53</w:t>
            </w:r>
          </w:p>
        </w:tc>
        <w:tc>
          <w:tcPr>
            <w:tcW w:w="1522" w:type="dxa"/>
            <w:tcBorders>
              <w:top w:val="single" w:sz="4" w:space="0" w:color="A6A6A6"/>
            </w:tcBorders>
            <w:shd w:val="clear" w:color="auto" w:fill="auto"/>
            <w:noWrap/>
            <w:hideMark/>
          </w:tcPr>
          <w:p w14:paraId="74D79E77" w14:textId="77777777" w:rsidR="002A5FA3" w:rsidRPr="0044115E" w:rsidRDefault="002A5FA3" w:rsidP="00CF006F">
            <w:pPr>
              <w:pStyle w:val="TableText"/>
              <w:keepNext/>
              <w:spacing w:after="50"/>
              <w:jc w:val="center"/>
              <w:rPr>
                <w:lang w:eastAsia="en-NZ"/>
              </w:rPr>
            </w:pPr>
            <w:r w:rsidRPr="0044115E">
              <w:rPr>
                <w:lang w:eastAsia="en-NZ"/>
              </w:rPr>
              <w:t>.42</w:t>
            </w:r>
          </w:p>
        </w:tc>
        <w:tc>
          <w:tcPr>
            <w:tcW w:w="1522" w:type="dxa"/>
            <w:tcBorders>
              <w:top w:val="single" w:sz="4" w:space="0" w:color="A6A6A6"/>
            </w:tcBorders>
            <w:shd w:val="clear" w:color="auto" w:fill="auto"/>
            <w:noWrap/>
            <w:hideMark/>
          </w:tcPr>
          <w:p w14:paraId="0EE737EA" w14:textId="77777777" w:rsidR="002A5FA3" w:rsidRPr="0044115E" w:rsidRDefault="002A5FA3" w:rsidP="00CF006F">
            <w:pPr>
              <w:pStyle w:val="TableText"/>
              <w:keepNext/>
              <w:spacing w:after="50"/>
              <w:jc w:val="center"/>
              <w:rPr>
                <w:lang w:eastAsia="en-NZ"/>
              </w:rPr>
            </w:pPr>
            <w:r w:rsidRPr="0044115E">
              <w:rPr>
                <w:lang w:eastAsia="en-NZ"/>
              </w:rPr>
              <w:t>.63</w:t>
            </w:r>
          </w:p>
        </w:tc>
        <w:tc>
          <w:tcPr>
            <w:tcW w:w="851" w:type="dxa"/>
            <w:tcBorders>
              <w:top w:val="single" w:sz="4" w:space="0" w:color="A6A6A6"/>
            </w:tcBorders>
            <w:shd w:val="clear" w:color="auto" w:fill="auto"/>
            <w:noWrap/>
            <w:hideMark/>
          </w:tcPr>
          <w:p w14:paraId="5758C913"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675FB113" w14:textId="77777777" w:rsidTr="00006516">
        <w:trPr>
          <w:cantSplit/>
        </w:trPr>
        <w:tc>
          <w:tcPr>
            <w:tcW w:w="1560" w:type="dxa"/>
            <w:vMerge/>
            <w:shd w:val="clear" w:color="auto" w:fill="auto"/>
            <w:noWrap/>
            <w:hideMark/>
          </w:tcPr>
          <w:p w14:paraId="5C9A633D" w14:textId="77777777" w:rsidR="002A5FA3" w:rsidRPr="0044115E" w:rsidRDefault="002A5FA3" w:rsidP="002A5FA3">
            <w:pPr>
              <w:pStyle w:val="TableText"/>
              <w:rPr>
                <w:lang w:eastAsia="en-NZ"/>
              </w:rPr>
            </w:pPr>
          </w:p>
        </w:tc>
        <w:tc>
          <w:tcPr>
            <w:tcW w:w="1228" w:type="dxa"/>
            <w:shd w:val="clear" w:color="auto" w:fill="auto"/>
            <w:noWrap/>
            <w:hideMark/>
          </w:tcPr>
          <w:p w14:paraId="29DDF2FA" w14:textId="77777777" w:rsidR="002A5FA3" w:rsidRPr="0044115E" w:rsidRDefault="002A5FA3" w:rsidP="00006516">
            <w:pPr>
              <w:pStyle w:val="TableText"/>
              <w:spacing w:before="0"/>
              <w:rPr>
                <w:lang w:eastAsia="en-NZ"/>
              </w:rPr>
            </w:pPr>
          </w:p>
        </w:tc>
        <w:tc>
          <w:tcPr>
            <w:tcW w:w="1253" w:type="dxa"/>
            <w:shd w:val="clear" w:color="auto" w:fill="auto"/>
            <w:noWrap/>
            <w:hideMark/>
          </w:tcPr>
          <w:p w14:paraId="42BF362A" w14:textId="77777777" w:rsidR="002A5FA3" w:rsidRPr="0044115E" w:rsidRDefault="005D7680" w:rsidP="00006516">
            <w:pPr>
              <w:pStyle w:val="TableText"/>
              <w:spacing w:before="0"/>
              <w:rPr>
                <w:lang w:eastAsia="en-NZ"/>
              </w:rPr>
            </w:pPr>
            <w:r>
              <w:rPr>
                <w:lang w:eastAsia="en-NZ"/>
              </w:rPr>
              <w:t>Non-</w:t>
            </w:r>
            <w:r w:rsidR="002A5FA3" w:rsidRPr="003C7674">
              <w:t>Māori</w:t>
            </w:r>
          </w:p>
        </w:tc>
        <w:tc>
          <w:tcPr>
            <w:tcW w:w="1420" w:type="dxa"/>
            <w:shd w:val="clear" w:color="auto" w:fill="auto"/>
            <w:noWrap/>
            <w:hideMark/>
          </w:tcPr>
          <w:p w14:paraId="3C8DBED4"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24DE8F21"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09259CBD"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02FAB789" w14:textId="77777777" w:rsidR="002A5FA3" w:rsidRPr="0044115E" w:rsidRDefault="002A5FA3" w:rsidP="002D2CC0">
            <w:pPr>
              <w:pStyle w:val="TableText"/>
              <w:spacing w:before="0"/>
              <w:jc w:val="right"/>
              <w:rPr>
                <w:lang w:eastAsia="en-NZ"/>
              </w:rPr>
            </w:pPr>
          </w:p>
        </w:tc>
      </w:tr>
      <w:tr w:rsidR="002A5FA3" w:rsidRPr="0044115E" w14:paraId="3C0D599E" w14:textId="77777777" w:rsidTr="00412439">
        <w:trPr>
          <w:cantSplit/>
        </w:trPr>
        <w:tc>
          <w:tcPr>
            <w:tcW w:w="1560" w:type="dxa"/>
            <w:vMerge/>
            <w:shd w:val="clear" w:color="auto" w:fill="auto"/>
            <w:noWrap/>
            <w:hideMark/>
          </w:tcPr>
          <w:p w14:paraId="5D19097C" w14:textId="77777777" w:rsidR="002A5FA3" w:rsidRPr="0044115E" w:rsidRDefault="002A5FA3" w:rsidP="002A5FA3">
            <w:pPr>
              <w:pStyle w:val="TableText"/>
              <w:rPr>
                <w:lang w:eastAsia="en-NZ"/>
              </w:rPr>
            </w:pPr>
          </w:p>
        </w:tc>
        <w:tc>
          <w:tcPr>
            <w:tcW w:w="1228" w:type="dxa"/>
            <w:shd w:val="clear" w:color="auto" w:fill="auto"/>
            <w:noWrap/>
            <w:hideMark/>
          </w:tcPr>
          <w:p w14:paraId="248DB3E3" w14:textId="77777777" w:rsidR="002A5FA3" w:rsidRPr="0044115E" w:rsidRDefault="002A5FA3" w:rsidP="006B1EC2">
            <w:pPr>
              <w:pStyle w:val="TableText"/>
              <w:keepNext/>
              <w:spacing w:after="50"/>
              <w:rPr>
                <w:lang w:eastAsia="en-NZ"/>
              </w:rPr>
            </w:pPr>
          </w:p>
        </w:tc>
        <w:tc>
          <w:tcPr>
            <w:tcW w:w="1253" w:type="dxa"/>
            <w:shd w:val="clear" w:color="auto" w:fill="auto"/>
            <w:noWrap/>
            <w:hideMark/>
          </w:tcPr>
          <w:p w14:paraId="6B3ADD22" w14:textId="77777777" w:rsidR="002A5FA3" w:rsidRPr="0044115E" w:rsidRDefault="002A5FA3" w:rsidP="006B1EC2">
            <w:pPr>
              <w:pStyle w:val="TableText"/>
              <w:keepNext/>
              <w:spacing w:after="50"/>
              <w:rPr>
                <w:lang w:eastAsia="en-NZ"/>
              </w:rPr>
            </w:pPr>
            <w:r w:rsidRPr="0044115E">
              <w:rPr>
                <w:lang w:eastAsia="en-NZ"/>
              </w:rPr>
              <w:t>Pacific</w:t>
            </w:r>
          </w:p>
        </w:tc>
        <w:tc>
          <w:tcPr>
            <w:tcW w:w="1420" w:type="dxa"/>
            <w:shd w:val="clear" w:color="auto" w:fill="auto"/>
            <w:noWrap/>
            <w:hideMark/>
          </w:tcPr>
          <w:p w14:paraId="4C42611B" w14:textId="77777777" w:rsidR="002A5FA3" w:rsidRPr="0044115E" w:rsidRDefault="002A5FA3" w:rsidP="00CF006F">
            <w:pPr>
              <w:pStyle w:val="TableText"/>
              <w:keepNext/>
              <w:spacing w:after="50"/>
              <w:jc w:val="center"/>
              <w:rPr>
                <w:lang w:eastAsia="en-NZ"/>
              </w:rPr>
            </w:pPr>
            <w:r w:rsidRPr="0044115E">
              <w:rPr>
                <w:lang w:eastAsia="en-NZ"/>
              </w:rPr>
              <w:t>.30</w:t>
            </w:r>
          </w:p>
        </w:tc>
        <w:tc>
          <w:tcPr>
            <w:tcW w:w="1522" w:type="dxa"/>
            <w:shd w:val="clear" w:color="auto" w:fill="auto"/>
            <w:noWrap/>
            <w:hideMark/>
          </w:tcPr>
          <w:p w14:paraId="2994171C" w14:textId="77777777" w:rsidR="002A5FA3" w:rsidRPr="0044115E" w:rsidRDefault="002A5FA3" w:rsidP="00CF006F">
            <w:pPr>
              <w:pStyle w:val="TableText"/>
              <w:keepNext/>
              <w:spacing w:after="50"/>
              <w:jc w:val="center"/>
              <w:rPr>
                <w:lang w:eastAsia="en-NZ"/>
              </w:rPr>
            </w:pPr>
            <w:r w:rsidRPr="0044115E">
              <w:rPr>
                <w:lang w:eastAsia="en-NZ"/>
              </w:rPr>
              <w:t>.18</w:t>
            </w:r>
          </w:p>
        </w:tc>
        <w:tc>
          <w:tcPr>
            <w:tcW w:w="1522" w:type="dxa"/>
            <w:shd w:val="clear" w:color="auto" w:fill="auto"/>
            <w:noWrap/>
            <w:hideMark/>
          </w:tcPr>
          <w:p w14:paraId="31475FE5" w14:textId="77777777" w:rsidR="002A5FA3" w:rsidRPr="0044115E" w:rsidRDefault="002A5FA3" w:rsidP="00CF006F">
            <w:pPr>
              <w:pStyle w:val="TableText"/>
              <w:keepNext/>
              <w:spacing w:after="50"/>
              <w:jc w:val="center"/>
              <w:rPr>
                <w:lang w:eastAsia="en-NZ"/>
              </w:rPr>
            </w:pPr>
            <w:r w:rsidRPr="0044115E">
              <w:rPr>
                <w:lang w:eastAsia="en-NZ"/>
              </w:rPr>
              <w:t>.42</w:t>
            </w:r>
          </w:p>
        </w:tc>
        <w:tc>
          <w:tcPr>
            <w:tcW w:w="851" w:type="dxa"/>
            <w:shd w:val="clear" w:color="auto" w:fill="auto"/>
            <w:noWrap/>
            <w:hideMark/>
          </w:tcPr>
          <w:p w14:paraId="1A369C0D"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1C6E5C7C" w14:textId="77777777" w:rsidTr="00006516">
        <w:trPr>
          <w:cantSplit/>
        </w:trPr>
        <w:tc>
          <w:tcPr>
            <w:tcW w:w="1560" w:type="dxa"/>
            <w:vMerge/>
            <w:shd w:val="clear" w:color="auto" w:fill="auto"/>
            <w:noWrap/>
            <w:hideMark/>
          </w:tcPr>
          <w:p w14:paraId="6733D365" w14:textId="77777777" w:rsidR="002A5FA3" w:rsidRPr="0044115E" w:rsidRDefault="002A5FA3" w:rsidP="002A5FA3">
            <w:pPr>
              <w:pStyle w:val="TableText"/>
              <w:rPr>
                <w:lang w:eastAsia="en-NZ"/>
              </w:rPr>
            </w:pPr>
          </w:p>
        </w:tc>
        <w:tc>
          <w:tcPr>
            <w:tcW w:w="1228" w:type="dxa"/>
            <w:shd w:val="clear" w:color="auto" w:fill="auto"/>
            <w:noWrap/>
            <w:hideMark/>
          </w:tcPr>
          <w:p w14:paraId="4A41B118" w14:textId="77777777" w:rsidR="002A5FA3" w:rsidRPr="0044115E" w:rsidRDefault="002A5FA3" w:rsidP="00006516">
            <w:pPr>
              <w:pStyle w:val="TableText"/>
              <w:spacing w:before="0"/>
              <w:rPr>
                <w:lang w:eastAsia="en-NZ"/>
              </w:rPr>
            </w:pPr>
          </w:p>
        </w:tc>
        <w:tc>
          <w:tcPr>
            <w:tcW w:w="1253" w:type="dxa"/>
            <w:shd w:val="clear" w:color="auto" w:fill="auto"/>
            <w:noWrap/>
            <w:hideMark/>
          </w:tcPr>
          <w:p w14:paraId="5533B2AB" w14:textId="77777777" w:rsidR="002A5FA3" w:rsidRPr="0044115E" w:rsidRDefault="005D7680" w:rsidP="00006516">
            <w:pPr>
              <w:pStyle w:val="TableText"/>
              <w:spacing w:before="0"/>
              <w:rPr>
                <w:lang w:eastAsia="en-NZ"/>
              </w:rPr>
            </w:pPr>
            <w:r>
              <w:rPr>
                <w:lang w:eastAsia="en-NZ"/>
              </w:rPr>
              <w:t>Non-</w:t>
            </w:r>
            <w:r w:rsidR="002A5FA3" w:rsidRPr="0044115E">
              <w:rPr>
                <w:lang w:eastAsia="en-NZ"/>
              </w:rPr>
              <w:t>Pacific</w:t>
            </w:r>
          </w:p>
        </w:tc>
        <w:tc>
          <w:tcPr>
            <w:tcW w:w="1420" w:type="dxa"/>
            <w:shd w:val="clear" w:color="auto" w:fill="auto"/>
            <w:noWrap/>
            <w:hideMark/>
          </w:tcPr>
          <w:p w14:paraId="3B5A38DE"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shd w:val="clear" w:color="auto" w:fill="auto"/>
            <w:noWrap/>
          </w:tcPr>
          <w:p w14:paraId="0F4461F6" w14:textId="77777777" w:rsidR="002A5FA3" w:rsidRPr="0044115E" w:rsidRDefault="002A5FA3" w:rsidP="00CF006F">
            <w:pPr>
              <w:pStyle w:val="TableText"/>
              <w:spacing w:before="0"/>
              <w:jc w:val="center"/>
              <w:rPr>
                <w:lang w:eastAsia="en-NZ"/>
              </w:rPr>
            </w:pPr>
          </w:p>
        </w:tc>
        <w:tc>
          <w:tcPr>
            <w:tcW w:w="1522" w:type="dxa"/>
            <w:shd w:val="clear" w:color="auto" w:fill="auto"/>
            <w:noWrap/>
          </w:tcPr>
          <w:p w14:paraId="4D6ECE84" w14:textId="77777777" w:rsidR="002A5FA3" w:rsidRPr="0044115E" w:rsidRDefault="002A5FA3" w:rsidP="00CF006F">
            <w:pPr>
              <w:pStyle w:val="TableText"/>
              <w:spacing w:before="0"/>
              <w:jc w:val="center"/>
              <w:rPr>
                <w:lang w:eastAsia="en-NZ"/>
              </w:rPr>
            </w:pPr>
          </w:p>
        </w:tc>
        <w:tc>
          <w:tcPr>
            <w:tcW w:w="851" w:type="dxa"/>
            <w:shd w:val="clear" w:color="auto" w:fill="auto"/>
            <w:noWrap/>
          </w:tcPr>
          <w:p w14:paraId="2EF587FA" w14:textId="77777777" w:rsidR="002A5FA3" w:rsidRPr="0044115E" w:rsidRDefault="002A5FA3" w:rsidP="002D2CC0">
            <w:pPr>
              <w:pStyle w:val="TableText"/>
              <w:spacing w:before="0"/>
              <w:jc w:val="right"/>
              <w:rPr>
                <w:lang w:eastAsia="en-NZ"/>
              </w:rPr>
            </w:pPr>
          </w:p>
        </w:tc>
      </w:tr>
      <w:tr w:rsidR="002A5FA3" w:rsidRPr="0044115E" w14:paraId="4D87E17C" w14:textId="77777777" w:rsidTr="00412439">
        <w:trPr>
          <w:cantSplit/>
        </w:trPr>
        <w:tc>
          <w:tcPr>
            <w:tcW w:w="1560" w:type="dxa"/>
            <w:vMerge/>
            <w:shd w:val="clear" w:color="auto" w:fill="auto"/>
            <w:noWrap/>
            <w:hideMark/>
          </w:tcPr>
          <w:p w14:paraId="50DED2A5" w14:textId="77777777" w:rsidR="002A5FA3" w:rsidRPr="0044115E" w:rsidRDefault="002A5FA3" w:rsidP="002A5FA3">
            <w:pPr>
              <w:pStyle w:val="TableText"/>
              <w:rPr>
                <w:lang w:eastAsia="en-NZ"/>
              </w:rPr>
            </w:pPr>
          </w:p>
        </w:tc>
        <w:tc>
          <w:tcPr>
            <w:tcW w:w="1228" w:type="dxa"/>
            <w:shd w:val="clear" w:color="auto" w:fill="auto"/>
            <w:noWrap/>
            <w:hideMark/>
          </w:tcPr>
          <w:p w14:paraId="0F43D65E" w14:textId="77777777" w:rsidR="002A5FA3" w:rsidRPr="0044115E" w:rsidRDefault="002A5FA3" w:rsidP="006B1EC2">
            <w:pPr>
              <w:pStyle w:val="TableText"/>
              <w:keepNext/>
              <w:spacing w:after="50"/>
              <w:rPr>
                <w:lang w:eastAsia="en-NZ"/>
              </w:rPr>
            </w:pPr>
          </w:p>
        </w:tc>
        <w:tc>
          <w:tcPr>
            <w:tcW w:w="1253" w:type="dxa"/>
            <w:shd w:val="clear" w:color="auto" w:fill="auto"/>
            <w:noWrap/>
            <w:hideMark/>
          </w:tcPr>
          <w:p w14:paraId="38838022" w14:textId="77777777" w:rsidR="002A5FA3" w:rsidRPr="0044115E" w:rsidRDefault="002A5FA3" w:rsidP="006B1EC2">
            <w:pPr>
              <w:pStyle w:val="TableText"/>
              <w:keepNext/>
              <w:spacing w:after="50"/>
              <w:rPr>
                <w:lang w:eastAsia="en-NZ"/>
              </w:rPr>
            </w:pPr>
            <w:r w:rsidRPr="0044115E">
              <w:rPr>
                <w:lang w:eastAsia="en-NZ"/>
              </w:rPr>
              <w:t>Asian</w:t>
            </w:r>
          </w:p>
        </w:tc>
        <w:tc>
          <w:tcPr>
            <w:tcW w:w="1420" w:type="dxa"/>
            <w:shd w:val="clear" w:color="auto" w:fill="auto"/>
            <w:noWrap/>
            <w:hideMark/>
          </w:tcPr>
          <w:p w14:paraId="27D763BB" w14:textId="77777777" w:rsidR="002A5FA3" w:rsidRPr="0044115E" w:rsidRDefault="002A5FA3" w:rsidP="00CF006F">
            <w:pPr>
              <w:pStyle w:val="TableText"/>
              <w:keepNext/>
              <w:spacing w:after="50"/>
              <w:jc w:val="center"/>
              <w:rPr>
                <w:lang w:eastAsia="en-NZ"/>
              </w:rPr>
            </w:pPr>
            <w:r>
              <w:rPr>
                <w:lang w:eastAsia="en-NZ"/>
              </w:rPr>
              <w:t>-.2</w:t>
            </w:r>
            <w:r w:rsidRPr="0044115E">
              <w:rPr>
                <w:lang w:eastAsia="en-NZ"/>
              </w:rPr>
              <w:t>4</w:t>
            </w:r>
          </w:p>
        </w:tc>
        <w:tc>
          <w:tcPr>
            <w:tcW w:w="1522" w:type="dxa"/>
            <w:shd w:val="clear" w:color="auto" w:fill="auto"/>
            <w:noWrap/>
            <w:hideMark/>
          </w:tcPr>
          <w:p w14:paraId="0D19CC70" w14:textId="77777777" w:rsidR="002A5FA3" w:rsidRPr="0044115E" w:rsidRDefault="002A5FA3" w:rsidP="00CF006F">
            <w:pPr>
              <w:pStyle w:val="TableText"/>
              <w:keepNext/>
              <w:spacing w:after="50"/>
              <w:jc w:val="center"/>
              <w:rPr>
                <w:lang w:eastAsia="en-NZ"/>
              </w:rPr>
            </w:pPr>
            <w:r>
              <w:rPr>
                <w:lang w:eastAsia="en-NZ"/>
              </w:rPr>
              <w:t>-</w:t>
            </w:r>
            <w:r w:rsidRPr="0044115E">
              <w:rPr>
                <w:lang w:eastAsia="en-NZ"/>
              </w:rPr>
              <w:t>.34</w:t>
            </w:r>
          </w:p>
        </w:tc>
        <w:tc>
          <w:tcPr>
            <w:tcW w:w="1522" w:type="dxa"/>
            <w:shd w:val="clear" w:color="auto" w:fill="auto"/>
            <w:noWrap/>
            <w:hideMark/>
          </w:tcPr>
          <w:p w14:paraId="31C48D73" w14:textId="77777777" w:rsidR="002A5FA3" w:rsidRPr="0044115E" w:rsidRDefault="002A5FA3" w:rsidP="00CF006F">
            <w:pPr>
              <w:pStyle w:val="TableText"/>
              <w:keepNext/>
              <w:spacing w:after="50"/>
              <w:jc w:val="center"/>
              <w:rPr>
                <w:lang w:eastAsia="en-NZ"/>
              </w:rPr>
            </w:pPr>
            <w:r>
              <w:rPr>
                <w:lang w:eastAsia="en-NZ"/>
              </w:rPr>
              <w:t>-</w:t>
            </w:r>
            <w:r w:rsidRPr="0044115E">
              <w:rPr>
                <w:lang w:eastAsia="en-NZ"/>
              </w:rPr>
              <w:t>.13</w:t>
            </w:r>
          </w:p>
        </w:tc>
        <w:tc>
          <w:tcPr>
            <w:tcW w:w="851" w:type="dxa"/>
            <w:shd w:val="clear" w:color="auto" w:fill="auto"/>
            <w:noWrap/>
            <w:hideMark/>
          </w:tcPr>
          <w:p w14:paraId="5C73476C"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62953A68" w14:textId="77777777" w:rsidTr="001725FA">
        <w:trPr>
          <w:cantSplit/>
        </w:trPr>
        <w:tc>
          <w:tcPr>
            <w:tcW w:w="1560" w:type="dxa"/>
            <w:vMerge/>
            <w:shd w:val="clear" w:color="auto" w:fill="auto"/>
            <w:noWrap/>
            <w:hideMark/>
          </w:tcPr>
          <w:p w14:paraId="70E2376C" w14:textId="77777777" w:rsidR="002A5FA3" w:rsidRPr="0044115E" w:rsidRDefault="002A5FA3" w:rsidP="002A5FA3">
            <w:pPr>
              <w:pStyle w:val="TableText"/>
              <w:rPr>
                <w:lang w:eastAsia="en-NZ"/>
              </w:rPr>
            </w:pPr>
          </w:p>
        </w:tc>
        <w:tc>
          <w:tcPr>
            <w:tcW w:w="1228" w:type="dxa"/>
            <w:tcBorders>
              <w:bottom w:val="single" w:sz="4" w:space="0" w:color="A6A6A6"/>
            </w:tcBorders>
            <w:shd w:val="clear" w:color="auto" w:fill="auto"/>
            <w:noWrap/>
            <w:hideMark/>
          </w:tcPr>
          <w:p w14:paraId="31752139" w14:textId="77777777" w:rsidR="002A5FA3" w:rsidRPr="0044115E" w:rsidRDefault="002A5FA3" w:rsidP="00006516">
            <w:pPr>
              <w:pStyle w:val="TableText"/>
              <w:spacing w:before="0"/>
              <w:rPr>
                <w:lang w:eastAsia="en-NZ"/>
              </w:rPr>
            </w:pPr>
          </w:p>
        </w:tc>
        <w:tc>
          <w:tcPr>
            <w:tcW w:w="1253" w:type="dxa"/>
            <w:tcBorders>
              <w:bottom w:val="single" w:sz="4" w:space="0" w:color="A6A6A6"/>
            </w:tcBorders>
            <w:shd w:val="clear" w:color="auto" w:fill="auto"/>
            <w:noWrap/>
            <w:hideMark/>
          </w:tcPr>
          <w:p w14:paraId="75884C43" w14:textId="77777777" w:rsidR="002A5FA3" w:rsidRPr="0044115E" w:rsidRDefault="005D7680" w:rsidP="00006516">
            <w:pPr>
              <w:pStyle w:val="TableText"/>
              <w:spacing w:before="0"/>
              <w:rPr>
                <w:lang w:eastAsia="en-NZ"/>
              </w:rPr>
            </w:pPr>
            <w:r>
              <w:rPr>
                <w:lang w:eastAsia="en-NZ"/>
              </w:rPr>
              <w:t>Non-</w:t>
            </w:r>
            <w:r w:rsidR="002A5FA3" w:rsidRPr="0044115E">
              <w:rPr>
                <w:lang w:eastAsia="en-NZ"/>
              </w:rPr>
              <w:t>Asian</w:t>
            </w:r>
          </w:p>
        </w:tc>
        <w:tc>
          <w:tcPr>
            <w:tcW w:w="1420" w:type="dxa"/>
            <w:tcBorders>
              <w:bottom w:val="single" w:sz="4" w:space="0" w:color="A6A6A6"/>
            </w:tcBorders>
            <w:shd w:val="clear" w:color="auto" w:fill="auto"/>
            <w:noWrap/>
            <w:hideMark/>
          </w:tcPr>
          <w:p w14:paraId="08E2AE43" w14:textId="77777777" w:rsidR="002A5FA3" w:rsidRPr="0044115E" w:rsidRDefault="002A5FA3" w:rsidP="00CF006F">
            <w:pPr>
              <w:pStyle w:val="TableText"/>
              <w:spacing w:before="0"/>
              <w:jc w:val="center"/>
              <w:rPr>
                <w:lang w:eastAsia="en-NZ"/>
              </w:rPr>
            </w:pPr>
            <w:r w:rsidRPr="0044115E">
              <w:rPr>
                <w:i/>
                <w:lang w:eastAsia="en-NZ"/>
              </w:rPr>
              <w:t>Reference</w:t>
            </w:r>
          </w:p>
        </w:tc>
        <w:tc>
          <w:tcPr>
            <w:tcW w:w="1522" w:type="dxa"/>
            <w:tcBorders>
              <w:bottom w:val="single" w:sz="4" w:space="0" w:color="A6A6A6"/>
            </w:tcBorders>
            <w:shd w:val="clear" w:color="auto" w:fill="auto"/>
            <w:noWrap/>
          </w:tcPr>
          <w:p w14:paraId="7B4406FE" w14:textId="77777777" w:rsidR="002A5FA3" w:rsidRPr="0044115E" w:rsidRDefault="002A5FA3" w:rsidP="00CF006F">
            <w:pPr>
              <w:pStyle w:val="TableText"/>
              <w:spacing w:before="0"/>
              <w:jc w:val="center"/>
              <w:rPr>
                <w:lang w:eastAsia="en-NZ"/>
              </w:rPr>
            </w:pPr>
          </w:p>
        </w:tc>
        <w:tc>
          <w:tcPr>
            <w:tcW w:w="1522" w:type="dxa"/>
            <w:tcBorders>
              <w:bottom w:val="single" w:sz="4" w:space="0" w:color="A6A6A6"/>
            </w:tcBorders>
            <w:shd w:val="clear" w:color="auto" w:fill="auto"/>
            <w:noWrap/>
          </w:tcPr>
          <w:p w14:paraId="7BCD497D" w14:textId="77777777" w:rsidR="002A5FA3" w:rsidRPr="0044115E" w:rsidRDefault="002A5FA3" w:rsidP="00CF006F">
            <w:pPr>
              <w:pStyle w:val="TableText"/>
              <w:spacing w:before="0"/>
              <w:jc w:val="center"/>
              <w:rPr>
                <w:lang w:eastAsia="en-NZ"/>
              </w:rPr>
            </w:pPr>
          </w:p>
        </w:tc>
        <w:tc>
          <w:tcPr>
            <w:tcW w:w="851" w:type="dxa"/>
            <w:tcBorders>
              <w:bottom w:val="single" w:sz="4" w:space="0" w:color="A6A6A6"/>
            </w:tcBorders>
            <w:shd w:val="clear" w:color="auto" w:fill="auto"/>
            <w:noWrap/>
          </w:tcPr>
          <w:p w14:paraId="0D892D22" w14:textId="77777777" w:rsidR="002A5FA3" w:rsidRPr="0044115E" w:rsidRDefault="002A5FA3" w:rsidP="002D2CC0">
            <w:pPr>
              <w:pStyle w:val="TableText"/>
              <w:spacing w:before="0"/>
              <w:jc w:val="right"/>
              <w:rPr>
                <w:lang w:eastAsia="en-NZ"/>
              </w:rPr>
            </w:pPr>
          </w:p>
        </w:tc>
      </w:tr>
      <w:tr w:rsidR="002A5FA3" w:rsidRPr="0044115E" w14:paraId="03B0072F" w14:textId="77777777" w:rsidTr="001725FA">
        <w:trPr>
          <w:cantSplit/>
        </w:trPr>
        <w:tc>
          <w:tcPr>
            <w:tcW w:w="1560" w:type="dxa"/>
            <w:vMerge/>
            <w:shd w:val="clear" w:color="auto" w:fill="auto"/>
            <w:noWrap/>
            <w:hideMark/>
          </w:tcPr>
          <w:p w14:paraId="11EE8572" w14:textId="77777777" w:rsidR="002A5FA3" w:rsidRPr="0044115E" w:rsidRDefault="002A5FA3" w:rsidP="002A5FA3">
            <w:pPr>
              <w:pStyle w:val="TableText"/>
              <w:rPr>
                <w:lang w:eastAsia="en-NZ"/>
              </w:rPr>
            </w:pPr>
          </w:p>
        </w:tc>
        <w:tc>
          <w:tcPr>
            <w:tcW w:w="1228" w:type="dxa"/>
            <w:tcBorders>
              <w:top w:val="single" w:sz="4" w:space="0" w:color="A6A6A6"/>
            </w:tcBorders>
            <w:shd w:val="clear" w:color="auto" w:fill="auto"/>
            <w:noWrap/>
            <w:hideMark/>
          </w:tcPr>
          <w:p w14:paraId="06821BD7" w14:textId="77777777" w:rsidR="002A5FA3" w:rsidRPr="0044115E" w:rsidRDefault="002A5FA3" w:rsidP="006B1EC2">
            <w:pPr>
              <w:pStyle w:val="TableText"/>
              <w:keepNext/>
              <w:spacing w:after="50"/>
              <w:rPr>
                <w:lang w:eastAsia="en-NZ"/>
              </w:rPr>
            </w:pPr>
            <w:r w:rsidRPr="0044115E">
              <w:rPr>
                <w:lang w:eastAsia="en-NZ"/>
              </w:rPr>
              <w:t>Deprivation</w:t>
            </w:r>
          </w:p>
        </w:tc>
        <w:tc>
          <w:tcPr>
            <w:tcW w:w="1253" w:type="dxa"/>
            <w:tcBorders>
              <w:top w:val="single" w:sz="4" w:space="0" w:color="A6A6A6"/>
            </w:tcBorders>
            <w:shd w:val="clear" w:color="auto" w:fill="auto"/>
            <w:noWrap/>
            <w:hideMark/>
          </w:tcPr>
          <w:p w14:paraId="4872CE23" w14:textId="77777777" w:rsidR="002A5FA3" w:rsidRPr="0044115E" w:rsidRDefault="002A5FA3" w:rsidP="006B1EC2">
            <w:pPr>
              <w:pStyle w:val="TableText"/>
              <w:keepNext/>
              <w:spacing w:after="50"/>
              <w:rPr>
                <w:lang w:eastAsia="en-NZ"/>
              </w:rPr>
            </w:pPr>
            <w:r>
              <w:rPr>
                <w:lang w:eastAsia="en-NZ"/>
              </w:rPr>
              <w:t>Q</w:t>
            </w:r>
            <w:r w:rsidRPr="0044115E">
              <w:rPr>
                <w:lang w:eastAsia="en-NZ"/>
              </w:rPr>
              <w:t>uintile 5</w:t>
            </w:r>
          </w:p>
        </w:tc>
        <w:tc>
          <w:tcPr>
            <w:tcW w:w="1420" w:type="dxa"/>
            <w:tcBorders>
              <w:top w:val="single" w:sz="4" w:space="0" w:color="A6A6A6"/>
            </w:tcBorders>
            <w:shd w:val="clear" w:color="auto" w:fill="auto"/>
            <w:noWrap/>
            <w:hideMark/>
          </w:tcPr>
          <w:p w14:paraId="775AF60B" w14:textId="77777777" w:rsidR="002A5FA3" w:rsidRPr="0044115E" w:rsidRDefault="002A5FA3" w:rsidP="00CF006F">
            <w:pPr>
              <w:pStyle w:val="TableText"/>
              <w:keepNext/>
              <w:spacing w:after="50"/>
              <w:jc w:val="center"/>
              <w:rPr>
                <w:lang w:eastAsia="en-NZ"/>
              </w:rPr>
            </w:pPr>
            <w:r w:rsidRPr="0044115E">
              <w:rPr>
                <w:lang w:eastAsia="en-NZ"/>
              </w:rPr>
              <w:t>.50</w:t>
            </w:r>
          </w:p>
        </w:tc>
        <w:tc>
          <w:tcPr>
            <w:tcW w:w="1522" w:type="dxa"/>
            <w:tcBorders>
              <w:top w:val="single" w:sz="4" w:space="0" w:color="A6A6A6"/>
            </w:tcBorders>
            <w:shd w:val="clear" w:color="auto" w:fill="auto"/>
            <w:noWrap/>
            <w:hideMark/>
          </w:tcPr>
          <w:p w14:paraId="779E0252" w14:textId="77777777" w:rsidR="002A5FA3" w:rsidRPr="0044115E" w:rsidRDefault="002A5FA3" w:rsidP="00CF006F">
            <w:pPr>
              <w:pStyle w:val="TableText"/>
              <w:keepNext/>
              <w:spacing w:after="50"/>
              <w:jc w:val="center"/>
              <w:rPr>
                <w:lang w:eastAsia="en-NZ"/>
              </w:rPr>
            </w:pPr>
            <w:r w:rsidRPr="0044115E">
              <w:rPr>
                <w:lang w:eastAsia="en-NZ"/>
              </w:rPr>
              <w:t>.35</w:t>
            </w:r>
          </w:p>
        </w:tc>
        <w:tc>
          <w:tcPr>
            <w:tcW w:w="1522" w:type="dxa"/>
            <w:tcBorders>
              <w:top w:val="single" w:sz="4" w:space="0" w:color="A6A6A6"/>
            </w:tcBorders>
            <w:shd w:val="clear" w:color="auto" w:fill="auto"/>
            <w:noWrap/>
            <w:hideMark/>
          </w:tcPr>
          <w:p w14:paraId="03CC0D96" w14:textId="77777777" w:rsidR="002A5FA3" w:rsidRPr="0044115E" w:rsidRDefault="002A5FA3" w:rsidP="00CF006F">
            <w:pPr>
              <w:pStyle w:val="TableText"/>
              <w:keepNext/>
              <w:spacing w:after="50"/>
              <w:jc w:val="center"/>
              <w:rPr>
                <w:lang w:eastAsia="en-NZ"/>
              </w:rPr>
            </w:pPr>
            <w:r w:rsidRPr="0044115E">
              <w:rPr>
                <w:lang w:eastAsia="en-NZ"/>
              </w:rPr>
              <w:t>.65</w:t>
            </w:r>
          </w:p>
        </w:tc>
        <w:tc>
          <w:tcPr>
            <w:tcW w:w="851" w:type="dxa"/>
            <w:tcBorders>
              <w:top w:val="single" w:sz="4" w:space="0" w:color="A6A6A6"/>
            </w:tcBorders>
            <w:shd w:val="clear" w:color="auto" w:fill="auto"/>
            <w:noWrap/>
            <w:hideMark/>
          </w:tcPr>
          <w:p w14:paraId="4631E877" w14:textId="77777777" w:rsidR="002A5FA3" w:rsidRPr="0044115E" w:rsidRDefault="002A5FA3" w:rsidP="002D2CC0">
            <w:pPr>
              <w:pStyle w:val="TableText"/>
              <w:keepNext/>
              <w:spacing w:after="50"/>
              <w:jc w:val="right"/>
              <w:rPr>
                <w:lang w:eastAsia="en-NZ"/>
              </w:rPr>
            </w:pPr>
            <w:r w:rsidRPr="0044115E">
              <w:rPr>
                <w:lang w:eastAsia="en-NZ"/>
              </w:rPr>
              <w:t>&lt;.0001</w:t>
            </w:r>
          </w:p>
        </w:tc>
      </w:tr>
      <w:tr w:rsidR="002A5FA3" w:rsidRPr="0044115E" w14:paraId="48142CA6" w14:textId="77777777" w:rsidTr="00412439">
        <w:trPr>
          <w:cantSplit/>
        </w:trPr>
        <w:tc>
          <w:tcPr>
            <w:tcW w:w="1560" w:type="dxa"/>
            <w:vMerge/>
            <w:shd w:val="clear" w:color="auto" w:fill="auto"/>
            <w:noWrap/>
            <w:hideMark/>
          </w:tcPr>
          <w:p w14:paraId="13104369" w14:textId="77777777" w:rsidR="002A5FA3" w:rsidRPr="0044115E" w:rsidRDefault="002A5FA3" w:rsidP="002A5FA3">
            <w:pPr>
              <w:pStyle w:val="TableText"/>
              <w:rPr>
                <w:lang w:eastAsia="en-NZ"/>
              </w:rPr>
            </w:pPr>
          </w:p>
        </w:tc>
        <w:tc>
          <w:tcPr>
            <w:tcW w:w="1228" w:type="dxa"/>
            <w:shd w:val="clear" w:color="auto" w:fill="auto"/>
            <w:noWrap/>
            <w:hideMark/>
          </w:tcPr>
          <w:p w14:paraId="71F6C27F"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22907A8C"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4</w:t>
            </w:r>
          </w:p>
        </w:tc>
        <w:tc>
          <w:tcPr>
            <w:tcW w:w="1420" w:type="dxa"/>
            <w:shd w:val="clear" w:color="auto" w:fill="auto"/>
            <w:noWrap/>
            <w:hideMark/>
          </w:tcPr>
          <w:p w14:paraId="1BBA22CE" w14:textId="77777777" w:rsidR="002A5FA3" w:rsidRPr="0044115E" w:rsidRDefault="002A5FA3" w:rsidP="00CF006F">
            <w:pPr>
              <w:pStyle w:val="TableText"/>
              <w:keepNext/>
              <w:spacing w:before="0" w:after="50"/>
              <w:jc w:val="center"/>
              <w:rPr>
                <w:lang w:eastAsia="en-NZ"/>
              </w:rPr>
            </w:pPr>
            <w:r w:rsidRPr="0044115E">
              <w:rPr>
                <w:lang w:eastAsia="en-NZ"/>
              </w:rPr>
              <w:t>.33</w:t>
            </w:r>
          </w:p>
        </w:tc>
        <w:tc>
          <w:tcPr>
            <w:tcW w:w="1522" w:type="dxa"/>
            <w:shd w:val="clear" w:color="auto" w:fill="auto"/>
            <w:noWrap/>
            <w:hideMark/>
          </w:tcPr>
          <w:p w14:paraId="4ED5F96C" w14:textId="77777777" w:rsidR="002A5FA3" w:rsidRPr="0044115E" w:rsidRDefault="002A5FA3" w:rsidP="00CF006F">
            <w:pPr>
              <w:pStyle w:val="TableText"/>
              <w:keepNext/>
              <w:spacing w:before="0" w:after="50"/>
              <w:jc w:val="center"/>
              <w:rPr>
                <w:lang w:eastAsia="en-NZ"/>
              </w:rPr>
            </w:pPr>
            <w:r w:rsidRPr="0044115E">
              <w:rPr>
                <w:lang w:eastAsia="en-NZ"/>
              </w:rPr>
              <w:t>.18</w:t>
            </w:r>
          </w:p>
        </w:tc>
        <w:tc>
          <w:tcPr>
            <w:tcW w:w="1522" w:type="dxa"/>
            <w:shd w:val="clear" w:color="auto" w:fill="auto"/>
            <w:noWrap/>
            <w:hideMark/>
          </w:tcPr>
          <w:p w14:paraId="01CE941B" w14:textId="77777777" w:rsidR="002A5FA3" w:rsidRPr="0044115E" w:rsidRDefault="002A5FA3" w:rsidP="00CF006F">
            <w:pPr>
              <w:pStyle w:val="TableText"/>
              <w:keepNext/>
              <w:spacing w:before="0" w:after="50"/>
              <w:jc w:val="center"/>
              <w:rPr>
                <w:lang w:eastAsia="en-NZ"/>
              </w:rPr>
            </w:pPr>
            <w:r w:rsidRPr="0044115E">
              <w:rPr>
                <w:lang w:eastAsia="en-NZ"/>
              </w:rPr>
              <w:t>.48</w:t>
            </w:r>
          </w:p>
        </w:tc>
        <w:tc>
          <w:tcPr>
            <w:tcW w:w="851" w:type="dxa"/>
            <w:shd w:val="clear" w:color="auto" w:fill="auto"/>
            <w:noWrap/>
            <w:hideMark/>
          </w:tcPr>
          <w:p w14:paraId="6D148A8D" w14:textId="77777777" w:rsidR="002A5FA3" w:rsidRPr="0044115E" w:rsidRDefault="002A5FA3" w:rsidP="002D2CC0">
            <w:pPr>
              <w:pStyle w:val="TableText"/>
              <w:keepNext/>
              <w:spacing w:before="0" w:after="50"/>
              <w:jc w:val="right"/>
              <w:rPr>
                <w:lang w:eastAsia="en-NZ"/>
              </w:rPr>
            </w:pPr>
            <w:r w:rsidRPr="0044115E">
              <w:rPr>
                <w:lang w:eastAsia="en-NZ"/>
              </w:rPr>
              <w:t>&lt;.0001</w:t>
            </w:r>
          </w:p>
        </w:tc>
      </w:tr>
      <w:tr w:rsidR="002A5FA3" w:rsidRPr="0044115E" w14:paraId="150DA0D5" w14:textId="77777777" w:rsidTr="00412439">
        <w:trPr>
          <w:cantSplit/>
        </w:trPr>
        <w:tc>
          <w:tcPr>
            <w:tcW w:w="1560" w:type="dxa"/>
            <w:vMerge/>
            <w:shd w:val="clear" w:color="auto" w:fill="auto"/>
            <w:noWrap/>
            <w:hideMark/>
          </w:tcPr>
          <w:p w14:paraId="4901BC96" w14:textId="77777777" w:rsidR="002A5FA3" w:rsidRPr="0044115E" w:rsidRDefault="002A5FA3" w:rsidP="002A5FA3">
            <w:pPr>
              <w:pStyle w:val="TableText"/>
              <w:rPr>
                <w:lang w:eastAsia="en-NZ"/>
              </w:rPr>
            </w:pPr>
          </w:p>
        </w:tc>
        <w:tc>
          <w:tcPr>
            <w:tcW w:w="1228" w:type="dxa"/>
            <w:shd w:val="clear" w:color="auto" w:fill="auto"/>
            <w:noWrap/>
            <w:hideMark/>
          </w:tcPr>
          <w:p w14:paraId="62ACAFFD"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15E87386"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3</w:t>
            </w:r>
          </w:p>
        </w:tc>
        <w:tc>
          <w:tcPr>
            <w:tcW w:w="1420" w:type="dxa"/>
            <w:shd w:val="clear" w:color="auto" w:fill="auto"/>
            <w:noWrap/>
            <w:hideMark/>
          </w:tcPr>
          <w:p w14:paraId="11A4A3C4" w14:textId="77777777" w:rsidR="002A5FA3" w:rsidRPr="0044115E" w:rsidRDefault="002A5FA3" w:rsidP="00CF006F">
            <w:pPr>
              <w:pStyle w:val="TableText"/>
              <w:keepNext/>
              <w:spacing w:before="0" w:after="50"/>
              <w:jc w:val="center"/>
              <w:rPr>
                <w:lang w:eastAsia="en-NZ"/>
              </w:rPr>
            </w:pPr>
            <w:r w:rsidRPr="0044115E">
              <w:rPr>
                <w:lang w:eastAsia="en-NZ"/>
              </w:rPr>
              <w:t>.21</w:t>
            </w:r>
          </w:p>
        </w:tc>
        <w:tc>
          <w:tcPr>
            <w:tcW w:w="1522" w:type="dxa"/>
            <w:shd w:val="clear" w:color="auto" w:fill="auto"/>
            <w:noWrap/>
            <w:hideMark/>
          </w:tcPr>
          <w:p w14:paraId="742B3FA3" w14:textId="77777777" w:rsidR="002A5FA3" w:rsidRPr="0044115E" w:rsidRDefault="002A5FA3" w:rsidP="00CF006F">
            <w:pPr>
              <w:pStyle w:val="TableText"/>
              <w:keepNext/>
              <w:spacing w:before="0" w:after="50"/>
              <w:jc w:val="center"/>
              <w:rPr>
                <w:lang w:eastAsia="en-NZ"/>
              </w:rPr>
            </w:pPr>
            <w:r w:rsidRPr="0044115E">
              <w:rPr>
                <w:lang w:eastAsia="en-NZ"/>
              </w:rPr>
              <w:t>.08</w:t>
            </w:r>
          </w:p>
        </w:tc>
        <w:tc>
          <w:tcPr>
            <w:tcW w:w="1522" w:type="dxa"/>
            <w:shd w:val="clear" w:color="auto" w:fill="auto"/>
            <w:noWrap/>
            <w:hideMark/>
          </w:tcPr>
          <w:p w14:paraId="3A353B37" w14:textId="77777777" w:rsidR="002A5FA3" w:rsidRPr="0044115E" w:rsidRDefault="002A5FA3" w:rsidP="00CF006F">
            <w:pPr>
              <w:pStyle w:val="TableText"/>
              <w:keepNext/>
              <w:spacing w:before="0" w:after="50"/>
              <w:jc w:val="center"/>
              <w:rPr>
                <w:lang w:eastAsia="en-NZ"/>
              </w:rPr>
            </w:pPr>
            <w:r w:rsidRPr="0044115E">
              <w:rPr>
                <w:lang w:eastAsia="en-NZ"/>
              </w:rPr>
              <w:t>.34</w:t>
            </w:r>
          </w:p>
        </w:tc>
        <w:tc>
          <w:tcPr>
            <w:tcW w:w="851" w:type="dxa"/>
            <w:shd w:val="clear" w:color="auto" w:fill="auto"/>
            <w:noWrap/>
            <w:hideMark/>
          </w:tcPr>
          <w:p w14:paraId="272D6F25" w14:textId="77777777" w:rsidR="002A5FA3" w:rsidRPr="0044115E" w:rsidRDefault="002A5FA3" w:rsidP="002D2CC0">
            <w:pPr>
              <w:pStyle w:val="TableText"/>
              <w:keepNext/>
              <w:spacing w:before="0" w:after="50"/>
              <w:jc w:val="right"/>
              <w:rPr>
                <w:lang w:eastAsia="en-NZ"/>
              </w:rPr>
            </w:pPr>
            <w:r w:rsidRPr="0044115E">
              <w:rPr>
                <w:lang w:eastAsia="en-NZ"/>
              </w:rPr>
              <w:t>.0</w:t>
            </w:r>
            <w:r>
              <w:rPr>
                <w:lang w:eastAsia="en-NZ"/>
              </w:rPr>
              <w:t>1</w:t>
            </w:r>
          </w:p>
        </w:tc>
      </w:tr>
      <w:tr w:rsidR="002A5FA3" w:rsidRPr="0044115E" w14:paraId="3E9B72FD" w14:textId="77777777" w:rsidTr="00412439">
        <w:trPr>
          <w:cantSplit/>
        </w:trPr>
        <w:tc>
          <w:tcPr>
            <w:tcW w:w="1560" w:type="dxa"/>
            <w:vMerge/>
            <w:shd w:val="clear" w:color="auto" w:fill="auto"/>
            <w:noWrap/>
            <w:hideMark/>
          </w:tcPr>
          <w:p w14:paraId="46DFBC4F" w14:textId="77777777" w:rsidR="002A5FA3" w:rsidRPr="0044115E" w:rsidRDefault="002A5FA3" w:rsidP="002A5FA3">
            <w:pPr>
              <w:pStyle w:val="TableText"/>
              <w:rPr>
                <w:lang w:eastAsia="en-NZ"/>
              </w:rPr>
            </w:pPr>
          </w:p>
        </w:tc>
        <w:tc>
          <w:tcPr>
            <w:tcW w:w="1228" w:type="dxa"/>
            <w:shd w:val="clear" w:color="auto" w:fill="auto"/>
            <w:noWrap/>
            <w:hideMark/>
          </w:tcPr>
          <w:p w14:paraId="1047EDA1" w14:textId="77777777" w:rsidR="002A5FA3" w:rsidRPr="0044115E" w:rsidRDefault="002A5FA3" w:rsidP="006B1EC2">
            <w:pPr>
              <w:pStyle w:val="TableText"/>
              <w:keepNext/>
              <w:spacing w:before="0" w:after="50"/>
              <w:rPr>
                <w:lang w:eastAsia="en-NZ"/>
              </w:rPr>
            </w:pPr>
          </w:p>
        </w:tc>
        <w:tc>
          <w:tcPr>
            <w:tcW w:w="1253" w:type="dxa"/>
            <w:shd w:val="clear" w:color="auto" w:fill="auto"/>
            <w:noWrap/>
            <w:hideMark/>
          </w:tcPr>
          <w:p w14:paraId="3274058B" w14:textId="77777777" w:rsidR="002A5FA3" w:rsidRPr="0044115E" w:rsidRDefault="002A5FA3" w:rsidP="006B1EC2">
            <w:pPr>
              <w:pStyle w:val="TableText"/>
              <w:keepNext/>
              <w:spacing w:before="0" w:after="50"/>
              <w:rPr>
                <w:lang w:eastAsia="en-NZ"/>
              </w:rPr>
            </w:pPr>
            <w:r>
              <w:rPr>
                <w:lang w:eastAsia="en-NZ"/>
              </w:rPr>
              <w:t>Q</w:t>
            </w:r>
            <w:r w:rsidRPr="0044115E">
              <w:rPr>
                <w:lang w:eastAsia="en-NZ"/>
              </w:rPr>
              <w:t>uintile 2</w:t>
            </w:r>
          </w:p>
        </w:tc>
        <w:tc>
          <w:tcPr>
            <w:tcW w:w="1420" w:type="dxa"/>
            <w:shd w:val="clear" w:color="auto" w:fill="auto"/>
            <w:noWrap/>
            <w:hideMark/>
          </w:tcPr>
          <w:p w14:paraId="280566FC" w14:textId="77777777" w:rsidR="002A5FA3" w:rsidRPr="0044115E" w:rsidRDefault="002A5FA3" w:rsidP="00CF006F">
            <w:pPr>
              <w:pStyle w:val="TableText"/>
              <w:keepNext/>
              <w:spacing w:before="0" w:after="50"/>
              <w:jc w:val="center"/>
              <w:rPr>
                <w:lang w:eastAsia="en-NZ"/>
              </w:rPr>
            </w:pPr>
            <w:r w:rsidRPr="0044115E">
              <w:rPr>
                <w:lang w:eastAsia="en-NZ"/>
              </w:rPr>
              <w:t>.14</w:t>
            </w:r>
          </w:p>
        </w:tc>
        <w:tc>
          <w:tcPr>
            <w:tcW w:w="1522" w:type="dxa"/>
            <w:shd w:val="clear" w:color="auto" w:fill="auto"/>
            <w:noWrap/>
            <w:hideMark/>
          </w:tcPr>
          <w:p w14:paraId="724CA1F1" w14:textId="77777777" w:rsidR="002A5FA3" w:rsidRPr="0044115E" w:rsidRDefault="002A5FA3" w:rsidP="00CF006F">
            <w:pPr>
              <w:pStyle w:val="TableText"/>
              <w:keepNext/>
              <w:spacing w:before="0" w:after="50"/>
              <w:jc w:val="center"/>
              <w:rPr>
                <w:lang w:eastAsia="en-NZ"/>
              </w:rPr>
            </w:pPr>
            <w:r w:rsidRPr="0044115E">
              <w:rPr>
                <w:lang w:eastAsia="en-NZ"/>
              </w:rPr>
              <w:t>.00</w:t>
            </w:r>
          </w:p>
        </w:tc>
        <w:tc>
          <w:tcPr>
            <w:tcW w:w="1522" w:type="dxa"/>
            <w:shd w:val="clear" w:color="auto" w:fill="auto"/>
            <w:noWrap/>
            <w:hideMark/>
          </w:tcPr>
          <w:p w14:paraId="00ED96F0" w14:textId="77777777" w:rsidR="002A5FA3" w:rsidRPr="0044115E" w:rsidRDefault="002A5FA3" w:rsidP="00CF006F">
            <w:pPr>
              <w:pStyle w:val="TableText"/>
              <w:keepNext/>
              <w:spacing w:before="0" w:after="50"/>
              <w:jc w:val="center"/>
              <w:rPr>
                <w:lang w:eastAsia="en-NZ"/>
              </w:rPr>
            </w:pPr>
            <w:r w:rsidRPr="0044115E">
              <w:rPr>
                <w:lang w:eastAsia="en-NZ"/>
              </w:rPr>
              <w:t>.27</w:t>
            </w:r>
          </w:p>
        </w:tc>
        <w:tc>
          <w:tcPr>
            <w:tcW w:w="851" w:type="dxa"/>
            <w:shd w:val="clear" w:color="auto" w:fill="auto"/>
            <w:noWrap/>
            <w:hideMark/>
          </w:tcPr>
          <w:p w14:paraId="35C41662" w14:textId="77777777" w:rsidR="002A5FA3" w:rsidRPr="0044115E" w:rsidRDefault="002A5FA3" w:rsidP="002D2CC0">
            <w:pPr>
              <w:pStyle w:val="TableText"/>
              <w:keepNext/>
              <w:spacing w:before="0" w:after="50"/>
              <w:jc w:val="right"/>
              <w:rPr>
                <w:lang w:eastAsia="en-NZ"/>
              </w:rPr>
            </w:pPr>
            <w:r w:rsidRPr="0044115E">
              <w:rPr>
                <w:lang w:eastAsia="en-NZ"/>
              </w:rPr>
              <w:t>.05</w:t>
            </w:r>
          </w:p>
        </w:tc>
      </w:tr>
      <w:tr w:rsidR="002A5FA3" w:rsidRPr="0044115E" w14:paraId="7DC28F10" w14:textId="77777777" w:rsidTr="00006516">
        <w:trPr>
          <w:cantSplit/>
        </w:trPr>
        <w:tc>
          <w:tcPr>
            <w:tcW w:w="1560" w:type="dxa"/>
            <w:vMerge/>
            <w:tcBorders>
              <w:bottom w:val="single" w:sz="4" w:space="0" w:color="auto"/>
            </w:tcBorders>
            <w:shd w:val="clear" w:color="auto" w:fill="auto"/>
            <w:noWrap/>
            <w:hideMark/>
          </w:tcPr>
          <w:p w14:paraId="6C971A7D" w14:textId="77777777" w:rsidR="002A5FA3" w:rsidRPr="0044115E" w:rsidRDefault="002A5FA3" w:rsidP="002A5FA3">
            <w:pPr>
              <w:pStyle w:val="TableText"/>
              <w:rPr>
                <w:lang w:eastAsia="en-NZ"/>
              </w:rPr>
            </w:pPr>
          </w:p>
        </w:tc>
        <w:tc>
          <w:tcPr>
            <w:tcW w:w="1228" w:type="dxa"/>
            <w:tcBorders>
              <w:bottom w:val="single" w:sz="4" w:space="0" w:color="auto"/>
            </w:tcBorders>
            <w:shd w:val="clear" w:color="auto" w:fill="auto"/>
            <w:noWrap/>
            <w:hideMark/>
          </w:tcPr>
          <w:p w14:paraId="7BE031A8" w14:textId="77777777" w:rsidR="002A5FA3" w:rsidRPr="0044115E" w:rsidRDefault="002A5FA3" w:rsidP="00006516">
            <w:pPr>
              <w:pStyle w:val="TableText"/>
              <w:spacing w:before="0"/>
              <w:rPr>
                <w:lang w:eastAsia="en-NZ"/>
              </w:rPr>
            </w:pPr>
          </w:p>
        </w:tc>
        <w:tc>
          <w:tcPr>
            <w:tcW w:w="1253" w:type="dxa"/>
            <w:tcBorders>
              <w:bottom w:val="single" w:sz="4" w:space="0" w:color="auto"/>
            </w:tcBorders>
            <w:shd w:val="clear" w:color="auto" w:fill="auto"/>
            <w:noWrap/>
            <w:hideMark/>
          </w:tcPr>
          <w:p w14:paraId="62DDEACC" w14:textId="77777777" w:rsidR="002A5FA3" w:rsidRPr="0044115E" w:rsidRDefault="002A5FA3" w:rsidP="00006516">
            <w:pPr>
              <w:pStyle w:val="TableText"/>
              <w:spacing w:before="0"/>
              <w:rPr>
                <w:lang w:eastAsia="en-NZ"/>
              </w:rPr>
            </w:pPr>
            <w:r>
              <w:rPr>
                <w:lang w:eastAsia="en-NZ"/>
              </w:rPr>
              <w:t>Q</w:t>
            </w:r>
            <w:r w:rsidRPr="0044115E">
              <w:rPr>
                <w:lang w:eastAsia="en-NZ"/>
              </w:rPr>
              <w:t>uintile 1</w:t>
            </w:r>
          </w:p>
        </w:tc>
        <w:tc>
          <w:tcPr>
            <w:tcW w:w="1420" w:type="dxa"/>
            <w:tcBorders>
              <w:bottom w:val="single" w:sz="4" w:space="0" w:color="auto"/>
            </w:tcBorders>
            <w:shd w:val="clear" w:color="auto" w:fill="auto"/>
            <w:noWrap/>
            <w:hideMark/>
          </w:tcPr>
          <w:p w14:paraId="76857C2F" w14:textId="77777777" w:rsidR="002A5FA3" w:rsidRPr="0044115E" w:rsidRDefault="002A5FA3" w:rsidP="00CF006F">
            <w:pPr>
              <w:pStyle w:val="TableText"/>
              <w:spacing w:before="0"/>
              <w:jc w:val="center"/>
              <w:rPr>
                <w:i/>
                <w:lang w:eastAsia="en-NZ"/>
              </w:rPr>
            </w:pPr>
            <w:r w:rsidRPr="0044115E">
              <w:rPr>
                <w:i/>
                <w:lang w:eastAsia="en-NZ"/>
              </w:rPr>
              <w:t>Reference</w:t>
            </w:r>
          </w:p>
        </w:tc>
        <w:tc>
          <w:tcPr>
            <w:tcW w:w="1522" w:type="dxa"/>
            <w:tcBorders>
              <w:bottom w:val="single" w:sz="4" w:space="0" w:color="auto"/>
            </w:tcBorders>
            <w:shd w:val="clear" w:color="auto" w:fill="auto"/>
            <w:noWrap/>
          </w:tcPr>
          <w:p w14:paraId="79F9FC60" w14:textId="77777777" w:rsidR="002A5FA3" w:rsidRPr="0044115E" w:rsidRDefault="002A5FA3" w:rsidP="00CF006F">
            <w:pPr>
              <w:pStyle w:val="TableText"/>
              <w:spacing w:before="0"/>
              <w:jc w:val="center"/>
              <w:rPr>
                <w:lang w:eastAsia="en-NZ"/>
              </w:rPr>
            </w:pPr>
          </w:p>
        </w:tc>
        <w:tc>
          <w:tcPr>
            <w:tcW w:w="1522" w:type="dxa"/>
            <w:tcBorders>
              <w:bottom w:val="single" w:sz="4" w:space="0" w:color="auto"/>
            </w:tcBorders>
            <w:shd w:val="clear" w:color="auto" w:fill="auto"/>
            <w:noWrap/>
          </w:tcPr>
          <w:p w14:paraId="0653DEE6" w14:textId="77777777" w:rsidR="002A5FA3" w:rsidRPr="0044115E" w:rsidRDefault="002A5FA3" w:rsidP="00CF006F">
            <w:pPr>
              <w:pStyle w:val="TableText"/>
              <w:spacing w:before="0"/>
              <w:jc w:val="center"/>
              <w:rPr>
                <w:lang w:eastAsia="en-NZ"/>
              </w:rPr>
            </w:pPr>
          </w:p>
        </w:tc>
        <w:tc>
          <w:tcPr>
            <w:tcW w:w="851" w:type="dxa"/>
            <w:tcBorders>
              <w:bottom w:val="single" w:sz="4" w:space="0" w:color="auto"/>
            </w:tcBorders>
            <w:shd w:val="clear" w:color="auto" w:fill="auto"/>
            <w:noWrap/>
          </w:tcPr>
          <w:p w14:paraId="5A9ABFF2" w14:textId="77777777" w:rsidR="002A5FA3" w:rsidRPr="0044115E" w:rsidRDefault="002A5FA3" w:rsidP="002D2CC0">
            <w:pPr>
              <w:pStyle w:val="TableText"/>
              <w:spacing w:before="0"/>
              <w:jc w:val="right"/>
              <w:rPr>
                <w:lang w:eastAsia="en-NZ"/>
              </w:rPr>
            </w:pPr>
          </w:p>
        </w:tc>
      </w:tr>
    </w:tbl>
    <w:p w14:paraId="2BF74516" w14:textId="77777777" w:rsidR="008F0454" w:rsidRPr="008F0454" w:rsidRDefault="00E63420" w:rsidP="006B1EC2">
      <w:pPr>
        <w:pStyle w:val="Note"/>
        <w:ind w:left="284" w:hanging="284"/>
      </w:pPr>
      <w:r>
        <w:t>*</w:t>
      </w:r>
      <w:r w:rsidR="006F0B3E">
        <w:tab/>
      </w:r>
      <w:r>
        <w:t xml:space="preserve">As two items of the SDQ conduct problems subscale differ in the preschool and school age SDQ, caution is required </w:t>
      </w:r>
      <w:r w:rsidRPr="009E2089">
        <w:t>when comparing conduct problem scores across age groups</w:t>
      </w:r>
      <w:r>
        <w:t>.</w:t>
      </w:r>
    </w:p>
    <w:sectPr w:rsidR="008F0454" w:rsidRPr="008F0454" w:rsidSect="00401383">
      <w:headerReference w:type="default" r:id="rId43"/>
      <w:footerReference w:type="default" r:id="rId44"/>
      <w:pgSz w:w="11907" w:h="16834" w:code="9"/>
      <w:pgMar w:top="709" w:right="992" w:bottom="992" w:left="992" w:header="284" w:footer="284"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E57C2" w14:textId="77777777" w:rsidR="00125F1C" w:rsidRDefault="00125F1C">
      <w:pPr>
        <w:spacing w:line="240" w:lineRule="auto"/>
      </w:pPr>
      <w:r>
        <w:separator/>
      </w:r>
    </w:p>
    <w:p w14:paraId="1EF9641A" w14:textId="77777777" w:rsidR="00125F1C" w:rsidRDefault="00125F1C"/>
  </w:endnote>
  <w:endnote w:type="continuationSeparator" w:id="0">
    <w:p w14:paraId="75CF2FDB" w14:textId="77777777" w:rsidR="00125F1C" w:rsidRDefault="00125F1C">
      <w:pPr>
        <w:spacing w:line="240" w:lineRule="auto"/>
      </w:pPr>
      <w:r>
        <w:continuationSeparator/>
      </w:r>
    </w:p>
    <w:p w14:paraId="286BE8E2" w14:textId="77777777" w:rsidR="00125F1C" w:rsidRDefault="00125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Roman">
    <w:panose1 w:val="00000000000000000000"/>
    <w:charset w:val="00"/>
    <w:family w:val="swiss"/>
    <w:notTrueType/>
    <w:pitch w:val="default"/>
    <w:sig w:usb0="00000003" w:usb1="00000000" w:usb2="00000000" w:usb3="00000000" w:csb0="00000001" w:csb1="00000000"/>
  </w:font>
  <w:font w:name="SourceSansProLight">
    <w:panose1 w:val="00000000000000000000"/>
    <w:charset w:val="00"/>
    <w:family w:val="swiss"/>
    <w:notTrueType/>
    <w:pitch w:val="default"/>
    <w:sig w:usb0="00000003" w:usb1="00000000" w:usb2="00000000" w:usb3="00000000" w:csb0="00000001" w:csb1="00000000"/>
  </w:font>
  <w:font w:name="AdvTTb20e5d60+20">
    <w:panose1 w:val="00000000000000000000"/>
    <w:charset w:val="00"/>
    <w:family w:val="swiss"/>
    <w:notTrueType/>
    <w:pitch w:val="default"/>
    <w:sig w:usb0="00000003" w:usb1="00000000" w:usb2="00000000" w:usb3="00000000" w:csb0="00000001" w:csb1="00000000"/>
  </w:font>
  <w:font w:name="AdvTTb20e5d60+fb">
    <w:panose1 w:val="00000000000000000000"/>
    <w:charset w:val="00"/>
    <w:family w:val="auto"/>
    <w:notTrueType/>
    <w:pitch w:val="default"/>
    <w:sig w:usb0="00000003" w:usb1="00000000" w:usb2="00000000" w:usb3="00000000" w:csb0="00000001" w:csb1="00000000"/>
  </w:font>
  <w:font w:name="TimesNewRomanPSMT">
    <w:altName w:val="MS Gothic"/>
    <w:panose1 w:val="00000000000000000000"/>
    <w:charset w:val="00"/>
    <w:family w:val="swiss"/>
    <w:notTrueType/>
    <w:pitch w:val="default"/>
    <w:sig w:usb0="00000003" w:usb1="08070000" w:usb2="00000010" w:usb3="00000000" w:csb0="00020001" w:csb1="00000000"/>
  </w:font>
  <w:font w:name="Helv">
    <w:panose1 w:val="020B0604020202030204"/>
    <w:charset w:val="00"/>
    <w:family w:val="swiss"/>
    <w:notTrueType/>
    <w:pitch w:val="variable"/>
    <w:sig w:usb0="00000003" w:usb1="00000000" w:usb2="00000000" w:usb3="00000000" w:csb0="00000001" w:csb1="00000000"/>
  </w:font>
  <w:font w:name="TimesNewRomanPS">
    <w:altName w:val="MS Mincho"/>
    <w:panose1 w:val="00000000000000000000"/>
    <w:charset w:val="80"/>
    <w:family w:val="roman"/>
    <w:notTrueType/>
    <w:pitch w:val="default"/>
    <w:sig w:usb0="00000001" w:usb1="08070000" w:usb2="00000010" w:usb3="00000000" w:csb0="00020000" w:csb1="00000000"/>
  </w:font>
  <w:font w:name="interface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13821" w14:textId="77777777" w:rsidR="008B4912" w:rsidRDefault="008B4912" w:rsidP="00956E6C">
    <w:pPr>
      <w:pStyle w:val="Footer"/>
      <w:pBdr>
        <w:bottom w:val="single" w:sz="4" w:space="1" w:color="auto"/>
      </w:pBdr>
      <w:tabs>
        <w:tab w:val="right" w:pos="8504"/>
      </w:tabs>
      <w:ind w:left="-1559"/>
      <w:jc w:val="right"/>
      <w:rPr>
        <w:noProof/>
        <w:lang w:eastAsia="en-NZ"/>
      </w:rPr>
    </w:pPr>
    <w:r>
      <w:rPr>
        <w:noProof/>
        <w:lang w:eastAsia="en-NZ"/>
      </w:rPr>
      <w:drawing>
        <wp:inline distT="0" distB="0" distL="0" distR="0" wp14:anchorId="5D77FCC9" wp14:editId="5F298156">
          <wp:extent cx="4238625" cy="1114425"/>
          <wp:effectExtent l="0" t="0" r="9525" b="9525"/>
          <wp:docPr id="2" name="Picture 2"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8625" cy="1114425"/>
                  </a:xfrm>
                  <a:prstGeom prst="rect">
                    <a:avLst/>
                  </a:prstGeom>
                  <a:noFill/>
                  <a:ln>
                    <a:noFill/>
                  </a:ln>
                </pic:spPr>
              </pic:pic>
            </a:graphicData>
          </a:graphic>
        </wp:inline>
      </w:drawing>
    </w:r>
  </w:p>
  <w:p w14:paraId="11F30988" w14:textId="77777777" w:rsidR="008B4912" w:rsidRPr="00581136" w:rsidRDefault="008B4912" w:rsidP="00956E6C">
    <w:pPr>
      <w:pStyle w:val="Footer"/>
      <w:pBdr>
        <w:bottom w:val="single" w:sz="4" w:space="1" w:color="auto"/>
      </w:pBdr>
      <w:tabs>
        <w:tab w:val="right" w:pos="8504"/>
      </w:tabs>
      <w:ind w:left="-1559"/>
      <w:rPr>
        <w:b/>
      </w:rPr>
    </w:pPr>
    <w:r w:rsidRPr="00581136">
      <w:rPr>
        <w:b/>
      </w:rPr>
      <w:t>Released 201</w:t>
    </w:r>
    <w:r>
      <w:rPr>
        <w:b/>
      </w:rPr>
      <w:t>8</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002B5" w14:textId="77777777" w:rsidR="008B4912" w:rsidRDefault="008B491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79042" w14:textId="77777777" w:rsidR="008B4912" w:rsidRDefault="008B49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5475E" w14:textId="77777777" w:rsidR="008B4912" w:rsidRPr="00275D08" w:rsidRDefault="008B491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146EDC">
      <w:rPr>
        <w:rStyle w:val="PageNumber"/>
        <w:noProof/>
      </w:rPr>
      <w:t>10</w:t>
    </w:r>
    <w:r w:rsidRPr="00FC46E7">
      <w:rPr>
        <w:rStyle w:val="PageNumber"/>
      </w:rPr>
      <w:fldChar w:fldCharType="end"/>
    </w:r>
    <w:r>
      <w:tab/>
    </w:r>
    <w:r w:rsidRPr="00956E6C">
      <w:t>Social, Emotional and Behavioural Difficulties in New Zealand Children: Technical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86DC5" w14:textId="77777777" w:rsidR="008B4912" w:rsidRDefault="008B4912" w:rsidP="00BC092F">
    <w:pPr>
      <w:pStyle w:val="RectoFooter"/>
      <w:tabs>
        <w:tab w:val="clear" w:pos="8647"/>
        <w:tab w:val="clear" w:pos="9356"/>
        <w:tab w:val="right" w:pos="8931"/>
        <w:tab w:val="right" w:pos="9639"/>
      </w:tabs>
    </w:pPr>
    <w:r>
      <w:tab/>
    </w:r>
    <w:r w:rsidRPr="00956E6C">
      <w:t>Social, Emotional and Behavioural Difficulties in New Zealand Children: Technical Report</w:t>
    </w:r>
    <w:r>
      <w:tab/>
    </w:r>
    <w:r>
      <w:rPr>
        <w:rStyle w:val="PageNumber"/>
      </w:rPr>
      <w:fldChar w:fldCharType="begin"/>
    </w:r>
    <w:r>
      <w:rPr>
        <w:rStyle w:val="PageNumber"/>
      </w:rPr>
      <w:instrText xml:space="preserve"> PAGE </w:instrText>
    </w:r>
    <w:r>
      <w:rPr>
        <w:rStyle w:val="PageNumber"/>
      </w:rPr>
      <w:fldChar w:fldCharType="separate"/>
    </w:r>
    <w:r w:rsidR="00146EDC">
      <w:rPr>
        <w:rStyle w:val="PageNumber"/>
        <w:noProof/>
      </w:rPr>
      <w:t>iii</w:t>
    </w:r>
    <w:r>
      <w:rPr>
        <w:rStyle w:val="PageNumber"/>
      </w:rPr>
      <w:fldChar w:fldCharType="end"/>
    </w:r>
    <w:r>
      <w:br/>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18D29" w14:textId="77777777" w:rsidR="008B4912" w:rsidRDefault="008B4912" w:rsidP="00BC092F">
    <w:pPr>
      <w:pStyle w:val="RectoFooter"/>
      <w:tabs>
        <w:tab w:val="clear" w:pos="8647"/>
        <w:tab w:val="clear" w:pos="9356"/>
        <w:tab w:val="right" w:pos="8931"/>
        <w:tab w:val="right" w:pos="9639"/>
      </w:tabs>
    </w:pPr>
    <w:r>
      <w:tab/>
    </w:r>
    <w:r w:rsidRPr="00956E6C">
      <w:t>Social, Emotional and Behavioural Difficulties in New Zealand Children: Technical Report</w:t>
    </w:r>
    <w:r>
      <w:tab/>
    </w:r>
    <w:r>
      <w:rPr>
        <w:rStyle w:val="PageNumber"/>
      </w:rPr>
      <w:fldChar w:fldCharType="begin"/>
    </w:r>
    <w:r>
      <w:rPr>
        <w:rStyle w:val="PageNumber"/>
      </w:rPr>
      <w:instrText xml:space="preserve"> PAGE </w:instrText>
    </w:r>
    <w:r>
      <w:rPr>
        <w:rStyle w:val="PageNumber"/>
      </w:rPr>
      <w:fldChar w:fldCharType="separate"/>
    </w:r>
    <w:r w:rsidR="00146EDC">
      <w:rPr>
        <w:rStyle w:val="PageNumber"/>
        <w:noProof/>
      </w:rPr>
      <w:t>11</w:t>
    </w:r>
    <w:r>
      <w:rPr>
        <w:rStyle w:val="PageNumber"/>
      </w:rPr>
      <w:fldChar w:fldCharType="end"/>
    </w:r>
    <w:r>
      <w:br/>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7C2B9" w14:textId="77777777" w:rsidR="00125F1C" w:rsidRPr="00A26E6B" w:rsidRDefault="00125F1C" w:rsidP="00A26E6B"/>
  </w:footnote>
  <w:footnote w:type="continuationSeparator" w:id="0">
    <w:p w14:paraId="4F59F2A3" w14:textId="77777777" w:rsidR="00125F1C" w:rsidRDefault="00125F1C">
      <w:pPr>
        <w:spacing w:line="240" w:lineRule="auto"/>
      </w:pPr>
      <w:r>
        <w:continuationSeparator/>
      </w:r>
    </w:p>
    <w:p w14:paraId="48BE2C55" w14:textId="77777777" w:rsidR="00125F1C" w:rsidRDefault="00125F1C"/>
  </w:footnote>
  <w:footnote w:id="1">
    <w:p w14:paraId="2FCFFBE3" w14:textId="450B909E" w:rsidR="008B4912" w:rsidRDefault="008B4912" w:rsidP="004342E0">
      <w:pPr>
        <w:pStyle w:val="FootnoteText"/>
      </w:pPr>
      <w:r w:rsidRPr="004342E0">
        <w:rPr>
          <w:rStyle w:val="FootnoteReference"/>
        </w:rPr>
        <w:footnoteRef/>
      </w:r>
      <w:r>
        <w:tab/>
      </w:r>
      <w:r w:rsidRPr="00FD31A8">
        <w:t>For approximately 7</w:t>
      </w:r>
      <w:r>
        <w:t xml:space="preserve"> percent</w:t>
      </w:r>
      <w:r w:rsidRPr="00FD31A8">
        <w:t xml:space="preserve"> of children the Health Survey was completed by a </w:t>
      </w:r>
      <w:r>
        <w:t xml:space="preserve">primary </w:t>
      </w:r>
      <w:r w:rsidRPr="00FD31A8">
        <w:t xml:space="preserve">caregiver other than their mother or father. For the sake of readability, the rest of this report uses the term </w:t>
      </w:r>
      <w:r>
        <w:t>‘</w:t>
      </w:r>
      <w:r w:rsidRPr="00FD31A8">
        <w:t>parents</w:t>
      </w:r>
      <w:r>
        <w:t>’</w:t>
      </w:r>
      <w:r w:rsidRPr="00FD31A8">
        <w:t xml:space="preserve"> to encompass all caregivers.</w:t>
      </w:r>
    </w:p>
  </w:footnote>
  <w:footnote w:id="2">
    <w:p w14:paraId="4E88C2FA" w14:textId="00BA6D82" w:rsidR="008B4912" w:rsidRDefault="008B4912">
      <w:pPr>
        <w:pStyle w:val="FootnoteText"/>
      </w:pPr>
      <w:r>
        <w:rPr>
          <w:rStyle w:val="FootnoteReference"/>
        </w:rPr>
        <w:footnoteRef/>
      </w:r>
      <w:r>
        <w:t xml:space="preserve"> For positively worded statements the scoring is reversed, where a score of 0 is given for ‘Certainly true’ and 2 for ‘Not true’.</w:t>
      </w:r>
    </w:p>
  </w:footnote>
  <w:footnote w:id="3">
    <w:p w14:paraId="47500D51" w14:textId="26D910A6" w:rsidR="008B4912" w:rsidRDefault="008B4912" w:rsidP="00000BFB">
      <w:pPr>
        <w:pStyle w:val="FootnoteText"/>
      </w:pPr>
      <w:r w:rsidRPr="00000BFB">
        <w:rPr>
          <w:rStyle w:val="FootnoteReference"/>
        </w:rPr>
        <w:footnoteRef/>
      </w:r>
      <w:r>
        <w:tab/>
        <w:t>B</w:t>
      </w:r>
      <w:r w:rsidRPr="00067F09">
        <w:t xml:space="preserve">oys on average had .46 </w:t>
      </w:r>
      <w:r>
        <w:t>‘</w:t>
      </w:r>
      <w:r w:rsidRPr="00067F09">
        <w:t>concerning</w:t>
      </w:r>
      <w:r>
        <w:t>’</w:t>
      </w:r>
      <w:r w:rsidRPr="00067F09">
        <w:t xml:space="preserve"> subscales</w:t>
      </w:r>
      <w:r>
        <w:t xml:space="preserve"> (95% CI .43–.50)</w:t>
      </w:r>
      <w:r w:rsidRPr="00067F09">
        <w:t xml:space="preserve">, while </w:t>
      </w:r>
      <w:r w:rsidR="00643208">
        <w:t xml:space="preserve">for </w:t>
      </w:r>
      <w:r w:rsidRPr="00067F09">
        <w:t xml:space="preserve">girls </w:t>
      </w:r>
      <w:r>
        <w:t>this was</w:t>
      </w:r>
      <w:r w:rsidRPr="00067F09">
        <w:t xml:space="preserve"> .37 </w:t>
      </w:r>
      <w:r>
        <w:t>(95% CI .35–.40).</w:t>
      </w:r>
    </w:p>
  </w:footnote>
  <w:footnote w:id="4">
    <w:p w14:paraId="651BADA5" w14:textId="77777777" w:rsidR="008B4912" w:rsidRPr="00FD31A8" w:rsidRDefault="008B4912" w:rsidP="00F63DBC">
      <w:pPr>
        <w:pStyle w:val="FootnoteText"/>
      </w:pPr>
      <w:r w:rsidRPr="00F63DBC">
        <w:rPr>
          <w:rStyle w:val="FootnoteReference"/>
        </w:rPr>
        <w:footnoteRef/>
      </w:r>
      <w:r>
        <w:tab/>
        <w:t>Except w</w:t>
      </w:r>
      <w:r w:rsidRPr="00FD31A8">
        <w:t>hen</w:t>
      </w:r>
      <w:r>
        <w:t xml:space="preserve"> ethnicity is a control variable in</w:t>
      </w:r>
      <w:r w:rsidRPr="00FD31A8">
        <w:t xml:space="preserve"> regression analysis,</w:t>
      </w:r>
      <w:r>
        <w:t xml:space="preserve"> in which case </w:t>
      </w:r>
      <w:r w:rsidRPr="00FD31A8">
        <w:t>ethnicity</w:t>
      </w:r>
      <w:r>
        <w:t xml:space="preserve"> is prioritised.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E8F33" w14:textId="77777777" w:rsidR="008B4912" w:rsidRDefault="008B4912" w:rsidP="009216CC">
    <w:pPr>
      <w:pStyle w:val="Header"/>
      <w:ind w:left="-1559"/>
    </w:pPr>
    <w:r>
      <w:rPr>
        <w:noProof/>
        <w:lang w:eastAsia="en-NZ"/>
      </w:rPr>
      <w:drawing>
        <wp:inline distT="0" distB="0" distL="0" distR="0" wp14:anchorId="0E145F03" wp14:editId="3E8DB57B">
          <wp:extent cx="6467475" cy="533400"/>
          <wp:effectExtent l="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3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18F3F" w14:textId="77777777" w:rsidR="008B4912" w:rsidRDefault="008B491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E3C2" w14:textId="77777777" w:rsidR="008B4912" w:rsidRDefault="008B4912"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09D83" w14:textId="77777777" w:rsidR="008B4912" w:rsidRDefault="008B49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548EB90"/>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nsid w:val="05466F68"/>
    <w:multiLevelType w:val="hybridMultilevel"/>
    <w:tmpl w:val="81B0BC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61748B9"/>
    <w:multiLevelType w:val="multilevel"/>
    <w:tmpl w:val="498E6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81120E"/>
    <w:multiLevelType w:val="hybridMultilevel"/>
    <w:tmpl w:val="CD560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7D0787D"/>
    <w:multiLevelType w:val="hybridMultilevel"/>
    <w:tmpl w:val="429A7B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AB74E81"/>
    <w:multiLevelType w:val="hybridMultilevel"/>
    <w:tmpl w:val="3A52E68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nsid w:val="0E2C53C6"/>
    <w:multiLevelType w:val="hybridMultilevel"/>
    <w:tmpl w:val="3BC42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1">
    <w:nsid w:val="14CA4ECE"/>
    <w:multiLevelType w:val="hybridMultilevel"/>
    <w:tmpl w:val="5046ED76"/>
    <w:lvl w:ilvl="0" w:tplc="FCEC6DE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58C636E"/>
    <w:multiLevelType w:val="hybridMultilevel"/>
    <w:tmpl w:val="7124E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1DD821B9"/>
    <w:multiLevelType w:val="hybridMultilevel"/>
    <w:tmpl w:val="EABA7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1853325"/>
    <w:multiLevelType w:val="hybridMultilevel"/>
    <w:tmpl w:val="D8D62F00"/>
    <w:lvl w:ilvl="0" w:tplc="2E80745E">
      <w:start w:val="2"/>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9">
    <w:nsid w:val="290E2933"/>
    <w:multiLevelType w:val="hybridMultilevel"/>
    <w:tmpl w:val="A52E45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F382972"/>
    <w:multiLevelType w:val="hybridMultilevel"/>
    <w:tmpl w:val="F55ED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8031605"/>
    <w:multiLevelType w:val="hybridMultilevel"/>
    <w:tmpl w:val="B12217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02D1004"/>
    <w:multiLevelType w:val="hybridMultilevel"/>
    <w:tmpl w:val="1220AC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42C5BC4"/>
    <w:multiLevelType w:val="hybridMultilevel"/>
    <w:tmpl w:val="4D726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5921894"/>
    <w:multiLevelType w:val="multilevel"/>
    <w:tmpl w:val="323A2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AC4A00"/>
    <w:multiLevelType w:val="hybridMultilevel"/>
    <w:tmpl w:val="DEBE99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7314C1E"/>
    <w:multiLevelType w:val="hybridMultilevel"/>
    <w:tmpl w:val="C1240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B09314A"/>
    <w:multiLevelType w:val="multilevel"/>
    <w:tmpl w:val="7A160DD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pStyle w:val="Letter"/>
      <w:lvlText w:val="%4."/>
      <w:lvlJc w:val="left"/>
      <w:pPr>
        <w:ind w:left="567" w:hanging="567"/>
      </w:pPr>
      <w:rPr>
        <w:rFonts w:hint="default"/>
      </w:rPr>
    </w:lvl>
    <w:lvl w:ilvl="4">
      <w:start w:val="1"/>
      <w:numFmt w:val="lowerLetter"/>
      <w:pStyle w:val="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2041007"/>
    <w:multiLevelType w:val="multilevel"/>
    <w:tmpl w:val="39F4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2">
    <w:nsid w:val="6AFD32D2"/>
    <w:multiLevelType w:val="multilevel"/>
    <w:tmpl w:val="B6F8C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7034D6"/>
    <w:multiLevelType w:val="hybridMultilevel"/>
    <w:tmpl w:val="8522E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7">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D377F67"/>
    <w:multiLevelType w:val="hybridMultilevel"/>
    <w:tmpl w:val="301AD58E"/>
    <w:lvl w:ilvl="0" w:tplc="4774BBA6">
      <w:start w:val="1"/>
      <w:numFmt w:val="bullet"/>
      <w:lvlText w:val=""/>
      <w:lvlJc w:val="left"/>
      <w:pPr>
        <w:ind w:left="765" w:hanging="360"/>
      </w:pPr>
      <w:rPr>
        <w:rFonts w:ascii="Symbol" w:hAnsi="Symbol" w:hint="default"/>
        <w:color w:val="auto"/>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9">
    <w:nsid w:val="7FE669C0"/>
    <w:multiLevelType w:val="hybridMultilevel"/>
    <w:tmpl w:val="BC20D22C"/>
    <w:lvl w:ilvl="0" w:tplc="713ED1F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31"/>
  </w:num>
  <w:num w:numId="3">
    <w:abstractNumId w:val="22"/>
  </w:num>
  <w:num w:numId="4">
    <w:abstractNumId w:val="23"/>
  </w:num>
  <w:num w:numId="5">
    <w:abstractNumId w:val="1"/>
  </w:num>
  <w:num w:numId="6">
    <w:abstractNumId w:val="37"/>
  </w:num>
  <w:num w:numId="7">
    <w:abstractNumId w:val="18"/>
  </w:num>
  <w:num w:numId="8">
    <w:abstractNumId w:val="6"/>
  </w:num>
  <w:num w:numId="9">
    <w:abstractNumId w:val="35"/>
  </w:num>
  <w:num w:numId="10">
    <w:abstractNumId w:val="2"/>
  </w:num>
  <w:num w:numId="11">
    <w:abstractNumId w:val="34"/>
  </w:num>
  <w:num w:numId="12">
    <w:abstractNumId w:val="10"/>
  </w:num>
  <w:num w:numId="13">
    <w:abstractNumId w:val="14"/>
  </w:num>
  <w:num w:numId="14">
    <w:abstractNumId w:val="13"/>
  </w:num>
  <w:num w:numId="15">
    <w:abstractNumId w:val="15"/>
  </w:num>
  <w:num w:numId="16">
    <w:abstractNumId w:val="29"/>
  </w:num>
  <w:num w:numId="17">
    <w:abstractNumId w:val="0"/>
  </w:num>
  <w:num w:numId="18">
    <w:abstractNumId w:val="33"/>
  </w:num>
  <w:num w:numId="19">
    <w:abstractNumId w:val="17"/>
  </w:num>
  <w:num w:numId="20">
    <w:abstractNumId w:val="8"/>
  </w:num>
  <w:num w:numId="21">
    <w:abstractNumId w:val="19"/>
  </w:num>
  <w:num w:numId="22">
    <w:abstractNumId w:val="28"/>
  </w:num>
  <w:num w:numId="23">
    <w:abstractNumId w:val="38"/>
  </w:num>
  <w:num w:numId="24">
    <w:abstractNumId w:val="21"/>
  </w:num>
  <w:num w:numId="25">
    <w:abstractNumId w:val="3"/>
  </w:num>
  <w:num w:numId="26">
    <w:abstractNumId w:val="27"/>
  </w:num>
  <w:num w:numId="27">
    <w:abstractNumId w:val="9"/>
  </w:num>
  <w:num w:numId="28">
    <w:abstractNumId w:val="7"/>
  </w:num>
  <w:num w:numId="29">
    <w:abstractNumId w:val="16"/>
  </w:num>
  <w:num w:numId="30">
    <w:abstractNumId w:val="4"/>
  </w:num>
  <w:num w:numId="31">
    <w:abstractNumId w:val="32"/>
  </w:num>
  <w:num w:numId="32">
    <w:abstractNumId w:val="26"/>
  </w:num>
  <w:num w:numId="33">
    <w:abstractNumId w:val="5"/>
  </w:num>
  <w:num w:numId="34">
    <w:abstractNumId w:val="25"/>
  </w:num>
  <w:num w:numId="35">
    <w:abstractNumId w:val="12"/>
  </w:num>
  <w:num w:numId="36">
    <w:abstractNumId w:val="11"/>
  </w:num>
  <w:num w:numId="37">
    <w:abstractNumId w:val="30"/>
  </w:num>
  <w:num w:numId="38">
    <w:abstractNumId w:val="20"/>
  </w:num>
  <w:num w:numId="39">
    <w:abstractNumId w:val="24"/>
  </w:num>
  <w:num w:numId="40">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BFB"/>
    <w:rsid w:val="00006516"/>
    <w:rsid w:val="00007DEC"/>
    <w:rsid w:val="00011F3B"/>
    <w:rsid w:val="00025A6F"/>
    <w:rsid w:val="00030B26"/>
    <w:rsid w:val="00032C0A"/>
    <w:rsid w:val="00035257"/>
    <w:rsid w:val="000458A0"/>
    <w:rsid w:val="00050495"/>
    <w:rsid w:val="00056260"/>
    <w:rsid w:val="0006228D"/>
    <w:rsid w:val="00072BD6"/>
    <w:rsid w:val="0007531B"/>
    <w:rsid w:val="00075B78"/>
    <w:rsid w:val="0007674A"/>
    <w:rsid w:val="00080BAB"/>
    <w:rsid w:val="00082CD6"/>
    <w:rsid w:val="00085AFE"/>
    <w:rsid w:val="00091223"/>
    <w:rsid w:val="000B0730"/>
    <w:rsid w:val="000B1A50"/>
    <w:rsid w:val="000B2CE7"/>
    <w:rsid w:val="000C0568"/>
    <w:rsid w:val="000D0E0F"/>
    <w:rsid w:val="000D20D0"/>
    <w:rsid w:val="000F2AE2"/>
    <w:rsid w:val="000F46F0"/>
    <w:rsid w:val="00102063"/>
    <w:rsid w:val="0010541C"/>
    <w:rsid w:val="00106F93"/>
    <w:rsid w:val="00111D50"/>
    <w:rsid w:val="00113B8E"/>
    <w:rsid w:val="00122363"/>
    <w:rsid w:val="00125F1C"/>
    <w:rsid w:val="001342C7"/>
    <w:rsid w:val="001348A8"/>
    <w:rsid w:val="0013585C"/>
    <w:rsid w:val="00137CA6"/>
    <w:rsid w:val="00142954"/>
    <w:rsid w:val="00144191"/>
    <w:rsid w:val="001460E0"/>
    <w:rsid w:val="00146EDC"/>
    <w:rsid w:val="00147F71"/>
    <w:rsid w:val="00150A6E"/>
    <w:rsid w:val="00163B94"/>
    <w:rsid w:val="00163E24"/>
    <w:rsid w:val="0016468A"/>
    <w:rsid w:val="001716B8"/>
    <w:rsid w:val="001725FA"/>
    <w:rsid w:val="00180014"/>
    <w:rsid w:val="001A21B4"/>
    <w:rsid w:val="001A5CF5"/>
    <w:rsid w:val="001B11BA"/>
    <w:rsid w:val="001B39D2"/>
    <w:rsid w:val="001B4BF8"/>
    <w:rsid w:val="001C4326"/>
    <w:rsid w:val="001C43B6"/>
    <w:rsid w:val="001C47AC"/>
    <w:rsid w:val="001C510B"/>
    <w:rsid w:val="001C513D"/>
    <w:rsid w:val="001D3541"/>
    <w:rsid w:val="001E6BFD"/>
    <w:rsid w:val="001F45A7"/>
    <w:rsid w:val="002007ED"/>
    <w:rsid w:val="00201A01"/>
    <w:rsid w:val="002104D3"/>
    <w:rsid w:val="00212068"/>
    <w:rsid w:val="00213A33"/>
    <w:rsid w:val="0021763B"/>
    <w:rsid w:val="00221B63"/>
    <w:rsid w:val="00234B87"/>
    <w:rsid w:val="00236C36"/>
    <w:rsid w:val="002376D3"/>
    <w:rsid w:val="00246DB1"/>
    <w:rsid w:val="002476B5"/>
    <w:rsid w:val="00253ECF"/>
    <w:rsid w:val="002546A1"/>
    <w:rsid w:val="002602A6"/>
    <w:rsid w:val="002749A7"/>
    <w:rsid w:val="00275D08"/>
    <w:rsid w:val="002858E3"/>
    <w:rsid w:val="0029190A"/>
    <w:rsid w:val="00291BDD"/>
    <w:rsid w:val="00292C5A"/>
    <w:rsid w:val="00295241"/>
    <w:rsid w:val="002A4DFC"/>
    <w:rsid w:val="002A5FA3"/>
    <w:rsid w:val="002B047D"/>
    <w:rsid w:val="002B732B"/>
    <w:rsid w:val="002C2219"/>
    <w:rsid w:val="002C78E2"/>
    <w:rsid w:val="002D0DF2"/>
    <w:rsid w:val="002D23BD"/>
    <w:rsid w:val="002D2CC0"/>
    <w:rsid w:val="002D391B"/>
    <w:rsid w:val="002D4F6A"/>
    <w:rsid w:val="002D688B"/>
    <w:rsid w:val="002E0B47"/>
    <w:rsid w:val="002E6C56"/>
    <w:rsid w:val="002F5578"/>
    <w:rsid w:val="002F7213"/>
    <w:rsid w:val="0030382F"/>
    <w:rsid w:val="0030408D"/>
    <w:rsid w:val="003060E4"/>
    <w:rsid w:val="003111DC"/>
    <w:rsid w:val="003160E7"/>
    <w:rsid w:val="003169CB"/>
    <w:rsid w:val="00316DFE"/>
    <w:rsid w:val="0031739E"/>
    <w:rsid w:val="00320BF6"/>
    <w:rsid w:val="003325AB"/>
    <w:rsid w:val="00333083"/>
    <w:rsid w:val="003332D1"/>
    <w:rsid w:val="00333756"/>
    <w:rsid w:val="0033412B"/>
    <w:rsid w:val="00336247"/>
    <w:rsid w:val="00336737"/>
    <w:rsid w:val="00343365"/>
    <w:rsid w:val="00353501"/>
    <w:rsid w:val="003606F8"/>
    <w:rsid w:val="003648EF"/>
    <w:rsid w:val="003673E6"/>
    <w:rsid w:val="00377264"/>
    <w:rsid w:val="003779D2"/>
    <w:rsid w:val="00383441"/>
    <w:rsid w:val="003A0A0D"/>
    <w:rsid w:val="003A26A5"/>
    <w:rsid w:val="003A3761"/>
    <w:rsid w:val="003A5FEA"/>
    <w:rsid w:val="003B1D10"/>
    <w:rsid w:val="003B41DB"/>
    <w:rsid w:val="003B5179"/>
    <w:rsid w:val="003C76D4"/>
    <w:rsid w:val="003D0213"/>
    <w:rsid w:val="003D137D"/>
    <w:rsid w:val="003D2CC5"/>
    <w:rsid w:val="003E7C46"/>
    <w:rsid w:val="003F2106"/>
    <w:rsid w:val="003F52A7"/>
    <w:rsid w:val="003F6233"/>
    <w:rsid w:val="00401383"/>
    <w:rsid w:val="0040240C"/>
    <w:rsid w:val="004063AE"/>
    <w:rsid w:val="00412439"/>
    <w:rsid w:val="00413021"/>
    <w:rsid w:val="0041774D"/>
    <w:rsid w:val="004342E0"/>
    <w:rsid w:val="00435CEF"/>
    <w:rsid w:val="00437CB9"/>
    <w:rsid w:val="00440BE0"/>
    <w:rsid w:val="00442C1C"/>
    <w:rsid w:val="0044584B"/>
    <w:rsid w:val="00447CB7"/>
    <w:rsid w:val="00455CC9"/>
    <w:rsid w:val="00460826"/>
    <w:rsid w:val="00460EA7"/>
    <w:rsid w:val="0046195B"/>
    <w:rsid w:val="0046596D"/>
    <w:rsid w:val="00467F50"/>
    <w:rsid w:val="00472355"/>
    <w:rsid w:val="00487C04"/>
    <w:rsid w:val="004907E1"/>
    <w:rsid w:val="0049681A"/>
    <w:rsid w:val="004A035B"/>
    <w:rsid w:val="004A2B16"/>
    <w:rsid w:val="004A35E4"/>
    <w:rsid w:val="004A38D7"/>
    <w:rsid w:val="004A778C"/>
    <w:rsid w:val="004B06FB"/>
    <w:rsid w:val="004C2E6A"/>
    <w:rsid w:val="004C64B8"/>
    <w:rsid w:val="004D2A2D"/>
    <w:rsid w:val="004D6689"/>
    <w:rsid w:val="004E1D1D"/>
    <w:rsid w:val="004E7AC8"/>
    <w:rsid w:val="004F0C94"/>
    <w:rsid w:val="004F4981"/>
    <w:rsid w:val="004F49AE"/>
    <w:rsid w:val="005019AE"/>
    <w:rsid w:val="005024F0"/>
    <w:rsid w:val="00503749"/>
    <w:rsid w:val="00504CF4"/>
    <w:rsid w:val="0050635B"/>
    <w:rsid w:val="005151C2"/>
    <w:rsid w:val="00521A31"/>
    <w:rsid w:val="0053130A"/>
    <w:rsid w:val="0053199F"/>
    <w:rsid w:val="00533B90"/>
    <w:rsid w:val="00540D04"/>
    <w:rsid w:val="005410F8"/>
    <w:rsid w:val="0054298E"/>
    <w:rsid w:val="005448EC"/>
    <w:rsid w:val="00545963"/>
    <w:rsid w:val="00550256"/>
    <w:rsid w:val="00553958"/>
    <w:rsid w:val="0055763D"/>
    <w:rsid w:val="005621F2"/>
    <w:rsid w:val="00567516"/>
    <w:rsid w:val="00567B58"/>
    <w:rsid w:val="005763E0"/>
    <w:rsid w:val="00576C8B"/>
    <w:rsid w:val="00581136"/>
    <w:rsid w:val="005A27CA"/>
    <w:rsid w:val="005A43BD"/>
    <w:rsid w:val="005A5D41"/>
    <w:rsid w:val="005B77FC"/>
    <w:rsid w:val="005C4908"/>
    <w:rsid w:val="005D7680"/>
    <w:rsid w:val="005E0992"/>
    <w:rsid w:val="005E226E"/>
    <w:rsid w:val="005E2636"/>
    <w:rsid w:val="005F2B56"/>
    <w:rsid w:val="005F46CD"/>
    <w:rsid w:val="006015D7"/>
    <w:rsid w:val="00601B21"/>
    <w:rsid w:val="006041F0"/>
    <w:rsid w:val="00624174"/>
    <w:rsid w:val="00626CF8"/>
    <w:rsid w:val="00632B6A"/>
    <w:rsid w:val="00634ED8"/>
    <w:rsid w:val="00636D7D"/>
    <w:rsid w:val="00637408"/>
    <w:rsid w:val="00642868"/>
    <w:rsid w:val="00643208"/>
    <w:rsid w:val="00643EE0"/>
    <w:rsid w:val="00647AFE"/>
    <w:rsid w:val="006512BC"/>
    <w:rsid w:val="00653A2E"/>
    <w:rsid w:val="00653A5A"/>
    <w:rsid w:val="006560F2"/>
    <w:rsid w:val="006575F4"/>
    <w:rsid w:val="006579E6"/>
    <w:rsid w:val="00657F8A"/>
    <w:rsid w:val="00662472"/>
    <w:rsid w:val="0066397C"/>
    <w:rsid w:val="00663EDC"/>
    <w:rsid w:val="00671078"/>
    <w:rsid w:val="006758CA"/>
    <w:rsid w:val="00680A04"/>
    <w:rsid w:val="00682CBF"/>
    <w:rsid w:val="006831F5"/>
    <w:rsid w:val="00686D80"/>
    <w:rsid w:val="00694895"/>
    <w:rsid w:val="00697E2E"/>
    <w:rsid w:val="006A25A2"/>
    <w:rsid w:val="006B0E73"/>
    <w:rsid w:val="006B1E51"/>
    <w:rsid w:val="006B1EC2"/>
    <w:rsid w:val="006B4A4D"/>
    <w:rsid w:val="006B5695"/>
    <w:rsid w:val="006B6223"/>
    <w:rsid w:val="006C78EB"/>
    <w:rsid w:val="006D1660"/>
    <w:rsid w:val="006D24D8"/>
    <w:rsid w:val="006E2CD9"/>
    <w:rsid w:val="006F0B3E"/>
    <w:rsid w:val="006F1B67"/>
    <w:rsid w:val="006F61AE"/>
    <w:rsid w:val="0070091D"/>
    <w:rsid w:val="00702854"/>
    <w:rsid w:val="00716E0B"/>
    <w:rsid w:val="0071741C"/>
    <w:rsid w:val="00722F13"/>
    <w:rsid w:val="007266C7"/>
    <w:rsid w:val="007311F5"/>
    <w:rsid w:val="007348D6"/>
    <w:rsid w:val="00734C15"/>
    <w:rsid w:val="00742B90"/>
    <w:rsid w:val="0074305D"/>
    <w:rsid w:val="0074434D"/>
    <w:rsid w:val="007516EA"/>
    <w:rsid w:val="0076032C"/>
    <w:rsid w:val="0076269E"/>
    <w:rsid w:val="00765F12"/>
    <w:rsid w:val="00771B1E"/>
    <w:rsid w:val="00773C95"/>
    <w:rsid w:val="00777AA8"/>
    <w:rsid w:val="0078171E"/>
    <w:rsid w:val="00795B34"/>
    <w:rsid w:val="007B1770"/>
    <w:rsid w:val="007B4D3E"/>
    <w:rsid w:val="007B7C70"/>
    <w:rsid w:val="007D2151"/>
    <w:rsid w:val="007D3B90"/>
    <w:rsid w:val="007D42CC"/>
    <w:rsid w:val="007D5DE4"/>
    <w:rsid w:val="007E0777"/>
    <w:rsid w:val="007E1341"/>
    <w:rsid w:val="007E1B41"/>
    <w:rsid w:val="007E30B9"/>
    <w:rsid w:val="007E74F1"/>
    <w:rsid w:val="007F058B"/>
    <w:rsid w:val="007F07BA"/>
    <w:rsid w:val="007F0F0C"/>
    <w:rsid w:val="007F1288"/>
    <w:rsid w:val="00800A8A"/>
    <w:rsid w:val="0080155C"/>
    <w:rsid w:val="008052E1"/>
    <w:rsid w:val="00817D5D"/>
    <w:rsid w:val="00820B03"/>
    <w:rsid w:val="00822F2C"/>
    <w:rsid w:val="008305E8"/>
    <w:rsid w:val="008343A5"/>
    <w:rsid w:val="00842BFF"/>
    <w:rsid w:val="00847DBC"/>
    <w:rsid w:val="00852400"/>
    <w:rsid w:val="008533C4"/>
    <w:rsid w:val="00860826"/>
    <w:rsid w:val="00860E21"/>
    <w:rsid w:val="00863117"/>
    <w:rsid w:val="0086388B"/>
    <w:rsid w:val="008642E5"/>
    <w:rsid w:val="008710D3"/>
    <w:rsid w:val="00872D93"/>
    <w:rsid w:val="00880470"/>
    <w:rsid w:val="00880D94"/>
    <w:rsid w:val="008924DE"/>
    <w:rsid w:val="008A3755"/>
    <w:rsid w:val="008A5073"/>
    <w:rsid w:val="008B19DC"/>
    <w:rsid w:val="008B264F"/>
    <w:rsid w:val="008B4912"/>
    <w:rsid w:val="008B6F83"/>
    <w:rsid w:val="008B7FD8"/>
    <w:rsid w:val="008C2973"/>
    <w:rsid w:val="008C3466"/>
    <w:rsid w:val="008C6324"/>
    <w:rsid w:val="008C64C4"/>
    <w:rsid w:val="008D1D67"/>
    <w:rsid w:val="008D74D5"/>
    <w:rsid w:val="008E3A07"/>
    <w:rsid w:val="008E3F5A"/>
    <w:rsid w:val="008F0454"/>
    <w:rsid w:val="008F29BE"/>
    <w:rsid w:val="008F4AE5"/>
    <w:rsid w:val="008F51EB"/>
    <w:rsid w:val="00900197"/>
    <w:rsid w:val="00902F55"/>
    <w:rsid w:val="0090582B"/>
    <w:rsid w:val="009060C0"/>
    <w:rsid w:val="00910ECB"/>
    <w:rsid w:val="009133F5"/>
    <w:rsid w:val="009208C6"/>
    <w:rsid w:val="00920A27"/>
    <w:rsid w:val="00921216"/>
    <w:rsid w:val="009216CC"/>
    <w:rsid w:val="00924ACB"/>
    <w:rsid w:val="00930D08"/>
    <w:rsid w:val="00932D69"/>
    <w:rsid w:val="009407BA"/>
    <w:rsid w:val="00944647"/>
    <w:rsid w:val="0094776C"/>
    <w:rsid w:val="00955D99"/>
    <w:rsid w:val="00956E6C"/>
    <w:rsid w:val="00963B0D"/>
    <w:rsid w:val="00966F9A"/>
    <w:rsid w:val="00967E34"/>
    <w:rsid w:val="00977B8A"/>
    <w:rsid w:val="009808E1"/>
    <w:rsid w:val="00982971"/>
    <w:rsid w:val="009845AD"/>
    <w:rsid w:val="009849FC"/>
    <w:rsid w:val="00994B7F"/>
    <w:rsid w:val="00995BA0"/>
    <w:rsid w:val="009A0E5F"/>
    <w:rsid w:val="009A418B"/>
    <w:rsid w:val="009A426F"/>
    <w:rsid w:val="009A4473"/>
    <w:rsid w:val="009B576E"/>
    <w:rsid w:val="009B61FE"/>
    <w:rsid w:val="009C151C"/>
    <w:rsid w:val="009D5125"/>
    <w:rsid w:val="009D60B8"/>
    <w:rsid w:val="009D7D4B"/>
    <w:rsid w:val="009E36ED"/>
    <w:rsid w:val="009E3C8C"/>
    <w:rsid w:val="009E6B77"/>
    <w:rsid w:val="009F22DB"/>
    <w:rsid w:val="009F460A"/>
    <w:rsid w:val="009F5133"/>
    <w:rsid w:val="00A0001D"/>
    <w:rsid w:val="00A01C1C"/>
    <w:rsid w:val="00A043FB"/>
    <w:rsid w:val="00A0729C"/>
    <w:rsid w:val="00A07779"/>
    <w:rsid w:val="00A20B2E"/>
    <w:rsid w:val="00A25069"/>
    <w:rsid w:val="00A26E6B"/>
    <w:rsid w:val="00A3068F"/>
    <w:rsid w:val="00A3145B"/>
    <w:rsid w:val="00A339D0"/>
    <w:rsid w:val="00A3789E"/>
    <w:rsid w:val="00A41002"/>
    <w:rsid w:val="00A4201A"/>
    <w:rsid w:val="00A51DEF"/>
    <w:rsid w:val="00A53B8B"/>
    <w:rsid w:val="00A53CC7"/>
    <w:rsid w:val="00A553CE"/>
    <w:rsid w:val="00A5677A"/>
    <w:rsid w:val="00A61C85"/>
    <w:rsid w:val="00A625E8"/>
    <w:rsid w:val="00A6490D"/>
    <w:rsid w:val="00A80097"/>
    <w:rsid w:val="00A80363"/>
    <w:rsid w:val="00A81F1B"/>
    <w:rsid w:val="00A83E9D"/>
    <w:rsid w:val="00A90C7B"/>
    <w:rsid w:val="00A9169D"/>
    <w:rsid w:val="00AA02A7"/>
    <w:rsid w:val="00AA240C"/>
    <w:rsid w:val="00AB37AF"/>
    <w:rsid w:val="00AC0D06"/>
    <w:rsid w:val="00AC101C"/>
    <w:rsid w:val="00AC38CE"/>
    <w:rsid w:val="00AD4CF1"/>
    <w:rsid w:val="00AD5988"/>
    <w:rsid w:val="00AD7693"/>
    <w:rsid w:val="00AE468F"/>
    <w:rsid w:val="00AF3704"/>
    <w:rsid w:val="00AF7800"/>
    <w:rsid w:val="00B072E0"/>
    <w:rsid w:val="00B14E7B"/>
    <w:rsid w:val="00B21A42"/>
    <w:rsid w:val="00B253F6"/>
    <w:rsid w:val="00B305DB"/>
    <w:rsid w:val="00B332F8"/>
    <w:rsid w:val="00B3492B"/>
    <w:rsid w:val="00B376B0"/>
    <w:rsid w:val="00B407E4"/>
    <w:rsid w:val="00B43503"/>
    <w:rsid w:val="00B4646F"/>
    <w:rsid w:val="00B5517C"/>
    <w:rsid w:val="00B55C7D"/>
    <w:rsid w:val="00B63038"/>
    <w:rsid w:val="00B639E6"/>
    <w:rsid w:val="00B64BD8"/>
    <w:rsid w:val="00B701D1"/>
    <w:rsid w:val="00B73AF2"/>
    <w:rsid w:val="00B7551A"/>
    <w:rsid w:val="00B773F1"/>
    <w:rsid w:val="00B86AB1"/>
    <w:rsid w:val="00B92971"/>
    <w:rsid w:val="00BB2CBB"/>
    <w:rsid w:val="00BB6013"/>
    <w:rsid w:val="00BC092F"/>
    <w:rsid w:val="00BC3571"/>
    <w:rsid w:val="00BC4311"/>
    <w:rsid w:val="00BC59F1"/>
    <w:rsid w:val="00BC79DE"/>
    <w:rsid w:val="00BD64C8"/>
    <w:rsid w:val="00BE4EC9"/>
    <w:rsid w:val="00BF3DE1"/>
    <w:rsid w:val="00BF4843"/>
    <w:rsid w:val="00BF4D83"/>
    <w:rsid w:val="00BF5205"/>
    <w:rsid w:val="00C0008F"/>
    <w:rsid w:val="00C01186"/>
    <w:rsid w:val="00C12508"/>
    <w:rsid w:val="00C23728"/>
    <w:rsid w:val="00C362E1"/>
    <w:rsid w:val="00C368CB"/>
    <w:rsid w:val="00C44B04"/>
    <w:rsid w:val="00C45AA2"/>
    <w:rsid w:val="00C53578"/>
    <w:rsid w:val="00C53AAD"/>
    <w:rsid w:val="00C55BEF"/>
    <w:rsid w:val="00C63D59"/>
    <w:rsid w:val="00C6608C"/>
    <w:rsid w:val="00C66296"/>
    <w:rsid w:val="00C75B74"/>
    <w:rsid w:val="00C77282"/>
    <w:rsid w:val="00C81D3A"/>
    <w:rsid w:val="00C84DE5"/>
    <w:rsid w:val="00C86248"/>
    <w:rsid w:val="00CA3C2E"/>
    <w:rsid w:val="00CA4C33"/>
    <w:rsid w:val="00CA6F4A"/>
    <w:rsid w:val="00CB0A21"/>
    <w:rsid w:val="00CB1F14"/>
    <w:rsid w:val="00CD1E05"/>
    <w:rsid w:val="00CD2119"/>
    <w:rsid w:val="00CD237A"/>
    <w:rsid w:val="00CD36AC"/>
    <w:rsid w:val="00CD47EC"/>
    <w:rsid w:val="00CE13A3"/>
    <w:rsid w:val="00CE271A"/>
    <w:rsid w:val="00CF006F"/>
    <w:rsid w:val="00CF1747"/>
    <w:rsid w:val="00CF47F3"/>
    <w:rsid w:val="00D079A4"/>
    <w:rsid w:val="00D11EEA"/>
    <w:rsid w:val="00D23323"/>
    <w:rsid w:val="00D2392A"/>
    <w:rsid w:val="00D25FFE"/>
    <w:rsid w:val="00D310BB"/>
    <w:rsid w:val="00D41A48"/>
    <w:rsid w:val="00D4476F"/>
    <w:rsid w:val="00D54D50"/>
    <w:rsid w:val="00D57308"/>
    <w:rsid w:val="00D578B6"/>
    <w:rsid w:val="00D6634B"/>
    <w:rsid w:val="00D66797"/>
    <w:rsid w:val="00D7087C"/>
    <w:rsid w:val="00D70C3C"/>
    <w:rsid w:val="00D71DF7"/>
    <w:rsid w:val="00D72BE5"/>
    <w:rsid w:val="00D82F26"/>
    <w:rsid w:val="00D863D0"/>
    <w:rsid w:val="00D87C87"/>
    <w:rsid w:val="00D90E07"/>
    <w:rsid w:val="00D932E0"/>
    <w:rsid w:val="00D938EC"/>
    <w:rsid w:val="00D96C28"/>
    <w:rsid w:val="00DB39CF"/>
    <w:rsid w:val="00DC3512"/>
    <w:rsid w:val="00DD0709"/>
    <w:rsid w:val="00DD0BCD"/>
    <w:rsid w:val="00DD447A"/>
    <w:rsid w:val="00DD7916"/>
    <w:rsid w:val="00DE0EFB"/>
    <w:rsid w:val="00DE3B20"/>
    <w:rsid w:val="00DE6C94"/>
    <w:rsid w:val="00DE6FD7"/>
    <w:rsid w:val="00DF33B5"/>
    <w:rsid w:val="00E13F8D"/>
    <w:rsid w:val="00E14EC5"/>
    <w:rsid w:val="00E23271"/>
    <w:rsid w:val="00E24F80"/>
    <w:rsid w:val="00E25257"/>
    <w:rsid w:val="00E259F3"/>
    <w:rsid w:val="00E26E0D"/>
    <w:rsid w:val="00E33238"/>
    <w:rsid w:val="00E34D6A"/>
    <w:rsid w:val="00E44572"/>
    <w:rsid w:val="00E4486C"/>
    <w:rsid w:val="00E460B6"/>
    <w:rsid w:val="00E47A1C"/>
    <w:rsid w:val="00E50A9C"/>
    <w:rsid w:val="00E511D5"/>
    <w:rsid w:val="00E60249"/>
    <w:rsid w:val="00E610A0"/>
    <w:rsid w:val="00E63420"/>
    <w:rsid w:val="00E65269"/>
    <w:rsid w:val="00E70C9D"/>
    <w:rsid w:val="00E76D66"/>
    <w:rsid w:val="00E82C85"/>
    <w:rsid w:val="00E85CDF"/>
    <w:rsid w:val="00E92CA5"/>
    <w:rsid w:val="00E9348E"/>
    <w:rsid w:val="00EA0539"/>
    <w:rsid w:val="00EA6A91"/>
    <w:rsid w:val="00EA796A"/>
    <w:rsid w:val="00EB02F0"/>
    <w:rsid w:val="00EB1856"/>
    <w:rsid w:val="00EC50CE"/>
    <w:rsid w:val="00EC5B34"/>
    <w:rsid w:val="00ED323C"/>
    <w:rsid w:val="00ED5CE3"/>
    <w:rsid w:val="00EE2D5C"/>
    <w:rsid w:val="00EE4ADE"/>
    <w:rsid w:val="00EE5CB7"/>
    <w:rsid w:val="00F00DD0"/>
    <w:rsid w:val="00F024FE"/>
    <w:rsid w:val="00F05AD4"/>
    <w:rsid w:val="00F06345"/>
    <w:rsid w:val="00F118C6"/>
    <w:rsid w:val="00F140B2"/>
    <w:rsid w:val="00F144C6"/>
    <w:rsid w:val="00F24FA9"/>
    <w:rsid w:val="00F25970"/>
    <w:rsid w:val="00F26A23"/>
    <w:rsid w:val="00F42327"/>
    <w:rsid w:val="00F50D0F"/>
    <w:rsid w:val="00F5180D"/>
    <w:rsid w:val="00F63781"/>
    <w:rsid w:val="00F63DBC"/>
    <w:rsid w:val="00F67496"/>
    <w:rsid w:val="00F801BA"/>
    <w:rsid w:val="00F87F71"/>
    <w:rsid w:val="00F9366A"/>
    <w:rsid w:val="00F946C9"/>
    <w:rsid w:val="00FA43BB"/>
    <w:rsid w:val="00FA74EE"/>
    <w:rsid w:val="00FB299D"/>
    <w:rsid w:val="00FB2A4E"/>
    <w:rsid w:val="00FC3711"/>
    <w:rsid w:val="00FC46E7"/>
    <w:rsid w:val="00FC5D25"/>
    <w:rsid w:val="00FD0D7E"/>
    <w:rsid w:val="00FD2FCB"/>
    <w:rsid w:val="00FD530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66E5E4"/>
  <w15:chartTrackingRefBased/>
  <w15:docId w15:val="{7D8EECF5-00AD-406C-B250-9BC57735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8CB"/>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8E3A0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8E3A07"/>
    <w:pPr>
      <w:keepNext/>
      <w:spacing w:before="120" w:after="120"/>
      <w:outlineLvl w:val="1"/>
    </w:pPr>
    <w:rPr>
      <w:b/>
      <w:sz w:val="40"/>
    </w:rPr>
  </w:style>
  <w:style w:type="paragraph" w:styleId="Heading3">
    <w:name w:val="heading 3"/>
    <w:basedOn w:val="Normal"/>
    <w:next w:val="Normal"/>
    <w:link w:val="Heading3Char"/>
    <w:uiPriority w:val="9"/>
    <w:qFormat/>
    <w:rsid w:val="008E3A07"/>
    <w:pPr>
      <w:keepNext/>
      <w:spacing w:before="240" w:after="18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122363"/>
    <w:pPr>
      <w:keepNext/>
      <w:keepLines/>
      <w:spacing w:before="200" w:after="120" w:line="276" w:lineRule="auto"/>
      <w:ind w:left="1440" w:hanging="1440"/>
      <w:outlineLvl w:val="7"/>
    </w:pPr>
    <w:rPr>
      <w:rFonts w:ascii="Calibri" w:eastAsia="MS Gothic" w:hAnsi="Calibri"/>
      <w:color w:val="404040"/>
      <w:szCs w:val="24"/>
      <w:lang w:val="en-GB"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3A07"/>
    <w:rPr>
      <w:rFonts w:ascii="Georgia" w:hAnsi="Georgia"/>
      <w:b/>
      <w:sz w:val="60"/>
      <w:lang w:eastAsia="en-GB"/>
    </w:rPr>
  </w:style>
  <w:style w:type="character" w:customStyle="1" w:styleId="Heading2Char">
    <w:name w:val="Heading 2 Char"/>
    <w:link w:val="Heading2"/>
    <w:uiPriority w:val="9"/>
    <w:rsid w:val="008E3A07"/>
    <w:rPr>
      <w:rFonts w:ascii="Georgia" w:hAnsi="Georgia"/>
      <w:b/>
      <w:sz w:val="40"/>
      <w:lang w:eastAsia="en-GB"/>
    </w:rPr>
  </w:style>
  <w:style w:type="character" w:customStyle="1" w:styleId="Heading3Char">
    <w:name w:val="Heading 3 Char"/>
    <w:link w:val="Heading3"/>
    <w:uiPriority w:val="9"/>
    <w:rsid w:val="008E3A07"/>
    <w:rPr>
      <w:rFonts w:ascii="Georgia" w:hAnsi="Georgia"/>
      <w:b/>
      <w:sz w:val="28"/>
      <w:lang w:eastAsia="en-GB"/>
    </w:rPr>
  </w:style>
  <w:style w:type="character" w:customStyle="1" w:styleId="Heading4Char">
    <w:name w:val="Heading 4 Char"/>
    <w:link w:val="Heading4"/>
    <w:rsid w:val="00122363"/>
    <w:rPr>
      <w:rFonts w:ascii="Georgia" w:hAnsi="Georgia"/>
      <w:b/>
      <w:sz w:val="22"/>
      <w:lang w:eastAsia="en-GB"/>
    </w:rPr>
  </w:style>
  <w:style w:type="character" w:customStyle="1" w:styleId="Heading5Char">
    <w:name w:val="Heading 5 Char"/>
    <w:link w:val="Heading5"/>
    <w:rsid w:val="00122363"/>
    <w:rPr>
      <w:rFonts w:ascii="Georgia" w:hAnsi="Georgia"/>
      <w:sz w:val="22"/>
      <w:u w:val="single"/>
      <w:lang w:eastAsia="en-GB"/>
    </w:rPr>
  </w:style>
  <w:style w:type="character" w:customStyle="1" w:styleId="Heading6Char">
    <w:name w:val="Heading 6 Char"/>
    <w:link w:val="Heading6"/>
    <w:rsid w:val="00122363"/>
    <w:rPr>
      <w:rFonts w:ascii="Calibri" w:eastAsia="MS Gothic" w:hAnsi="Calibri"/>
      <w:i/>
      <w:iCs/>
      <w:color w:val="243F60"/>
      <w:sz w:val="22"/>
      <w:szCs w:val="24"/>
      <w:lang w:val="en-GB" w:eastAsia="en-US"/>
    </w:rPr>
  </w:style>
  <w:style w:type="character" w:customStyle="1" w:styleId="Heading7Char">
    <w:name w:val="Heading 7 Char"/>
    <w:link w:val="Heading7"/>
    <w:rsid w:val="00122363"/>
    <w:rPr>
      <w:rFonts w:ascii="Calibri" w:eastAsia="MS Gothic" w:hAnsi="Calibri"/>
      <w:i/>
      <w:iCs/>
      <w:color w:val="404040"/>
      <w:sz w:val="22"/>
      <w:szCs w:val="24"/>
      <w:lang w:val="en-GB" w:eastAsia="en-US"/>
    </w:rPr>
  </w:style>
  <w:style w:type="character" w:customStyle="1" w:styleId="Heading8Char">
    <w:name w:val="Heading 8 Char"/>
    <w:link w:val="Heading8"/>
    <w:rsid w:val="00122363"/>
    <w:rPr>
      <w:rFonts w:ascii="Calibri" w:eastAsia="MS Gothic" w:hAnsi="Calibri"/>
      <w:color w:val="404040"/>
      <w:sz w:val="22"/>
      <w:szCs w:val="24"/>
      <w:lang w:val="en-GB" w:eastAsia="en-US"/>
    </w:rPr>
  </w:style>
  <w:style w:type="character" w:customStyle="1" w:styleId="Heading9Char">
    <w:name w:val="Heading 9 Char"/>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8F0454"/>
    <w:pPr>
      <w:pBdr>
        <w:bottom w:val="single" w:sz="48" w:space="6" w:color="auto"/>
      </w:pBdr>
      <w:ind w:right="1701"/>
    </w:pPr>
    <w:rPr>
      <w:b/>
      <w:sz w:val="64"/>
    </w:rPr>
  </w:style>
  <w:style w:type="character" w:customStyle="1" w:styleId="TitleChar">
    <w:name w:val="Title Char"/>
    <w:link w:val="Title"/>
    <w:uiPriority w:val="10"/>
    <w:rsid w:val="008F0454"/>
    <w:rPr>
      <w:rFonts w:ascii="Georgia" w:hAnsi="Georgia"/>
      <w:b/>
      <w:sz w:val="64"/>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362E1"/>
    <w:pPr>
      <w:spacing w:before="80"/>
    </w:pPr>
    <w:rPr>
      <w:rFonts w:ascii="Arial" w:hAnsi="Arial"/>
      <w:sz w:val="18"/>
    </w:rPr>
  </w:style>
  <w:style w:type="character" w:customStyle="1" w:styleId="NoteChar">
    <w:name w:val="Note Char"/>
    <w:link w:val="Note"/>
    <w:rsid w:val="00C362E1"/>
    <w:rPr>
      <w:rFonts w:ascii="Arial" w:hAnsi="Arial"/>
      <w:sz w:val="18"/>
      <w:lang w:eastAsia="en-GB"/>
    </w:rPr>
  </w:style>
  <w:style w:type="paragraph" w:customStyle="1" w:styleId="Subhead">
    <w:name w:val="Subhead"/>
    <w:basedOn w:val="Normal"/>
    <w:next w:val="Normal"/>
    <w:qFormat/>
    <w:rsid w:val="008E3A07"/>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rsid w:val="00F140B2"/>
    <w:pPr>
      <w:spacing w:before="180"/>
      <w:ind w:left="567" w:hanging="567"/>
    </w:pPr>
    <w:rPr>
      <w:szCs w:val="24"/>
    </w:rPr>
  </w:style>
  <w:style w:type="paragraph" w:customStyle="1" w:styleId="Letter">
    <w:name w:val="Letter"/>
    <w:basedOn w:val="Normal"/>
    <w:qFormat/>
    <w:rsid w:val="00F140B2"/>
    <w:pPr>
      <w:numPr>
        <w:ilvl w:val="4"/>
        <w:numId w:val="16"/>
      </w:numPr>
      <w:spacing w:before="120"/>
    </w:pPr>
  </w:style>
  <w:style w:type="paragraph" w:styleId="BalloonText">
    <w:name w:val="Balloon Text"/>
    <w:basedOn w:val="Normal"/>
    <w:link w:val="BalloonTextChar"/>
    <w:uiPriority w:val="99"/>
    <w:semiHidden/>
    <w:unhideWhenUsed/>
    <w:rsid w:val="00F26A2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26A23"/>
    <w:rPr>
      <w:rFonts w:ascii="Tahoma" w:hAnsi="Tahoma" w:cs="Tahoma"/>
      <w:sz w:val="16"/>
      <w:szCs w:val="16"/>
      <w:lang w:eastAsia="en-GB"/>
    </w:rPr>
  </w:style>
  <w:style w:type="character" w:styleId="CommentReference">
    <w:name w:val="annotation reference"/>
    <w:basedOn w:val="DefaultParagraphFont"/>
    <w:uiPriority w:val="99"/>
    <w:semiHidden/>
    <w:unhideWhenUsed/>
    <w:rsid w:val="00C81D3A"/>
    <w:rPr>
      <w:sz w:val="16"/>
      <w:szCs w:val="16"/>
    </w:rPr>
  </w:style>
  <w:style w:type="paragraph" w:styleId="CommentText">
    <w:name w:val="annotation text"/>
    <w:basedOn w:val="Normal"/>
    <w:link w:val="CommentTextChar"/>
    <w:uiPriority w:val="99"/>
    <w:semiHidden/>
    <w:unhideWhenUsed/>
    <w:rsid w:val="00C81D3A"/>
    <w:pPr>
      <w:spacing w:line="240" w:lineRule="auto"/>
    </w:pPr>
    <w:rPr>
      <w:sz w:val="20"/>
    </w:rPr>
  </w:style>
  <w:style w:type="character" w:customStyle="1" w:styleId="CommentTextChar">
    <w:name w:val="Comment Text Char"/>
    <w:basedOn w:val="DefaultParagraphFont"/>
    <w:link w:val="CommentText"/>
    <w:uiPriority w:val="99"/>
    <w:semiHidden/>
    <w:rsid w:val="00C81D3A"/>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C81D3A"/>
    <w:rPr>
      <w:b/>
      <w:bCs/>
    </w:rPr>
  </w:style>
  <w:style w:type="character" w:customStyle="1" w:styleId="CommentSubjectChar">
    <w:name w:val="Comment Subject Char"/>
    <w:basedOn w:val="CommentTextChar"/>
    <w:link w:val="CommentSubject"/>
    <w:uiPriority w:val="99"/>
    <w:semiHidden/>
    <w:rsid w:val="00C81D3A"/>
    <w:rPr>
      <w:rFonts w:ascii="Georgia" w:hAnsi="Georgia"/>
      <w:b/>
      <w:bCs/>
      <w:lang w:eastAsia="en-GB"/>
    </w:rPr>
  </w:style>
  <w:style w:type="paragraph" w:styleId="ListParagraph">
    <w:name w:val="List Paragraph"/>
    <w:basedOn w:val="Normal"/>
    <w:uiPriority w:val="34"/>
    <w:qFormat/>
    <w:rsid w:val="00D93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11.jpg"/><Relationship Id="rId39" Type="http://schemas.openxmlformats.org/officeDocument/2006/relationships/hyperlink" Target="https://www.health.govt.nz/publication/annual-update-key-results-2015-16-new-zealand-health-survey" TargetMode="External"/><Relationship Id="rId3" Type="http://schemas.openxmlformats.org/officeDocument/2006/relationships/styles" Target="styles.xml"/><Relationship Id="rId21" Type="http://schemas.openxmlformats.org/officeDocument/2006/relationships/hyperlink" Target="http://www.health.govt.nz/publication/content-guide-2015-16-new-zealand-health-survey" TargetMode="External"/><Relationship Id="rId34" Type="http://schemas.openxmlformats.org/officeDocument/2006/relationships/image" Target="media/image19.jpg"/><Relationship Id="rId42" Type="http://schemas.openxmlformats.org/officeDocument/2006/relationships/hyperlink" Target="http://www.sdqinfo.com/py/sdqinfo/c0.p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health.govt.nz/publication/methodology-report-2015-16-new-zealand-health-surve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image" Target="media/image14.jpg"/><Relationship Id="rId41" Type="http://schemas.openxmlformats.org/officeDocument/2006/relationships/hyperlink" Target="http://www.sdqinfo.com/py/sdqinfo/c0.p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hyperlink" Target="http://www.health.govt.nz/publication/content-guide-2015-16-new-zealand-health-survey" TargetMode="External"/><Relationship Id="rId40" Type="http://schemas.openxmlformats.org/officeDocument/2006/relationships/hyperlink" Target="http://dx.doi.org/10.1016/S0140-6736(07)6123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hyperlink" Target="http://dx.doi.org/10.1007/s10804-011-9137-8" TargetMode="Externa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6.jp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sdqinfo.com/" TargetMode="External"/><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E717-1D66-4F1E-9DE6-92CFE2622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44</Pages>
  <Words>13303</Words>
  <Characters>75373</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Social, Emotional and Behavioural Difficulties in New Zealand Children: Technical Report</vt:lpstr>
    </vt:vector>
  </TitlesOfParts>
  <Company>Microsoft</Company>
  <LinksUpToDate>false</LinksUpToDate>
  <CharactersWithSpaces>88500</CharactersWithSpaces>
  <SharedDoc>false</SharedDoc>
  <HLinks>
    <vt:vector size="36" baseType="variant">
      <vt:variant>
        <vt:i4>8192098</vt:i4>
      </vt:variant>
      <vt:variant>
        <vt:i4>216</vt:i4>
      </vt:variant>
      <vt:variant>
        <vt:i4>0</vt:i4>
      </vt:variant>
      <vt:variant>
        <vt:i4>5</vt:i4>
      </vt:variant>
      <vt:variant>
        <vt:lpwstr>http://www.sdqinfo.com/py/sdqinfo/c0.py</vt:lpwstr>
      </vt:variant>
      <vt:variant>
        <vt:lpwstr/>
      </vt:variant>
      <vt:variant>
        <vt:i4>8192098</vt:i4>
      </vt:variant>
      <vt:variant>
        <vt:i4>213</vt:i4>
      </vt:variant>
      <vt:variant>
        <vt:i4>0</vt:i4>
      </vt:variant>
      <vt:variant>
        <vt:i4>5</vt:i4>
      </vt:variant>
      <vt:variant>
        <vt:lpwstr>http://www.sdqinfo.com/py/sdqinfo/c0.py</vt:lpwstr>
      </vt:variant>
      <vt:variant>
        <vt:lpwstr/>
      </vt:variant>
      <vt:variant>
        <vt:i4>8126521</vt:i4>
      </vt:variant>
      <vt:variant>
        <vt:i4>210</vt:i4>
      </vt:variant>
      <vt:variant>
        <vt:i4>0</vt:i4>
      </vt:variant>
      <vt:variant>
        <vt:i4>5</vt:i4>
      </vt:variant>
      <vt:variant>
        <vt:lpwstr>http://dx.doi.org/10.1016/S0140-6736(07)61238-0</vt:lpwstr>
      </vt:variant>
      <vt:variant>
        <vt:lpwstr/>
      </vt:variant>
      <vt:variant>
        <vt:i4>7864360</vt:i4>
      </vt:variant>
      <vt:variant>
        <vt:i4>207</vt:i4>
      </vt:variant>
      <vt:variant>
        <vt:i4>0</vt:i4>
      </vt:variant>
      <vt:variant>
        <vt:i4>5</vt:i4>
      </vt:variant>
      <vt:variant>
        <vt:lpwstr>http://dx.doi.org/10.1007/s10804-011-9137-8</vt:lpwstr>
      </vt:variant>
      <vt:variant>
        <vt:lpwstr/>
      </vt:variant>
      <vt:variant>
        <vt:i4>2490490</vt:i4>
      </vt:variant>
      <vt:variant>
        <vt:i4>174</vt:i4>
      </vt:variant>
      <vt:variant>
        <vt:i4>0</vt:i4>
      </vt:variant>
      <vt:variant>
        <vt:i4>5</vt:i4>
      </vt:variant>
      <vt:variant>
        <vt:lpwstr>http://www.sdqinfo.com/</vt:lpwstr>
      </vt:variant>
      <vt:variant>
        <vt:lpwstr/>
      </vt:variant>
      <vt:variant>
        <vt:i4>1441874</vt:i4>
      </vt:variant>
      <vt:variant>
        <vt:i4>171</vt:i4>
      </vt:variant>
      <vt:variant>
        <vt:i4>0</vt:i4>
      </vt:variant>
      <vt:variant>
        <vt:i4>5</vt:i4>
      </vt:variant>
      <vt:variant>
        <vt:lpwstr>http://www.health.govt.nz/publication/content-guide-2015-16-new-zealand-health-survey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Emotional and Behavioural Difficulties in New Zealand Children: Technical Report</dc:title>
  <dc:subject/>
  <dc:creator>Ministry of Health</dc:creator>
  <cp:keywords/>
  <cp:lastModifiedBy>Jane Adam</cp:lastModifiedBy>
  <cp:revision>2</cp:revision>
  <cp:lastPrinted>2018-04-18T04:09:00Z</cp:lastPrinted>
  <dcterms:created xsi:type="dcterms:W3CDTF">2018-05-09T03:21:00Z</dcterms:created>
  <dcterms:modified xsi:type="dcterms:W3CDTF">2018-05-09T03:21:00Z</dcterms:modified>
</cp:coreProperties>
</file>