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1BFC4" w14:textId="77777777" w:rsidR="00C86248" w:rsidRPr="00926083" w:rsidRDefault="0041601E" w:rsidP="00926083">
      <w:pPr>
        <w:pStyle w:val="Title"/>
      </w:pPr>
      <w:r w:rsidRPr="007E3CED">
        <w:t xml:space="preserve">Infection Prevention </w:t>
      </w:r>
      <w:r>
        <w:t>and</w:t>
      </w:r>
      <w:r w:rsidRPr="007E3CED">
        <w:t xml:space="preserve"> Control and Management of </w:t>
      </w:r>
      <w:proofErr w:type="spellStart"/>
      <w:r w:rsidRPr="007E3CED">
        <w:t>Carbapenemase</w:t>
      </w:r>
      <w:proofErr w:type="spellEnd"/>
      <w:r w:rsidRPr="007E3CED">
        <w:t xml:space="preserve">-producing </w:t>
      </w:r>
      <w:proofErr w:type="spellStart"/>
      <w:r w:rsidRPr="008F68B9">
        <w:t>Enterobacteriac</w:t>
      </w:r>
      <w:r>
        <w:t>eae</w:t>
      </w:r>
      <w:proofErr w:type="spellEnd"/>
    </w:p>
    <w:p w14:paraId="3516AC61" w14:textId="77777777" w:rsidR="00C05132" w:rsidRPr="00C05132" w:rsidRDefault="0041601E" w:rsidP="00926083">
      <w:pPr>
        <w:pStyle w:val="Subhead"/>
      </w:pPr>
      <w:r w:rsidRPr="007E3CED">
        <w:t xml:space="preserve">Guidelines for </w:t>
      </w:r>
      <w:r>
        <w:t>h</w:t>
      </w:r>
      <w:r w:rsidRPr="007E3CED">
        <w:t>ealth</w:t>
      </w:r>
      <w:r>
        <w:t xml:space="preserve"> </w:t>
      </w:r>
      <w:r w:rsidRPr="007E3CED">
        <w:t xml:space="preserve">care </w:t>
      </w:r>
      <w:r>
        <w:t>p</w:t>
      </w:r>
      <w:r w:rsidRPr="007E3CED">
        <w:t>roviders in New Zealand</w:t>
      </w:r>
      <w:r>
        <w:t xml:space="preserve"> a</w:t>
      </w:r>
      <w:r w:rsidRPr="007E3CED">
        <w:t xml:space="preserve">cute and </w:t>
      </w:r>
      <w:r>
        <w:t>r</w:t>
      </w:r>
      <w:r w:rsidRPr="007E3CED">
        <w:t xml:space="preserve">esidential </w:t>
      </w:r>
      <w:r>
        <w:t>c</w:t>
      </w:r>
      <w:r w:rsidRPr="007E3CED">
        <w:t xml:space="preserve">are </w:t>
      </w:r>
      <w:r>
        <w:t>facilities</w:t>
      </w:r>
    </w:p>
    <w:p w14:paraId="41DFC77A" w14:textId="77777777" w:rsidR="00C05132" w:rsidRDefault="00C05132" w:rsidP="00A06BE4"/>
    <w:p w14:paraId="40F45CAD" w14:textId="77777777" w:rsidR="00142954" w:rsidRPr="00142954" w:rsidRDefault="00142954" w:rsidP="00142954">
      <w:pPr>
        <w:sectPr w:rsidR="00142954" w:rsidRPr="00142954" w:rsidSect="005A79E5">
          <w:headerReference w:type="default" r:id="rId8"/>
          <w:footerReference w:type="default" r:id="rId9"/>
          <w:pgSz w:w="11907" w:h="16834" w:code="9"/>
          <w:pgMar w:top="5670" w:right="1134" w:bottom="1134" w:left="1134" w:header="567" w:footer="851" w:gutter="0"/>
          <w:pgNumType w:start="1"/>
          <w:cols w:space="720"/>
        </w:sectPr>
      </w:pPr>
    </w:p>
    <w:p w14:paraId="79942C04" w14:textId="77777777" w:rsidR="009A42D5" w:rsidRPr="00DC455A" w:rsidRDefault="0041601E" w:rsidP="0041601E">
      <w:pPr>
        <w:rPr>
          <w:rFonts w:cs="Segoe UI"/>
          <w:sz w:val="20"/>
        </w:rPr>
      </w:pPr>
      <w:r>
        <w:rPr>
          <w:rFonts w:cs="Segoe UI"/>
          <w:sz w:val="20"/>
        </w:rPr>
        <w:lastRenderedPageBreak/>
        <w:t>This publication was prepared for the Ministry of Health by</w:t>
      </w:r>
      <w:r>
        <w:rPr>
          <w:rFonts w:cs="Segoe UI"/>
          <w:sz w:val="20"/>
        </w:rPr>
        <w:br/>
      </w:r>
      <w:r w:rsidRPr="00DC455A">
        <w:rPr>
          <w:rFonts w:eastAsia="Cambria" w:cs="Segoe UI"/>
          <w:sz w:val="20"/>
        </w:rPr>
        <w:t xml:space="preserve">Marion Clark, Dr Robyn </w:t>
      </w:r>
      <w:proofErr w:type="spellStart"/>
      <w:r w:rsidRPr="00DC455A">
        <w:rPr>
          <w:rFonts w:eastAsia="Cambria" w:cs="Segoe UI"/>
          <w:sz w:val="20"/>
        </w:rPr>
        <w:t>Haisman</w:t>
      </w:r>
      <w:proofErr w:type="spellEnd"/>
      <w:r w:rsidRPr="00DC455A">
        <w:rPr>
          <w:rFonts w:eastAsia="Cambria" w:cs="Segoe UI"/>
          <w:sz w:val="20"/>
        </w:rPr>
        <w:t>-Welsh,</w:t>
      </w:r>
      <w:r w:rsidRPr="00DC455A">
        <w:rPr>
          <w:rFonts w:eastAsia="Cambria" w:cs="Segoe UI"/>
          <w:sz w:val="20"/>
        </w:rPr>
        <w:br/>
        <w:t xml:space="preserve">Esther White and Paul </w:t>
      </w:r>
      <w:proofErr w:type="spellStart"/>
      <w:r w:rsidRPr="00DC455A">
        <w:rPr>
          <w:rFonts w:eastAsia="Cambria" w:cs="Segoe UI"/>
          <w:sz w:val="20"/>
        </w:rPr>
        <w:t>Houliston</w:t>
      </w:r>
      <w:proofErr w:type="spellEnd"/>
      <w:r w:rsidRPr="00DC455A">
        <w:rPr>
          <w:rFonts w:eastAsia="Cambria" w:cs="Segoe UI"/>
          <w:sz w:val="20"/>
        </w:rPr>
        <w:t xml:space="preserve"> from </w:t>
      </w:r>
      <w:r w:rsidRPr="00DC455A">
        <w:rPr>
          <w:rFonts w:eastAsia="Cambria" w:cs="Segoe UI"/>
          <w:i/>
          <w:sz w:val="20"/>
        </w:rPr>
        <w:t>Allen + Clarke</w:t>
      </w:r>
      <w:r w:rsidRPr="00DC455A">
        <w:rPr>
          <w:rFonts w:eastAsia="Cambria" w:cs="Segoe UI"/>
          <w:sz w:val="20"/>
        </w:rPr>
        <w:br/>
      </w:r>
      <w:r w:rsidRPr="00DC455A">
        <w:rPr>
          <w:rFonts w:eastAsia="Cambria" w:cs="Segoe UI"/>
          <w:sz w:val="20"/>
          <w:lang w:eastAsia="en-US"/>
        </w:rPr>
        <w:t>Professor</w:t>
      </w:r>
      <w:r w:rsidRPr="00DC455A">
        <w:rPr>
          <w:rFonts w:eastAsia="Cambria" w:cs="Segoe UI"/>
          <w:sz w:val="20"/>
        </w:rPr>
        <w:t xml:space="preserve"> John </w:t>
      </w:r>
      <w:proofErr w:type="spellStart"/>
      <w:r w:rsidRPr="00DC455A">
        <w:rPr>
          <w:rFonts w:eastAsia="Cambria" w:cs="Segoe UI"/>
          <w:sz w:val="20"/>
        </w:rPr>
        <w:t>Tagg</w:t>
      </w:r>
      <w:proofErr w:type="spellEnd"/>
      <w:r w:rsidRPr="00DC455A">
        <w:rPr>
          <w:rFonts w:eastAsia="Cambria" w:cs="Segoe UI"/>
          <w:sz w:val="20"/>
        </w:rPr>
        <w:t>, University of Otago</w:t>
      </w:r>
    </w:p>
    <w:p w14:paraId="4469871F" w14:textId="77777777" w:rsidR="00A80363" w:rsidRPr="00DC455A" w:rsidRDefault="00A80363" w:rsidP="00A63DFF">
      <w:pPr>
        <w:pStyle w:val="Imprint"/>
        <w:spacing w:before="1200"/>
        <w:rPr>
          <w:rFonts w:cs="Segoe UI"/>
        </w:rPr>
      </w:pPr>
      <w:r w:rsidRPr="00C05132">
        <w:rPr>
          <w:rFonts w:cs="Segoe UI"/>
        </w:rPr>
        <w:t xml:space="preserve">Citation: </w:t>
      </w:r>
      <w:r w:rsidR="0041601E" w:rsidRPr="00DC455A">
        <w:rPr>
          <w:rFonts w:cs="Segoe UI"/>
        </w:rPr>
        <w:t xml:space="preserve">Clark M, </w:t>
      </w:r>
      <w:proofErr w:type="spellStart"/>
      <w:r w:rsidR="0041601E" w:rsidRPr="00DC455A">
        <w:rPr>
          <w:rFonts w:cs="Segoe UI"/>
        </w:rPr>
        <w:t>Haisman</w:t>
      </w:r>
      <w:proofErr w:type="spellEnd"/>
      <w:r w:rsidR="0041601E" w:rsidRPr="00DC455A">
        <w:rPr>
          <w:rFonts w:cs="Segoe UI"/>
        </w:rPr>
        <w:t xml:space="preserve">-Welsh R, White E, et al. 2018. </w:t>
      </w:r>
      <w:r w:rsidR="0041601E" w:rsidRPr="00DC455A">
        <w:rPr>
          <w:rFonts w:cs="Segoe UI"/>
          <w:i/>
        </w:rPr>
        <w:t xml:space="preserve">Infection Prevention and Control and Management of </w:t>
      </w:r>
      <w:proofErr w:type="spellStart"/>
      <w:r w:rsidR="0041601E" w:rsidRPr="00DC455A">
        <w:rPr>
          <w:rFonts w:cs="Segoe UI"/>
          <w:i/>
        </w:rPr>
        <w:t>Carbapenemase</w:t>
      </w:r>
      <w:proofErr w:type="spellEnd"/>
      <w:r w:rsidR="0041601E" w:rsidRPr="00DC455A">
        <w:rPr>
          <w:rFonts w:cs="Segoe UI"/>
          <w:i/>
        </w:rPr>
        <w:t xml:space="preserve">-producing </w:t>
      </w:r>
      <w:proofErr w:type="spellStart"/>
      <w:r w:rsidR="0041601E" w:rsidRPr="00DC455A">
        <w:rPr>
          <w:rFonts w:cs="Segoe UI"/>
          <w:i/>
        </w:rPr>
        <w:t>Enterobacteriaceae</w:t>
      </w:r>
      <w:proofErr w:type="spellEnd"/>
      <w:r w:rsidR="0041601E" w:rsidRPr="00DC455A">
        <w:rPr>
          <w:rFonts w:cs="Segoe UI"/>
          <w:i/>
        </w:rPr>
        <w:t>: Guidelines for health care providers in New Zealand acute and residential care facilities: October 2018.</w:t>
      </w:r>
      <w:r w:rsidR="0041601E" w:rsidRPr="00DC455A">
        <w:rPr>
          <w:rFonts w:cs="Segoe UI"/>
        </w:rPr>
        <w:t xml:space="preserve"> Wellington: Ministry of Health.</w:t>
      </w:r>
    </w:p>
    <w:p w14:paraId="1F7178DF" w14:textId="77777777" w:rsidR="00C86248" w:rsidRDefault="00C86248">
      <w:pPr>
        <w:pStyle w:val="Imprint"/>
      </w:pPr>
      <w:r>
        <w:t xml:space="preserve">Published in </w:t>
      </w:r>
      <w:r w:rsidR="0041601E">
        <w:t>November 2018</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F36B6DC" w14:textId="77777777" w:rsidR="00082CD6" w:rsidRPr="009C0F2D" w:rsidRDefault="00D863D0" w:rsidP="00082CD6">
      <w:pPr>
        <w:pStyle w:val="Imprint"/>
      </w:pPr>
      <w:r>
        <w:t>ISBN</w:t>
      </w:r>
      <w:r w:rsidR="00442C1C">
        <w:t xml:space="preserve"> </w:t>
      </w:r>
      <w:r w:rsidR="0041601E">
        <w:t>978-1-98-856818-8</w:t>
      </w:r>
      <w:r w:rsidR="009A42D5">
        <w:t xml:space="preserve"> </w:t>
      </w:r>
      <w:r>
        <w:t>(</w:t>
      </w:r>
      <w:r w:rsidR="00442C1C">
        <w:t>online</w:t>
      </w:r>
      <w:r>
        <w:t>)</w:t>
      </w:r>
      <w:r w:rsidR="00082CD6">
        <w:br/>
      </w:r>
      <w:r w:rsidR="00082CD6" w:rsidRPr="009C0F2D">
        <w:t xml:space="preserve">HP </w:t>
      </w:r>
      <w:r w:rsidR="0041601E">
        <w:t>6972</w:t>
      </w:r>
    </w:p>
    <w:p w14:paraId="51120A6F" w14:textId="77777777" w:rsidR="00C86248" w:rsidRDefault="008C64C4" w:rsidP="00A63DFF">
      <w:r>
        <w:rPr>
          <w:noProof/>
          <w:lang w:eastAsia="en-NZ"/>
        </w:rPr>
        <w:drawing>
          <wp:inline distT="0" distB="0" distL="0" distR="0" wp14:anchorId="220E0F6C" wp14:editId="10725424">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C272F79"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60FC0142" w14:textId="77777777" w:rsidTr="00A63DFF">
        <w:trPr>
          <w:cantSplit/>
        </w:trPr>
        <w:tc>
          <w:tcPr>
            <w:tcW w:w="1526" w:type="dxa"/>
          </w:tcPr>
          <w:p w14:paraId="4655050E"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0D129B82" wp14:editId="1DE4871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6AFCA98"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3EC92B3A" w14:textId="77777777" w:rsidR="007E74F1" w:rsidRPr="001F45A7" w:rsidRDefault="007E74F1" w:rsidP="00A63DFF"/>
    <w:p w14:paraId="468C1946" w14:textId="77777777" w:rsidR="00C86248" w:rsidRDefault="00C86248">
      <w:pPr>
        <w:jc w:val="center"/>
        <w:sectPr w:rsidR="00C86248" w:rsidSect="00C05132">
          <w:footerReference w:type="even" r:id="rId12"/>
          <w:footerReference w:type="default" r:id="rId13"/>
          <w:pgSz w:w="11907" w:h="16834" w:code="9"/>
          <w:pgMar w:top="1701" w:right="2268" w:bottom="1134" w:left="2268" w:header="0" w:footer="0" w:gutter="0"/>
          <w:cols w:space="720"/>
          <w:vAlign w:val="bottom"/>
        </w:sectPr>
      </w:pPr>
    </w:p>
    <w:p w14:paraId="07B27E08" w14:textId="77777777" w:rsidR="00032C0A" w:rsidRDefault="0041601E" w:rsidP="001D3E4E">
      <w:pPr>
        <w:pStyle w:val="Heading1"/>
      </w:pPr>
      <w:bookmarkStart w:id="0" w:name="_Toc531777816"/>
      <w:bookmarkStart w:id="1" w:name="_Toc405792991"/>
      <w:bookmarkStart w:id="2" w:name="_Toc405793224"/>
      <w:r>
        <w:lastRenderedPageBreak/>
        <w:t>Acknowledgements</w:t>
      </w:r>
      <w:bookmarkEnd w:id="0"/>
    </w:p>
    <w:p w14:paraId="6599A616" w14:textId="77777777" w:rsidR="00D62CCF" w:rsidRDefault="0041601E" w:rsidP="00D62CCF">
      <w:r w:rsidRPr="00052B02">
        <w:t xml:space="preserve">We would like to thank the </w:t>
      </w:r>
      <w:r>
        <w:t>following for</w:t>
      </w:r>
      <w:r w:rsidRPr="00052B02">
        <w:t xml:space="preserve"> </w:t>
      </w:r>
      <w:r>
        <w:t>their</w:t>
      </w:r>
      <w:r w:rsidRPr="00052B02">
        <w:t xml:space="preserve"> feedback on </w:t>
      </w:r>
      <w:r>
        <w:t>these g</w:t>
      </w:r>
      <w:r w:rsidRPr="00052B02">
        <w:t>uideline</w:t>
      </w:r>
      <w:r>
        <w:t>s</w:t>
      </w:r>
      <w:r w:rsidRPr="00052B02">
        <w:t>.</w:t>
      </w:r>
    </w:p>
    <w:p w14:paraId="52858823" w14:textId="77777777" w:rsidR="00D62CCF" w:rsidRDefault="00D62CCF" w:rsidP="00D62CCF"/>
    <w:p w14:paraId="67C48100" w14:textId="77777777" w:rsidR="0041601E" w:rsidRPr="0018112F" w:rsidRDefault="0041601E" w:rsidP="00D62CCF">
      <w:pPr>
        <w:pStyle w:val="Heading4"/>
        <w:rPr>
          <w:b/>
        </w:rPr>
      </w:pPr>
      <w:r>
        <w:t>Institute of Environmental Science and Research (</w:t>
      </w:r>
      <w:r w:rsidRPr="0018112F">
        <w:t>ESR</w:t>
      </w:r>
      <w:r>
        <w:t>)</w:t>
      </w:r>
    </w:p>
    <w:p w14:paraId="7895D87B" w14:textId="77777777" w:rsidR="0041601E" w:rsidRPr="000F05EA" w:rsidRDefault="0041601E" w:rsidP="00D62CCF">
      <w:r w:rsidRPr="000F05EA">
        <w:t>Virginia Hope, Medical Director</w:t>
      </w:r>
    </w:p>
    <w:p w14:paraId="279ECDB6" w14:textId="77777777" w:rsidR="0041601E" w:rsidRDefault="0041601E" w:rsidP="00D62CCF">
      <w:r w:rsidRPr="000F05EA">
        <w:t>Helen Heffernan, Science Leader, Antimicrobial Reference and Nosocomial Infections Laboratory</w:t>
      </w:r>
    </w:p>
    <w:p w14:paraId="12468FAB" w14:textId="77777777" w:rsidR="00D62CCF" w:rsidRPr="000F05EA" w:rsidRDefault="00D62CCF" w:rsidP="00D62CCF"/>
    <w:p w14:paraId="380250B7" w14:textId="77777777" w:rsidR="0041601E" w:rsidRPr="0018112F" w:rsidRDefault="0041601E" w:rsidP="00D62CCF">
      <w:pPr>
        <w:pStyle w:val="Heading4"/>
        <w:rPr>
          <w:b/>
        </w:rPr>
      </w:pPr>
      <w:r w:rsidRPr="0018112F">
        <w:t xml:space="preserve">Health Antimicrobial Resistance Coordination Committee </w:t>
      </w:r>
      <w:r>
        <w:t>(HARC)</w:t>
      </w:r>
    </w:p>
    <w:p w14:paraId="4BDF3BCB" w14:textId="77777777" w:rsidR="0041601E" w:rsidRPr="00D62CCF" w:rsidRDefault="0041601E" w:rsidP="00D62CCF">
      <w:pPr>
        <w:rPr>
          <w:lang w:eastAsia="en-NZ"/>
        </w:rPr>
      </w:pPr>
      <w:r w:rsidRPr="00D62CCF">
        <w:rPr>
          <w:lang w:eastAsia="en-NZ"/>
        </w:rPr>
        <w:t>Carolyn Clissold, Capital &amp; Coast DHB</w:t>
      </w:r>
    </w:p>
    <w:p w14:paraId="4E05C73E" w14:textId="77777777" w:rsidR="0041601E" w:rsidRPr="000F05EA" w:rsidRDefault="0041601E" w:rsidP="00D62CCF">
      <w:r w:rsidRPr="000F05EA">
        <w:t xml:space="preserve">Joshua Freeman, Clinical Microbiologist, Canterbury </w:t>
      </w:r>
      <w:r>
        <w:t>DHB</w:t>
      </w:r>
    </w:p>
    <w:p w14:paraId="4EB96FF6" w14:textId="77777777" w:rsidR="0041601E" w:rsidRPr="000F05EA" w:rsidRDefault="0041601E" w:rsidP="00D62CCF">
      <w:r w:rsidRPr="000F05EA">
        <w:t xml:space="preserve">Sally Roberts, Clinical Head, Microbiology, Auckland </w:t>
      </w:r>
      <w:r>
        <w:t>DHB</w:t>
      </w:r>
    </w:p>
    <w:p w14:paraId="3B09136C" w14:textId="77777777" w:rsidR="0041601E" w:rsidRPr="000F05EA" w:rsidRDefault="0041601E" w:rsidP="00D62CCF">
      <w:r w:rsidRPr="000F05EA">
        <w:t xml:space="preserve">Jo </w:t>
      </w:r>
      <w:proofErr w:type="spellStart"/>
      <w:r w:rsidRPr="000F05EA">
        <w:t>Stodart</w:t>
      </w:r>
      <w:proofErr w:type="spellEnd"/>
      <w:r w:rsidRPr="000F05EA">
        <w:t xml:space="preserve">, Charge Nurse, Infection Prevention and Control, Southern </w:t>
      </w:r>
      <w:r>
        <w:t>DHB</w:t>
      </w:r>
    </w:p>
    <w:p w14:paraId="663AF504" w14:textId="77777777" w:rsidR="0041601E" w:rsidRDefault="0041601E" w:rsidP="00D62CCF">
      <w:r w:rsidRPr="000F05EA">
        <w:t>Noeline Whitehead, PASS Consultants to Residential Care</w:t>
      </w:r>
    </w:p>
    <w:p w14:paraId="7ED69209" w14:textId="77777777" w:rsidR="00D62CCF" w:rsidRPr="000F05EA" w:rsidRDefault="00D62CCF" w:rsidP="00D62CCF"/>
    <w:p w14:paraId="08AD5F94" w14:textId="77777777" w:rsidR="0041601E" w:rsidRPr="0018112F" w:rsidRDefault="0041601E" w:rsidP="00D62CCF">
      <w:pPr>
        <w:pStyle w:val="Heading4"/>
        <w:rPr>
          <w:b/>
        </w:rPr>
      </w:pPr>
      <w:r>
        <w:t xml:space="preserve">The </w:t>
      </w:r>
      <w:r w:rsidRPr="0018112F">
        <w:t>New Zealand Microbiology Network</w:t>
      </w:r>
    </w:p>
    <w:p w14:paraId="7E38716D" w14:textId="77777777" w:rsidR="0041601E" w:rsidRPr="00D07FFB" w:rsidRDefault="0041601E" w:rsidP="00D62CCF">
      <w:pPr>
        <w:rPr>
          <w:spacing w:val="-2"/>
        </w:rPr>
      </w:pPr>
      <w:r w:rsidRPr="00D07FFB">
        <w:rPr>
          <w:spacing w:val="-2"/>
        </w:rPr>
        <w:t xml:space="preserve">Anja </w:t>
      </w:r>
      <w:proofErr w:type="spellStart"/>
      <w:r w:rsidRPr="00D07FFB">
        <w:rPr>
          <w:spacing w:val="-2"/>
        </w:rPr>
        <w:t>Werno</w:t>
      </w:r>
      <w:proofErr w:type="spellEnd"/>
      <w:r w:rsidRPr="00D07FFB">
        <w:rPr>
          <w:spacing w:val="-2"/>
        </w:rPr>
        <w:t>, (Chair) Chief of Pathology and Laboratories, Microbiology, Canterbury DHB</w:t>
      </w:r>
    </w:p>
    <w:p w14:paraId="5664596F" w14:textId="77777777" w:rsidR="0041601E" w:rsidRPr="000F05EA" w:rsidRDefault="0041601E" w:rsidP="00D62CCF">
      <w:r w:rsidRPr="000F05EA">
        <w:t xml:space="preserve">Michael </w:t>
      </w:r>
      <w:proofErr w:type="spellStart"/>
      <w:r w:rsidRPr="000F05EA">
        <w:t>Addidle</w:t>
      </w:r>
      <w:proofErr w:type="spellEnd"/>
      <w:r w:rsidRPr="000F05EA">
        <w:t xml:space="preserve">, Clinical Microbiologist, </w:t>
      </w:r>
      <w:proofErr w:type="spellStart"/>
      <w:r w:rsidRPr="000F05EA">
        <w:t>Pathlab</w:t>
      </w:r>
      <w:proofErr w:type="spellEnd"/>
      <w:r w:rsidRPr="000F05EA">
        <w:t>, ESR</w:t>
      </w:r>
    </w:p>
    <w:p w14:paraId="62C7D475" w14:textId="77777777" w:rsidR="0041601E" w:rsidRPr="000F05EA" w:rsidRDefault="0041601E" w:rsidP="00D62CCF">
      <w:r w:rsidRPr="000F05EA">
        <w:t xml:space="preserve">Tim Blackmore, Clinical Microbiologist, Capital </w:t>
      </w:r>
      <w:r>
        <w:t>&amp;</w:t>
      </w:r>
      <w:r w:rsidRPr="000F05EA">
        <w:t xml:space="preserve"> Coast </w:t>
      </w:r>
      <w:r>
        <w:t>DHB</w:t>
      </w:r>
    </w:p>
    <w:p w14:paraId="272E843E" w14:textId="77777777" w:rsidR="0041601E" w:rsidRPr="00D07FFB" w:rsidRDefault="0041601E" w:rsidP="00D62CCF">
      <w:pPr>
        <w:rPr>
          <w:spacing w:val="-2"/>
        </w:rPr>
      </w:pPr>
      <w:r w:rsidRPr="00D07FFB">
        <w:rPr>
          <w:spacing w:val="-2"/>
        </w:rPr>
        <w:t xml:space="preserve">Richard </w:t>
      </w:r>
      <w:proofErr w:type="spellStart"/>
      <w:r w:rsidRPr="00D07FFB">
        <w:rPr>
          <w:spacing w:val="-2"/>
        </w:rPr>
        <w:t>Doehring</w:t>
      </w:r>
      <w:proofErr w:type="spellEnd"/>
      <w:r w:rsidRPr="00D07FFB">
        <w:rPr>
          <w:spacing w:val="-2"/>
        </w:rPr>
        <w:t>, Clinical Microbiologist, Southern Community Laboratories, Canterbury</w:t>
      </w:r>
    </w:p>
    <w:p w14:paraId="3E93FC0A" w14:textId="77777777" w:rsidR="0041601E" w:rsidRPr="000F05EA" w:rsidRDefault="0041601E" w:rsidP="00D62CCF">
      <w:proofErr w:type="spellStart"/>
      <w:r w:rsidRPr="000F05EA">
        <w:t>Dragana</w:t>
      </w:r>
      <w:proofErr w:type="spellEnd"/>
      <w:r w:rsidRPr="000F05EA">
        <w:t xml:space="preserve"> </w:t>
      </w:r>
      <w:proofErr w:type="spellStart"/>
      <w:r w:rsidRPr="000F05EA">
        <w:t>Drinkovic</w:t>
      </w:r>
      <w:proofErr w:type="spellEnd"/>
      <w:r w:rsidRPr="000F05EA">
        <w:t xml:space="preserve">, Clinical Microbiologist, </w:t>
      </w:r>
      <w:proofErr w:type="spellStart"/>
      <w:r w:rsidRPr="000F05EA">
        <w:t>Waitemata</w:t>
      </w:r>
      <w:proofErr w:type="spellEnd"/>
      <w:r w:rsidRPr="000F05EA">
        <w:t xml:space="preserve"> </w:t>
      </w:r>
      <w:r>
        <w:t>DHB</w:t>
      </w:r>
    </w:p>
    <w:p w14:paraId="4E38EA57" w14:textId="77777777" w:rsidR="0041601E" w:rsidRPr="000F05EA" w:rsidRDefault="0041601E" w:rsidP="00D62CCF">
      <w:r w:rsidRPr="000F05EA">
        <w:t xml:space="preserve">Juliet </w:t>
      </w:r>
      <w:proofErr w:type="spellStart"/>
      <w:r w:rsidRPr="000F05EA">
        <w:t>Elvy</w:t>
      </w:r>
      <w:proofErr w:type="spellEnd"/>
      <w:r w:rsidRPr="000F05EA">
        <w:t xml:space="preserve">, Clinical Microbiologist, </w:t>
      </w:r>
      <w:proofErr w:type="spellStart"/>
      <w:r w:rsidRPr="000F05EA">
        <w:t>Medlab</w:t>
      </w:r>
      <w:proofErr w:type="spellEnd"/>
      <w:r w:rsidRPr="000F05EA">
        <w:t xml:space="preserve"> South</w:t>
      </w:r>
    </w:p>
    <w:p w14:paraId="7882FC38" w14:textId="77777777" w:rsidR="0041601E" w:rsidRPr="000F05EA" w:rsidRDefault="0041601E" w:rsidP="00D62CCF">
      <w:r w:rsidRPr="000F05EA">
        <w:t xml:space="preserve">Joshua Freeman, Clinical Microbiologist, Canterbury </w:t>
      </w:r>
      <w:r>
        <w:t>DHB</w:t>
      </w:r>
    </w:p>
    <w:p w14:paraId="5412F0C5" w14:textId="77777777" w:rsidR="0041601E" w:rsidRPr="000F05EA" w:rsidRDefault="0041601E" w:rsidP="00D62CCF">
      <w:r w:rsidRPr="000F05EA">
        <w:t xml:space="preserve">David Hammer, Clinical Microbiologist, Northland </w:t>
      </w:r>
      <w:r>
        <w:t>DHB</w:t>
      </w:r>
    </w:p>
    <w:p w14:paraId="75AB9C4A" w14:textId="77777777" w:rsidR="0041601E" w:rsidRPr="000F05EA" w:rsidRDefault="0041601E" w:rsidP="00D62CCF">
      <w:r w:rsidRPr="000F05EA">
        <w:t>Virginia Hope, Medical Director, ESR</w:t>
      </w:r>
    </w:p>
    <w:p w14:paraId="5397C435" w14:textId="77777777" w:rsidR="0041601E" w:rsidRPr="000F05EA" w:rsidRDefault="0041601E" w:rsidP="00D62CCF">
      <w:r w:rsidRPr="000F05EA">
        <w:t xml:space="preserve">Tomasz </w:t>
      </w:r>
      <w:proofErr w:type="spellStart"/>
      <w:r w:rsidRPr="000F05EA">
        <w:t>Kiedrzynski</w:t>
      </w:r>
      <w:proofErr w:type="spellEnd"/>
      <w:r w:rsidRPr="000F05EA">
        <w:t>, Principal Advisor, Communicable Diseases, Ministry of Health</w:t>
      </w:r>
    </w:p>
    <w:p w14:paraId="004F12E1" w14:textId="77777777" w:rsidR="0041601E" w:rsidRPr="000F05EA" w:rsidRDefault="0041601E" w:rsidP="00D62CCF">
      <w:r w:rsidRPr="000F05EA">
        <w:t xml:space="preserve">Chris Mansell, Clinical Microbiologist, Waikato </w:t>
      </w:r>
      <w:r>
        <w:t>DHB</w:t>
      </w:r>
    </w:p>
    <w:p w14:paraId="7493EB3F" w14:textId="77777777" w:rsidR="0041601E" w:rsidRPr="000F05EA" w:rsidRDefault="0041601E" w:rsidP="00D62CCF">
      <w:r w:rsidRPr="000F05EA">
        <w:t xml:space="preserve">Gary McAuliffe, Clinical Microbiologist, </w:t>
      </w:r>
      <w:proofErr w:type="spellStart"/>
      <w:r w:rsidRPr="000F05EA">
        <w:t>Labtests</w:t>
      </w:r>
      <w:proofErr w:type="spellEnd"/>
    </w:p>
    <w:p w14:paraId="69B4C1DA" w14:textId="77777777" w:rsidR="0041601E" w:rsidRPr="000F05EA" w:rsidRDefault="0041601E" w:rsidP="00D62CCF">
      <w:r w:rsidRPr="000F05EA">
        <w:t xml:space="preserve">Susan Morpeth, Clinical Microbiologist, Counties </w:t>
      </w:r>
      <w:proofErr w:type="spellStart"/>
      <w:r w:rsidRPr="000F05EA">
        <w:t>Manukau</w:t>
      </w:r>
      <w:proofErr w:type="spellEnd"/>
      <w:r w:rsidRPr="000F05EA">
        <w:t xml:space="preserve"> </w:t>
      </w:r>
      <w:r>
        <w:t>DHB</w:t>
      </w:r>
    </w:p>
    <w:p w14:paraId="567DBB0F" w14:textId="77777777" w:rsidR="0041601E" w:rsidRPr="000F05EA" w:rsidRDefault="0041601E" w:rsidP="00D62CCF">
      <w:r w:rsidRPr="000F05EA">
        <w:t xml:space="preserve">Annette </w:t>
      </w:r>
      <w:proofErr w:type="spellStart"/>
      <w:r w:rsidRPr="000F05EA">
        <w:t>Neasdale</w:t>
      </w:r>
      <w:proofErr w:type="spellEnd"/>
      <w:r w:rsidRPr="000F05EA">
        <w:t xml:space="preserve">, Medical Officer of Health, Hutt Valley </w:t>
      </w:r>
      <w:r>
        <w:t>DHB</w:t>
      </w:r>
    </w:p>
    <w:p w14:paraId="307E19BF" w14:textId="77777777" w:rsidR="0041601E" w:rsidRPr="000F05EA" w:rsidRDefault="0041601E" w:rsidP="00D62CCF">
      <w:r w:rsidRPr="000F05EA">
        <w:t xml:space="preserve">Sally Roberts, Clinical Head, Microbiology, </w:t>
      </w:r>
      <w:proofErr w:type="spellStart"/>
      <w:r w:rsidRPr="000F05EA">
        <w:t>LabPlus</w:t>
      </w:r>
      <w:proofErr w:type="spellEnd"/>
    </w:p>
    <w:p w14:paraId="70AE926B" w14:textId="77777777" w:rsidR="0041601E" w:rsidRPr="000F05EA" w:rsidRDefault="0041601E" w:rsidP="00D62CCF">
      <w:r w:rsidRPr="000F05EA">
        <w:t xml:space="preserve">Matthew Rogers, Clinical Microbiologist, </w:t>
      </w:r>
      <w:proofErr w:type="spellStart"/>
      <w:r w:rsidRPr="000F05EA">
        <w:t>Waitemata</w:t>
      </w:r>
      <w:proofErr w:type="spellEnd"/>
      <w:r w:rsidRPr="000F05EA">
        <w:t xml:space="preserve"> </w:t>
      </w:r>
      <w:r>
        <w:t>DHB</w:t>
      </w:r>
    </w:p>
    <w:p w14:paraId="7434117F" w14:textId="77777777" w:rsidR="0041601E" w:rsidRPr="000F05EA" w:rsidRDefault="0041601E" w:rsidP="00D62CCF">
      <w:r w:rsidRPr="000F05EA">
        <w:t>Jill Sherwood, Public Health Physician, ESR</w:t>
      </w:r>
    </w:p>
    <w:p w14:paraId="0C903471" w14:textId="77777777" w:rsidR="0041601E" w:rsidRDefault="0041601E" w:rsidP="00D62CCF">
      <w:r w:rsidRPr="000F05EA">
        <w:t xml:space="preserve">Antje van der Linden, Clinical Microbiologist, Southern </w:t>
      </w:r>
      <w:r w:rsidR="00D62CCF">
        <w:t>Community Laboratories, Dunedin</w:t>
      </w:r>
    </w:p>
    <w:p w14:paraId="13389DE8" w14:textId="77777777" w:rsidR="00D62CCF" w:rsidRPr="000F05EA" w:rsidRDefault="00D62CCF" w:rsidP="00D62CCF"/>
    <w:p w14:paraId="7E0E925D" w14:textId="77777777" w:rsidR="0041601E" w:rsidRPr="00752346" w:rsidRDefault="0041601E" w:rsidP="00D62CCF">
      <w:pPr>
        <w:pStyle w:val="Heading4"/>
        <w:rPr>
          <w:b/>
        </w:rPr>
      </w:pPr>
      <w:r w:rsidRPr="00752346">
        <w:t xml:space="preserve">Health Quality </w:t>
      </w:r>
      <w:r>
        <w:t>&amp;</w:t>
      </w:r>
      <w:r w:rsidRPr="000463B9">
        <w:t xml:space="preserve"> </w:t>
      </w:r>
      <w:r w:rsidRPr="004955D4">
        <w:t xml:space="preserve">Safety </w:t>
      </w:r>
      <w:r w:rsidRPr="00752346">
        <w:t>Commission</w:t>
      </w:r>
      <w:r>
        <w:t xml:space="preserve"> New Zealand</w:t>
      </w:r>
    </w:p>
    <w:p w14:paraId="1011E5C3" w14:textId="77777777" w:rsidR="0041601E" w:rsidRPr="000F05EA" w:rsidRDefault="0041601E" w:rsidP="00D62CCF">
      <w:r w:rsidRPr="000F05EA">
        <w:t xml:space="preserve">Nikki </w:t>
      </w:r>
      <w:proofErr w:type="spellStart"/>
      <w:r w:rsidRPr="000F05EA">
        <w:t>Grae</w:t>
      </w:r>
      <w:proofErr w:type="spellEnd"/>
      <w:r w:rsidRPr="000F05EA">
        <w:t>, Senior Advisor, Infection Prevention and Control</w:t>
      </w:r>
    </w:p>
    <w:p w14:paraId="19A81394" w14:textId="77777777" w:rsidR="0041601E" w:rsidRPr="00D62CCF" w:rsidRDefault="0041601E" w:rsidP="00D62CCF">
      <w:r w:rsidRPr="000F05EA">
        <w:t>Gillian Bohm, Chief Advisor, Quality Improvement</w:t>
      </w:r>
    </w:p>
    <w:p w14:paraId="6003CEE9" w14:textId="77777777" w:rsidR="0041601E" w:rsidRPr="00052B02" w:rsidRDefault="0041601E" w:rsidP="0041601E">
      <w:pPr>
        <w:pStyle w:val="Heading1"/>
      </w:pPr>
      <w:bookmarkStart w:id="3" w:name="_Toc527554976"/>
      <w:bookmarkStart w:id="4" w:name="_Toc531777817"/>
      <w:r>
        <w:lastRenderedPageBreak/>
        <w:t>Abbreviations</w:t>
      </w:r>
      <w:bookmarkEnd w:id="3"/>
      <w:bookmarkEnd w:id="4"/>
    </w:p>
    <w:tbl>
      <w:tblPr>
        <w:tblW w:w="9071" w:type="dxa"/>
        <w:tblLayout w:type="fixed"/>
        <w:tblLook w:val="04A0" w:firstRow="1" w:lastRow="0" w:firstColumn="1" w:lastColumn="0" w:noHBand="0" w:noVBand="1"/>
      </w:tblPr>
      <w:tblGrid>
        <w:gridCol w:w="1668"/>
        <w:gridCol w:w="7403"/>
      </w:tblGrid>
      <w:tr w:rsidR="0041601E" w:rsidRPr="00ED1701" w14:paraId="435276DB" w14:textId="77777777" w:rsidTr="00D62CCF">
        <w:tc>
          <w:tcPr>
            <w:tcW w:w="1668" w:type="dxa"/>
          </w:tcPr>
          <w:p w14:paraId="0D2598B0" w14:textId="77777777" w:rsidR="0041601E" w:rsidRPr="00052B02" w:rsidRDefault="0041601E" w:rsidP="00D62CCF">
            <w:r w:rsidRPr="00052B02">
              <w:t>AMR</w:t>
            </w:r>
          </w:p>
        </w:tc>
        <w:tc>
          <w:tcPr>
            <w:tcW w:w="7403" w:type="dxa"/>
          </w:tcPr>
          <w:p w14:paraId="765F5BD2" w14:textId="77777777" w:rsidR="0041601E" w:rsidRPr="00052B02" w:rsidRDefault="00D62CCF" w:rsidP="00D62CCF">
            <w:r>
              <w:t>Antimicrobial resistance</w:t>
            </w:r>
          </w:p>
        </w:tc>
      </w:tr>
      <w:tr w:rsidR="0041601E" w:rsidRPr="00ED1701" w14:paraId="47972DF0" w14:textId="77777777" w:rsidTr="00D62CCF">
        <w:tc>
          <w:tcPr>
            <w:tcW w:w="1668" w:type="dxa"/>
          </w:tcPr>
          <w:p w14:paraId="4DA69B3B" w14:textId="77777777" w:rsidR="0041601E" w:rsidRPr="00052B02" w:rsidRDefault="0041601E" w:rsidP="00D62CCF">
            <w:r w:rsidRPr="00052B02">
              <w:t>AMS</w:t>
            </w:r>
          </w:p>
        </w:tc>
        <w:tc>
          <w:tcPr>
            <w:tcW w:w="7403" w:type="dxa"/>
          </w:tcPr>
          <w:p w14:paraId="0B9E00F3" w14:textId="77777777" w:rsidR="0041601E" w:rsidRPr="00052B02" w:rsidRDefault="0041601E" w:rsidP="00D62CCF">
            <w:r w:rsidRPr="00052B02">
              <w:t>Antimicrobial stewardship</w:t>
            </w:r>
          </w:p>
        </w:tc>
      </w:tr>
      <w:tr w:rsidR="0041601E" w:rsidRPr="00ED1701" w14:paraId="25D6442B" w14:textId="77777777" w:rsidTr="00D62CCF">
        <w:tc>
          <w:tcPr>
            <w:tcW w:w="1668" w:type="dxa"/>
          </w:tcPr>
          <w:p w14:paraId="0DCA2ADB" w14:textId="77777777" w:rsidR="0041601E" w:rsidRPr="00052B02" w:rsidRDefault="0041601E" w:rsidP="00D62CCF">
            <w:r w:rsidRPr="00052B02">
              <w:t>ARRC</w:t>
            </w:r>
          </w:p>
        </w:tc>
        <w:tc>
          <w:tcPr>
            <w:tcW w:w="7403" w:type="dxa"/>
          </w:tcPr>
          <w:p w14:paraId="1FDABECB" w14:textId="77777777" w:rsidR="0041601E" w:rsidRPr="00052B02" w:rsidRDefault="0041601E" w:rsidP="00D62CCF">
            <w:r w:rsidRPr="00052B02">
              <w:t xml:space="preserve">Age-related </w:t>
            </w:r>
            <w:r>
              <w:t>r</w:t>
            </w:r>
            <w:r w:rsidRPr="00052B02">
              <w:t xml:space="preserve">esidential </w:t>
            </w:r>
            <w:r>
              <w:t>c</w:t>
            </w:r>
            <w:r w:rsidRPr="00052B02">
              <w:t>are</w:t>
            </w:r>
          </w:p>
        </w:tc>
      </w:tr>
      <w:tr w:rsidR="0041601E" w:rsidRPr="00ED1701" w14:paraId="0C88E176" w14:textId="77777777" w:rsidTr="00D62CCF">
        <w:tc>
          <w:tcPr>
            <w:tcW w:w="1668" w:type="dxa"/>
          </w:tcPr>
          <w:p w14:paraId="2801F7F8" w14:textId="77777777" w:rsidR="0041601E" w:rsidRPr="00052B02" w:rsidRDefault="0041601E" w:rsidP="00D62CCF">
            <w:r w:rsidRPr="00052B02">
              <w:t>ASID-NZ</w:t>
            </w:r>
          </w:p>
        </w:tc>
        <w:tc>
          <w:tcPr>
            <w:tcW w:w="7403" w:type="dxa"/>
          </w:tcPr>
          <w:p w14:paraId="6E92B078" w14:textId="77777777" w:rsidR="0041601E" w:rsidRPr="00052B02" w:rsidRDefault="0041601E" w:rsidP="00D62CCF">
            <w:r w:rsidRPr="00052B02">
              <w:t xml:space="preserve">Australasian Society for Infectious Diseases, </w:t>
            </w:r>
            <w:proofErr w:type="spellStart"/>
            <w:r w:rsidRPr="00052B02">
              <w:t>Inc</w:t>
            </w:r>
            <w:proofErr w:type="spellEnd"/>
            <w:r w:rsidRPr="00052B02">
              <w:t xml:space="preserve">, New Zealand </w:t>
            </w:r>
            <w:r>
              <w:t>s</w:t>
            </w:r>
            <w:r w:rsidRPr="00052B02">
              <w:t>ubcommittee</w:t>
            </w:r>
          </w:p>
        </w:tc>
      </w:tr>
      <w:tr w:rsidR="0041601E" w:rsidRPr="00ED1701" w14:paraId="1D58647F" w14:textId="77777777" w:rsidTr="00D62CCF">
        <w:tc>
          <w:tcPr>
            <w:tcW w:w="1668" w:type="dxa"/>
          </w:tcPr>
          <w:p w14:paraId="7A3E14B3" w14:textId="77777777" w:rsidR="0041601E" w:rsidRPr="00052B02" w:rsidRDefault="0041601E" w:rsidP="00D62CCF">
            <w:r>
              <w:t>AST</w:t>
            </w:r>
          </w:p>
        </w:tc>
        <w:tc>
          <w:tcPr>
            <w:tcW w:w="7403" w:type="dxa"/>
          </w:tcPr>
          <w:p w14:paraId="3AAD1701" w14:textId="77777777" w:rsidR="0041601E" w:rsidRPr="00052B02" w:rsidRDefault="0041601E" w:rsidP="00D62CCF">
            <w:r>
              <w:t>A</w:t>
            </w:r>
            <w:r w:rsidRPr="00721C52">
              <w:t>ntimicrobial susceptibility testing</w:t>
            </w:r>
          </w:p>
        </w:tc>
      </w:tr>
      <w:tr w:rsidR="0041601E" w:rsidRPr="00ED1701" w14:paraId="24FA7CC3" w14:textId="77777777" w:rsidTr="00D62CCF">
        <w:tc>
          <w:tcPr>
            <w:tcW w:w="1668" w:type="dxa"/>
          </w:tcPr>
          <w:p w14:paraId="63141B86" w14:textId="77777777" w:rsidR="0041601E" w:rsidRDefault="0041601E" w:rsidP="00D62CCF">
            <w:r>
              <w:t>CLSI</w:t>
            </w:r>
          </w:p>
        </w:tc>
        <w:tc>
          <w:tcPr>
            <w:tcW w:w="7403" w:type="dxa"/>
          </w:tcPr>
          <w:p w14:paraId="1570D726" w14:textId="77777777" w:rsidR="0041601E" w:rsidRDefault="0041601E" w:rsidP="00D62CCF">
            <w:r w:rsidRPr="009D1945">
              <w:t xml:space="preserve">Clinical and </w:t>
            </w:r>
            <w:r w:rsidR="00D62CCF">
              <w:t>Laboratory Standards Institute</w:t>
            </w:r>
          </w:p>
        </w:tc>
      </w:tr>
      <w:tr w:rsidR="0041601E" w:rsidRPr="00ED1701" w14:paraId="439F437A" w14:textId="77777777" w:rsidTr="00D62CCF">
        <w:tc>
          <w:tcPr>
            <w:tcW w:w="1668" w:type="dxa"/>
          </w:tcPr>
          <w:p w14:paraId="389101E8" w14:textId="77777777" w:rsidR="0041601E" w:rsidRPr="00052B02" w:rsidRDefault="0041601E" w:rsidP="00D62CCF">
            <w:r w:rsidRPr="00052B02">
              <w:t>CPE</w:t>
            </w:r>
          </w:p>
        </w:tc>
        <w:tc>
          <w:tcPr>
            <w:tcW w:w="7403" w:type="dxa"/>
          </w:tcPr>
          <w:p w14:paraId="2E02FC8C" w14:textId="77777777" w:rsidR="0041601E" w:rsidRPr="00052B02" w:rsidRDefault="0041601E" w:rsidP="00D62CCF">
            <w:proofErr w:type="spellStart"/>
            <w:r w:rsidRPr="00052B02">
              <w:t>Carbapenemase</w:t>
            </w:r>
            <w:proofErr w:type="spellEnd"/>
            <w:r w:rsidRPr="00052B02">
              <w:t xml:space="preserve">-producing </w:t>
            </w:r>
            <w:proofErr w:type="spellStart"/>
            <w:r w:rsidRPr="008F68B9">
              <w:t>Enterobacteriaceae</w:t>
            </w:r>
            <w:proofErr w:type="spellEnd"/>
          </w:p>
        </w:tc>
      </w:tr>
      <w:tr w:rsidR="0041601E" w:rsidRPr="00ED1701" w14:paraId="3D1CC805" w14:textId="77777777" w:rsidTr="00D62CCF">
        <w:tc>
          <w:tcPr>
            <w:tcW w:w="1668" w:type="dxa"/>
          </w:tcPr>
          <w:p w14:paraId="4FEC7723" w14:textId="77777777" w:rsidR="0041601E" w:rsidRPr="00052B02" w:rsidRDefault="0041601E" w:rsidP="00D62CCF">
            <w:r w:rsidRPr="00052B02">
              <w:t>CRE</w:t>
            </w:r>
          </w:p>
        </w:tc>
        <w:tc>
          <w:tcPr>
            <w:tcW w:w="7403" w:type="dxa"/>
          </w:tcPr>
          <w:p w14:paraId="3DA34F0F" w14:textId="77777777" w:rsidR="0041601E" w:rsidRPr="00052B02" w:rsidRDefault="0041601E" w:rsidP="00D62CCF">
            <w:proofErr w:type="spellStart"/>
            <w:r w:rsidRPr="00052B02">
              <w:t>Carbapenem</w:t>
            </w:r>
            <w:proofErr w:type="spellEnd"/>
            <w:r>
              <w:t>-</w:t>
            </w:r>
            <w:r w:rsidRPr="00052B02">
              <w:t>resistant</w:t>
            </w:r>
            <w:r w:rsidRPr="00052B02">
              <w:rPr>
                <w:i/>
              </w:rPr>
              <w:t xml:space="preserve"> </w:t>
            </w:r>
            <w:proofErr w:type="spellStart"/>
            <w:r w:rsidRPr="008F68B9">
              <w:t>Enterobacteriaceae</w:t>
            </w:r>
            <w:proofErr w:type="spellEnd"/>
          </w:p>
        </w:tc>
      </w:tr>
      <w:tr w:rsidR="0041601E" w:rsidRPr="00ED1701" w14:paraId="24572D7D" w14:textId="77777777" w:rsidTr="00D62CCF">
        <w:tc>
          <w:tcPr>
            <w:tcW w:w="1668" w:type="dxa"/>
          </w:tcPr>
          <w:p w14:paraId="14322BEE" w14:textId="77777777" w:rsidR="0041601E" w:rsidRPr="00052B02" w:rsidRDefault="0041601E" w:rsidP="00D62CCF">
            <w:r w:rsidRPr="00052B02">
              <w:t>CRO</w:t>
            </w:r>
          </w:p>
        </w:tc>
        <w:tc>
          <w:tcPr>
            <w:tcW w:w="7403" w:type="dxa"/>
          </w:tcPr>
          <w:p w14:paraId="63CC0135" w14:textId="77777777" w:rsidR="0041601E" w:rsidRPr="00052B02" w:rsidRDefault="0041601E" w:rsidP="00D62CCF">
            <w:proofErr w:type="spellStart"/>
            <w:r w:rsidRPr="00052B02">
              <w:t>Carbapenem</w:t>
            </w:r>
            <w:proofErr w:type="spellEnd"/>
            <w:r>
              <w:t>-</w:t>
            </w:r>
            <w:r w:rsidRPr="00052B02">
              <w:t>resistant organism</w:t>
            </w:r>
          </w:p>
        </w:tc>
      </w:tr>
      <w:tr w:rsidR="0041601E" w:rsidRPr="00ED1701" w14:paraId="3C7252AB" w14:textId="77777777" w:rsidTr="00D62CCF">
        <w:tc>
          <w:tcPr>
            <w:tcW w:w="1668" w:type="dxa"/>
          </w:tcPr>
          <w:p w14:paraId="3F78E914" w14:textId="77777777" w:rsidR="0041601E" w:rsidRPr="00052B02" w:rsidRDefault="0041601E" w:rsidP="00D62CCF">
            <w:r w:rsidRPr="00052B02">
              <w:t>DHB</w:t>
            </w:r>
          </w:p>
        </w:tc>
        <w:tc>
          <w:tcPr>
            <w:tcW w:w="7403" w:type="dxa"/>
          </w:tcPr>
          <w:p w14:paraId="1C9287D9" w14:textId="77777777" w:rsidR="0041601E" w:rsidRPr="00052B02" w:rsidRDefault="0041601E" w:rsidP="00D62CCF">
            <w:r w:rsidRPr="00052B02">
              <w:t xml:space="preserve">District </w:t>
            </w:r>
            <w:r>
              <w:t>h</w:t>
            </w:r>
            <w:r w:rsidRPr="00052B02">
              <w:t xml:space="preserve">ealth </w:t>
            </w:r>
            <w:r>
              <w:t>b</w:t>
            </w:r>
            <w:r w:rsidRPr="00052B02">
              <w:t>oard</w:t>
            </w:r>
          </w:p>
        </w:tc>
      </w:tr>
      <w:tr w:rsidR="0041601E" w:rsidRPr="00ED1701" w14:paraId="1B377DB6" w14:textId="77777777" w:rsidTr="00D62CCF">
        <w:tc>
          <w:tcPr>
            <w:tcW w:w="1668" w:type="dxa"/>
          </w:tcPr>
          <w:p w14:paraId="08DA44DD" w14:textId="77777777" w:rsidR="0041601E" w:rsidRPr="00052B02" w:rsidRDefault="0041601E" w:rsidP="00D62CCF">
            <w:r>
              <w:t>DST</w:t>
            </w:r>
          </w:p>
        </w:tc>
        <w:tc>
          <w:tcPr>
            <w:tcW w:w="7403" w:type="dxa"/>
          </w:tcPr>
          <w:p w14:paraId="3890847D" w14:textId="77777777" w:rsidR="0041601E" w:rsidRPr="00052B02" w:rsidRDefault="0041601E" w:rsidP="00D62CCF">
            <w:r>
              <w:t>D</w:t>
            </w:r>
            <w:r w:rsidRPr="009D1945">
              <w:t>irect susceptibility</w:t>
            </w:r>
            <w:r>
              <w:t xml:space="preserve"> testing</w:t>
            </w:r>
          </w:p>
        </w:tc>
      </w:tr>
      <w:tr w:rsidR="0041601E" w:rsidRPr="00ED1701" w14:paraId="6554AA9F" w14:textId="77777777" w:rsidTr="00D62CCF">
        <w:tc>
          <w:tcPr>
            <w:tcW w:w="1668" w:type="dxa"/>
          </w:tcPr>
          <w:p w14:paraId="3ADE81D7" w14:textId="77777777" w:rsidR="0041601E" w:rsidRPr="00052B02" w:rsidRDefault="0041601E" w:rsidP="00D62CCF">
            <w:r>
              <w:t>ESBL</w:t>
            </w:r>
          </w:p>
        </w:tc>
        <w:tc>
          <w:tcPr>
            <w:tcW w:w="7403" w:type="dxa"/>
          </w:tcPr>
          <w:p w14:paraId="0527DCF7" w14:textId="77777777" w:rsidR="0041601E" w:rsidRPr="00052B02" w:rsidRDefault="0041601E" w:rsidP="00D62CCF">
            <w:r>
              <w:t>E</w:t>
            </w:r>
            <w:r w:rsidRPr="009D1945">
              <w:t>xtended-spectrum beta-lactamase</w:t>
            </w:r>
          </w:p>
        </w:tc>
      </w:tr>
      <w:tr w:rsidR="0041601E" w:rsidRPr="00ED1701" w14:paraId="3787D7B6" w14:textId="77777777" w:rsidTr="00D62CCF">
        <w:tc>
          <w:tcPr>
            <w:tcW w:w="1668" w:type="dxa"/>
          </w:tcPr>
          <w:p w14:paraId="7C228D1E" w14:textId="77777777" w:rsidR="0041601E" w:rsidRPr="00052B02" w:rsidRDefault="0041601E" w:rsidP="00D62CCF">
            <w:r w:rsidRPr="00052B02">
              <w:t>ESR</w:t>
            </w:r>
          </w:p>
        </w:tc>
        <w:tc>
          <w:tcPr>
            <w:tcW w:w="7403" w:type="dxa"/>
          </w:tcPr>
          <w:p w14:paraId="548CC5A9" w14:textId="77777777" w:rsidR="0041601E" w:rsidRPr="00052B02" w:rsidRDefault="0041601E" w:rsidP="00D62CCF">
            <w:r w:rsidRPr="00052B02">
              <w:t>Institute of Environmental Science and Research</w:t>
            </w:r>
          </w:p>
        </w:tc>
      </w:tr>
      <w:tr w:rsidR="0041601E" w:rsidRPr="00ED1701" w14:paraId="754157C9" w14:textId="77777777" w:rsidTr="00D62CCF">
        <w:tc>
          <w:tcPr>
            <w:tcW w:w="1668" w:type="dxa"/>
          </w:tcPr>
          <w:p w14:paraId="716B297F" w14:textId="77777777" w:rsidR="0041601E" w:rsidRPr="00052B02" w:rsidRDefault="0041601E" w:rsidP="00D62CCF">
            <w:r>
              <w:t>EUCAST</w:t>
            </w:r>
          </w:p>
        </w:tc>
        <w:tc>
          <w:tcPr>
            <w:tcW w:w="7403" w:type="dxa"/>
          </w:tcPr>
          <w:p w14:paraId="3723D8CF" w14:textId="77777777" w:rsidR="0041601E" w:rsidRPr="00052B02" w:rsidDel="00922487" w:rsidRDefault="0041601E" w:rsidP="00D62CCF">
            <w:r w:rsidRPr="009D1945">
              <w:t>European Committee on Antim</w:t>
            </w:r>
            <w:r>
              <w:t>icrobial Susceptibility Testing</w:t>
            </w:r>
          </w:p>
        </w:tc>
      </w:tr>
      <w:tr w:rsidR="0041601E" w:rsidRPr="00ED1701" w14:paraId="02ACE0D4" w14:textId="77777777" w:rsidTr="00D62CCF">
        <w:tc>
          <w:tcPr>
            <w:tcW w:w="1668" w:type="dxa"/>
          </w:tcPr>
          <w:p w14:paraId="66D1AB02" w14:textId="77777777" w:rsidR="0041601E" w:rsidRPr="00052B02" w:rsidRDefault="0041601E" w:rsidP="00D62CCF">
            <w:r w:rsidRPr="00052B02">
              <w:t>HARC</w:t>
            </w:r>
          </w:p>
        </w:tc>
        <w:tc>
          <w:tcPr>
            <w:tcW w:w="7403" w:type="dxa"/>
          </w:tcPr>
          <w:p w14:paraId="149A68A3" w14:textId="77777777" w:rsidR="0041601E" w:rsidRPr="00052B02" w:rsidRDefault="0041601E" w:rsidP="00D62CCF">
            <w:r w:rsidRPr="00052B02">
              <w:t>Health Antimicrobial Resistance Coordination Committee</w:t>
            </w:r>
          </w:p>
        </w:tc>
      </w:tr>
      <w:tr w:rsidR="0041601E" w:rsidRPr="00ED1701" w14:paraId="34EE40C5" w14:textId="77777777" w:rsidTr="00D62CCF">
        <w:tc>
          <w:tcPr>
            <w:tcW w:w="1668" w:type="dxa"/>
          </w:tcPr>
          <w:p w14:paraId="3D39CD8D" w14:textId="77777777" w:rsidR="0041601E" w:rsidRPr="00052B02" w:rsidRDefault="0041601E" w:rsidP="00D62CCF">
            <w:r w:rsidRPr="00052B02">
              <w:t>HQ</w:t>
            </w:r>
            <w:r>
              <w:t>S</w:t>
            </w:r>
            <w:r w:rsidRPr="00052B02">
              <w:t>C</w:t>
            </w:r>
          </w:p>
        </w:tc>
        <w:tc>
          <w:tcPr>
            <w:tcW w:w="7403" w:type="dxa"/>
          </w:tcPr>
          <w:p w14:paraId="6D8F7E54" w14:textId="77777777" w:rsidR="0041601E" w:rsidRPr="00052B02" w:rsidRDefault="0041601E" w:rsidP="00D62CCF">
            <w:r w:rsidRPr="00052B02">
              <w:t xml:space="preserve">Health Quality </w:t>
            </w:r>
            <w:r>
              <w:t xml:space="preserve">&amp; </w:t>
            </w:r>
            <w:r w:rsidRPr="00052B02">
              <w:t>Safety Commission</w:t>
            </w:r>
            <w:r>
              <w:t xml:space="preserve"> New Zealand</w:t>
            </w:r>
          </w:p>
        </w:tc>
      </w:tr>
      <w:tr w:rsidR="0041601E" w:rsidRPr="00ED1701" w14:paraId="3148C358" w14:textId="77777777" w:rsidTr="00D62CCF">
        <w:tc>
          <w:tcPr>
            <w:tcW w:w="1668" w:type="dxa"/>
          </w:tcPr>
          <w:p w14:paraId="3337A0E8" w14:textId="77777777" w:rsidR="0041601E" w:rsidRPr="00052B02" w:rsidRDefault="0041601E" w:rsidP="00D62CCF">
            <w:r w:rsidRPr="00052B02">
              <w:t>ICU</w:t>
            </w:r>
          </w:p>
        </w:tc>
        <w:tc>
          <w:tcPr>
            <w:tcW w:w="7403" w:type="dxa"/>
          </w:tcPr>
          <w:p w14:paraId="7824A7DD" w14:textId="77777777" w:rsidR="0041601E" w:rsidRPr="00052B02" w:rsidRDefault="00D62CCF" w:rsidP="00D62CCF">
            <w:r>
              <w:t>Intensive care unit</w:t>
            </w:r>
          </w:p>
        </w:tc>
      </w:tr>
      <w:tr w:rsidR="0041601E" w:rsidRPr="00ED1701" w14:paraId="77DE8C4D" w14:textId="77777777" w:rsidTr="00D62CCF">
        <w:tc>
          <w:tcPr>
            <w:tcW w:w="1668" w:type="dxa"/>
          </w:tcPr>
          <w:p w14:paraId="4F7ADCC3" w14:textId="77777777" w:rsidR="0041601E" w:rsidRPr="00052B02" w:rsidRDefault="0041601E" w:rsidP="00D62CCF">
            <w:r w:rsidRPr="00052B02">
              <w:t>IPC</w:t>
            </w:r>
          </w:p>
        </w:tc>
        <w:tc>
          <w:tcPr>
            <w:tcW w:w="7403" w:type="dxa"/>
          </w:tcPr>
          <w:p w14:paraId="3773FDDB" w14:textId="77777777" w:rsidR="0041601E" w:rsidRPr="00052B02" w:rsidRDefault="0041601E" w:rsidP="00D62CCF">
            <w:r w:rsidRPr="00052B02">
              <w:t xml:space="preserve">Infection </w:t>
            </w:r>
            <w:r>
              <w:t>p</w:t>
            </w:r>
            <w:r w:rsidRPr="00052B02">
              <w:t xml:space="preserve">revention and </w:t>
            </w:r>
            <w:r>
              <w:t>c</w:t>
            </w:r>
            <w:r w:rsidRPr="00052B02">
              <w:t>ontrol</w:t>
            </w:r>
          </w:p>
        </w:tc>
      </w:tr>
      <w:tr w:rsidR="0041601E" w:rsidRPr="00ED1701" w14:paraId="455BBB6F" w14:textId="77777777" w:rsidTr="00D62CCF">
        <w:tc>
          <w:tcPr>
            <w:tcW w:w="1668" w:type="dxa"/>
          </w:tcPr>
          <w:p w14:paraId="2FB96CB2" w14:textId="77777777" w:rsidR="0041601E" w:rsidRPr="00052B02" w:rsidRDefault="0041601E" w:rsidP="00D62CCF">
            <w:r w:rsidRPr="00052B02">
              <w:t>IPCNC</w:t>
            </w:r>
          </w:p>
        </w:tc>
        <w:tc>
          <w:tcPr>
            <w:tcW w:w="7403" w:type="dxa"/>
          </w:tcPr>
          <w:p w14:paraId="778BB2EA" w14:textId="77777777" w:rsidR="0041601E" w:rsidRPr="00052B02" w:rsidRDefault="0041601E" w:rsidP="00D62CCF">
            <w:r w:rsidRPr="00052B02">
              <w:t>I</w:t>
            </w:r>
            <w:r>
              <w:t xml:space="preserve">nfection Prevention and Control </w:t>
            </w:r>
            <w:r w:rsidRPr="00052B02">
              <w:t>Nurses College</w:t>
            </w:r>
          </w:p>
        </w:tc>
      </w:tr>
      <w:tr w:rsidR="0041601E" w:rsidRPr="00ED1701" w14:paraId="172DD832" w14:textId="77777777" w:rsidTr="00D62CCF">
        <w:tc>
          <w:tcPr>
            <w:tcW w:w="1668" w:type="dxa"/>
          </w:tcPr>
          <w:p w14:paraId="6B32780C" w14:textId="77777777" w:rsidR="0041601E" w:rsidRPr="00052B02" w:rsidRDefault="0041601E" w:rsidP="00D62CCF">
            <w:r w:rsidRPr="00052B02">
              <w:t>MDRO</w:t>
            </w:r>
          </w:p>
        </w:tc>
        <w:tc>
          <w:tcPr>
            <w:tcW w:w="7403" w:type="dxa"/>
          </w:tcPr>
          <w:p w14:paraId="0A3465B0" w14:textId="77777777" w:rsidR="0041601E" w:rsidRPr="00052B02" w:rsidRDefault="0041601E" w:rsidP="00D62CCF">
            <w:r w:rsidRPr="00052B02">
              <w:t>Multi-drug resistant organism</w:t>
            </w:r>
          </w:p>
        </w:tc>
      </w:tr>
      <w:tr w:rsidR="0041601E" w:rsidRPr="00ED1701" w14:paraId="4D959733" w14:textId="77777777" w:rsidTr="00D62CCF">
        <w:tc>
          <w:tcPr>
            <w:tcW w:w="1668" w:type="dxa"/>
          </w:tcPr>
          <w:p w14:paraId="54CBC609" w14:textId="77777777" w:rsidR="0041601E" w:rsidRPr="00052B02" w:rsidRDefault="0041601E" w:rsidP="00D62CCF">
            <w:r>
              <w:t>NHI</w:t>
            </w:r>
          </w:p>
        </w:tc>
        <w:tc>
          <w:tcPr>
            <w:tcW w:w="7403" w:type="dxa"/>
          </w:tcPr>
          <w:p w14:paraId="2879393D" w14:textId="77777777" w:rsidR="0041601E" w:rsidRPr="00052B02" w:rsidRDefault="0041601E" w:rsidP="00D62CCF">
            <w:r w:rsidRPr="00792F63">
              <w:t>N</w:t>
            </w:r>
            <w:r>
              <w:t xml:space="preserve">ational </w:t>
            </w:r>
            <w:r w:rsidRPr="00792F63">
              <w:t>H</w:t>
            </w:r>
            <w:r>
              <w:t xml:space="preserve">ealth </w:t>
            </w:r>
            <w:r w:rsidRPr="00792F63">
              <w:t>I</w:t>
            </w:r>
            <w:r>
              <w:t>ndex</w:t>
            </w:r>
          </w:p>
        </w:tc>
      </w:tr>
      <w:tr w:rsidR="0041601E" w:rsidRPr="00ED1701" w14:paraId="0F597F87" w14:textId="77777777" w:rsidTr="00D62CCF">
        <w:tc>
          <w:tcPr>
            <w:tcW w:w="1668" w:type="dxa"/>
          </w:tcPr>
          <w:p w14:paraId="7ED668A6" w14:textId="77777777" w:rsidR="0041601E" w:rsidRDefault="0041601E" w:rsidP="00D62CCF">
            <w:r>
              <w:t>non-CP CRE</w:t>
            </w:r>
          </w:p>
        </w:tc>
        <w:tc>
          <w:tcPr>
            <w:tcW w:w="7403" w:type="dxa"/>
          </w:tcPr>
          <w:p w14:paraId="0279A271" w14:textId="77777777" w:rsidR="0041601E" w:rsidRPr="00792F63" w:rsidRDefault="0041601E" w:rsidP="00D62CCF">
            <w:r w:rsidRPr="009D1945">
              <w:t>non-</w:t>
            </w:r>
            <w:proofErr w:type="spellStart"/>
            <w:r w:rsidRPr="009D1945">
              <w:t>carbapenemase</w:t>
            </w:r>
            <w:proofErr w:type="spellEnd"/>
            <w:r w:rsidRPr="009D1945">
              <w:t xml:space="preserve">-producing, </w:t>
            </w:r>
            <w:proofErr w:type="spellStart"/>
            <w:r w:rsidRPr="009D1945">
              <w:t>carbapenem</w:t>
            </w:r>
            <w:proofErr w:type="spellEnd"/>
            <w:r w:rsidRPr="009D1945">
              <w:t xml:space="preserve">-resistant </w:t>
            </w:r>
            <w:proofErr w:type="spellStart"/>
            <w:r w:rsidRPr="008F68B9">
              <w:t>Enterobacteriaceae</w:t>
            </w:r>
            <w:proofErr w:type="spellEnd"/>
          </w:p>
        </w:tc>
      </w:tr>
      <w:tr w:rsidR="0041601E" w:rsidRPr="00ED1701" w14:paraId="0ADA22A6" w14:textId="77777777" w:rsidTr="00D62CCF">
        <w:tc>
          <w:tcPr>
            <w:tcW w:w="1668" w:type="dxa"/>
          </w:tcPr>
          <w:p w14:paraId="777E138B" w14:textId="77777777" w:rsidR="0041601E" w:rsidRPr="00052B02" w:rsidRDefault="0041601E" w:rsidP="00D62CCF">
            <w:r w:rsidRPr="00052B02">
              <w:t>NZMN</w:t>
            </w:r>
          </w:p>
        </w:tc>
        <w:tc>
          <w:tcPr>
            <w:tcW w:w="7403" w:type="dxa"/>
          </w:tcPr>
          <w:p w14:paraId="3AC0A080" w14:textId="77777777" w:rsidR="0041601E" w:rsidRPr="00052B02" w:rsidRDefault="0041601E" w:rsidP="00D62CCF">
            <w:r>
              <w:t xml:space="preserve">The </w:t>
            </w:r>
            <w:r w:rsidRPr="00052B02">
              <w:t>New Zealand Microbiology Network</w:t>
            </w:r>
          </w:p>
        </w:tc>
      </w:tr>
      <w:tr w:rsidR="0041601E" w:rsidRPr="00ED1701" w14:paraId="55012DF7" w14:textId="77777777" w:rsidTr="00D62CCF">
        <w:tc>
          <w:tcPr>
            <w:tcW w:w="1668" w:type="dxa"/>
          </w:tcPr>
          <w:p w14:paraId="6D6FED1B" w14:textId="77777777" w:rsidR="0041601E" w:rsidRPr="00052B02" w:rsidRDefault="0041601E" w:rsidP="00D62CCF">
            <w:r w:rsidRPr="00052B02">
              <w:t>PPE</w:t>
            </w:r>
          </w:p>
        </w:tc>
        <w:tc>
          <w:tcPr>
            <w:tcW w:w="7403" w:type="dxa"/>
          </w:tcPr>
          <w:p w14:paraId="79E8047D" w14:textId="77777777" w:rsidR="0041601E" w:rsidRPr="00052B02" w:rsidRDefault="0041601E" w:rsidP="00D62CCF">
            <w:r w:rsidRPr="00052B02">
              <w:t>Personal protective equipment</w:t>
            </w:r>
          </w:p>
        </w:tc>
      </w:tr>
      <w:tr w:rsidR="0041601E" w:rsidRPr="00ED1701" w14:paraId="2C845719" w14:textId="77777777" w:rsidTr="00D62CCF">
        <w:tc>
          <w:tcPr>
            <w:tcW w:w="1668" w:type="dxa"/>
          </w:tcPr>
          <w:p w14:paraId="294D2EA1" w14:textId="77777777" w:rsidR="0041601E" w:rsidRPr="00052B02" w:rsidRDefault="0041601E" w:rsidP="00D62CCF">
            <w:r>
              <w:t>PPS</w:t>
            </w:r>
          </w:p>
        </w:tc>
        <w:tc>
          <w:tcPr>
            <w:tcW w:w="7403" w:type="dxa"/>
          </w:tcPr>
          <w:p w14:paraId="11029E6C" w14:textId="77777777" w:rsidR="0041601E" w:rsidRPr="00052B02" w:rsidRDefault="0041601E" w:rsidP="00D62CCF">
            <w:r>
              <w:t>Point prevalence screen</w:t>
            </w:r>
          </w:p>
        </w:tc>
      </w:tr>
      <w:tr w:rsidR="0041601E" w:rsidRPr="00ED1701" w14:paraId="7CCEFE28" w14:textId="77777777" w:rsidTr="00D62CCF">
        <w:tc>
          <w:tcPr>
            <w:tcW w:w="1668" w:type="dxa"/>
          </w:tcPr>
          <w:p w14:paraId="6C0E26F5" w14:textId="77777777" w:rsidR="0041601E" w:rsidRPr="00052B02" w:rsidRDefault="0041601E" w:rsidP="00D62CCF">
            <w:r w:rsidRPr="00052B02">
              <w:t>TAG</w:t>
            </w:r>
          </w:p>
        </w:tc>
        <w:tc>
          <w:tcPr>
            <w:tcW w:w="7403" w:type="dxa"/>
          </w:tcPr>
          <w:p w14:paraId="75F96CC7" w14:textId="77777777" w:rsidR="0041601E" w:rsidRPr="00052B02" w:rsidRDefault="0041601E" w:rsidP="00D62CCF">
            <w:r w:rsidRPr="00052B02">
              <w:t xml:space="preserve">Technical </w:t>
            </w:r>
            <w:r>
              <w:t>a</w:t>
            </w:r>
            <w:r w:rsidRPr="00052B02">
              <w:t xml:space="preserve">dvisory </w:t>
            </w:r>
            <w:r>
              <w:t>g</w:t>
            </w:r>
            <w:r w:rsidRPr="00052B02">
              <w:t>roup</w:t>
            </w:r>
          </w:p>
        </w:tc>
      </w:tr>
      <w:tr w:rsidR="0041601E" w:rsidRPr="00ED1701" w14:paraId="0F85B9A4" w14:textId="77777777" w:rsidTr="00D62CCF">
        <w:tc>
          <w:tcPr>
            <w:tcW w:w="1668" w:type="dxa"/>
          </w:tcPr>
          <w:p w14:paraId="2BF94C14" w14:textId="77777777" w:rsidR="0041601E" w:rsidRPr="00052B02" w:rsidRDefault="0041601E" w:rsidP="00D62CCF">
            <w:r w:rsidRPr="00052B02">
              <w:t>TRA</w:t>
            </w:r>
          </w:p>
        </w:tc>
        <w:tc>
          <w:tcPr>
            <w:tcW w:w="7403" w:type="dxa"/>
          </w:tcPr>
          <w:p w14:paraId="15E8655F" w14:textId="77777777" w:rsidR="0041601E" w:rsidRPr="00052B02" w:rsidRDefault="0041601E" w:rsidP="00D62CCF">
            <w:r w:rsidRPr="00052B02">
              <w:t xml:space="preserve">Transmission </w:t>
            </w:r>
            <w:r>
              <w:t>r</w:t>
            </w:r>
            <w:r w:rsidRPr="00052B02">
              <w:t xml:space="preserve">isk </w:t>
            </w:r>
            <w:r>
              <w:t>a</w:t>
            </w:r>
            <w:r w:rsidRPr="00052B02">
              <w:t>rea</w:t>
            </w:r>
          </w:p>
        </w:tc>
      </w:tr>
    </w:tbl>
    <w:p w14:paraId="182F9109" w14:textId="77777777" w:rsidR="0041601E" w:rsidRPr="00052B02" w:rsidRDefault="0041601E" w:rsidP="00D62CCF">
      <w:pPr>
        <w:pStyle w:val="Heading1"/>
      </w:pPr>
      <w:bookmarkStart w:id="5" w:name="_Toc521324827"/>
      <w:bookmarkStart w:id="6" w:name="_Toc522013488"/>
      <w:bookmarkStart w:id="7" w:name="_Toc527554977"/>
      <w:bookmarkStart w:id="8" w:name="_Toc531777818"/>
      <w:r w:rsidRPr="00052B02">
        <w:lastRenderedPageBreak/>
        <w:t>Definitions</w:t>
      </w:r>
      <w:bookmarkEnd w:id="5"/>
      <w:bookmarkEnd w:id="6"/>
      <w:bookmarkEnd w:id="7"/>
      <w:bookmarkEnd w:id="8"/>
    </w:p>
    <w:tbl>
      <w:tblPr>
        <w:tblW w:w="0" w:type="auto"/>
        <w:tblLook w:val="04A0" w:firstRow="1" w:lastRow="0" w:firstColumn="1" w:lastColumn="0" w:noHBand="0" w:noVBand="1"/>
      </w:tblPr>
      <w:tblGrid>
        <w:gridCol w:w="2495"/>
        <w:gridCol w:w="5584"/>
      </w:tblGrid>
      <w:tr w:rsidR="0041601E" w:rsidRPr="00ED1701" w14:paraId="6B0750B9" w14:textId="77777777" w:rsidTr="00D62CCF">
        <w:tc>
          <w:tcPr>
            <w:tcW w:w="2518" w:type="dxa"/>
          </w:tcPr>
          <w:p w14:paraId="73DBD28B" w14:textId="77777777" w:rsidR="0041601E" w:rsidRPr="00D62CCF" w:rsidRDefault="0041601E" w:rsidP="00D62CCF">
            <w:pPr>
              <w:rPr>
                <w:b/>
              </w:rPr>
            </w:pPr>
            <w:proofErr w:type="spellStart"/>
            <w:r w:rsidRPr="00D62CCF">
              <w:rPr>
                <w:b/>
              </w:rPr>
              <w:t>Carbapenemase</w:t>
            </w:r>
            <w:proofErr w:type="spellEnd"/>
            <w:r w:rsidRPr="00D62CCF">
              <w:rPr>
                <w:b/>
              </w:rPr>
              <w:t xml:space="preserve">-producing </w:t>
            </w:r>
            <w:proofErr w:type="spellStart"/>
            <w:r w:rsidRPr="00D62CCF">
              <w:rPr>
                <w:b/>
              </w:rPr>
              <w:t>Enterobacteriaceae</w:t>
            </w:r>
            <w:proofErr w:type="spellEnd"/>
            <w:r w:rsidR="00D62CCF">
              <w:rPr>
                <w:b/>
              </w:rPr>
              <w:t xml:space="preserve"> </w:t>
            </w:r>
            <w:r w:rsidRPr="00D62CCF">
              <w:rPr>
                <w:b/>
              </w:rPr>
              <w:t>(CPE)</w:t>
            </w:r>
          </w:p>
        </w:tc>
        <w:tc>
          <w:tcPr>
            <w:tcW w:w="5777" w:type="dxa"/>
          </w:tcPr>
          <w:p w14:paraId="53291B40" w14:textId="77777777" w:rsidR="0041601E" w:rsidRPr="00052B02" w:rsidRDefault="0041601E" w:rsidP="00D62CCF">
            <w:r w:rsidRPr="00052B02">
              <w:t xml:space="preserve">CPE are bacteria that are members of the family </w:t>
            </w:r>
            <w:proofErr w:type="spellStart"/>
            <w:r w:rsidRPr="008F68B9">
              <w:t>Enterobacteriaceae</w:t>
            </w:r>
            <w:proofErr w:type="spellEnd"/>
            <w:r w:rsidRPr="008F68B9">
              <w:t xml:space="preserve"> </w:t>
            </w:r>
            <w:r w:rsidRPr="00052B02">
              <w:t xml:space="preserve">that are identified to carry a </w:t>
            </w:r>
            <w:proofErr w:type="spellStart"/>
            <w:r w:rsidRPr="00052B02">
              <w:t>carbapenemase</w:t>
            </w:r>
            <w:proofErr w:type="spellEnd"/>
            <w:r w:rsidRPr="00052B02">
              <w:t xml:space="preserve"> gene. </w:t>
            </w:r>
            <w:proofErr w:type="spellStart"/>
            <w:r w:rsidRPr="008F68B9">
              <w:t>Enterobacteriaceae</w:t>
            </w:r>
            <w:proofErr w:type="spellEnd"/>
            <w:r w:rsidRPr="008F68B9">
              <w:t xml:space="preserve"> </w:t>
            </w:r>
            <w:r w:rsidRPr="00052B02">
              <w:t>are the largest family of gram-negative bacteria causing human infection.</w:t>
            </w:r>
          </w:p>
        </w:tc>
      </w:tr>
      <w:tr w:rsidR="0041601E" w:rsidRPr="00ED1701" w14:paraId="5A860110" w14:textId="77777777" w:rsidTr="00D62CCF">
        <w:tc>
          <w:tcPr>
            <w:tcW w:w="2518" w:type="dxa"/>
          </w:tcPr>
          <w:p w14:paraId="12B0A752" w14:textId="77777777" w:rsidR="0041601E" w:rsidRPr="00D62CCF" w:rsidRDefault="0041601E" w:rsidP="00D62CCF">
            <w:pPr>
              <w:spacing w:before="180"/>
              <w:rPr>
                <w:b/>
              </w:rPr>
            </w:pPr>
            <w:proofErr w:type="spellStart"/>
            <w:r w:rsidRPr="00D62CCF">
              <w:rPr>
                <w:b/>
              </w:rPr>
              <w:t>Carbapenem</w:t>
            </w:r>
            <w:proofErr w:type="spellEnd"/>
            <w:r w:rsidRPr="00D62CCF">
              <w:rPr>
                <w:b/>
              </w:rPr>
              <w:t xml:space="preserve">-resistant </w:t>
            </w:r>
            <w:proofErr w:type="spellStart"/>
            <w:r w:rsidRPr="00D62CCF">
              <w:rPr>
                <w:b/>
              </w:rPr>
              <w:t>Enterobacteriaceae</w:t>
            </w:r>
            <w:proofErr w:type="spellEnd"/>
            <w:r w:rsidRPr="00D62CCF">
              <w:rPr>
                <w:b/>
              </w:rPr>
              <w:t xml:space="preserve"> (CRE)</w:t>
            </w:r>
          </w:p>
        </w:tc>
        <w:tc>
          <w:tcPr>
            <w:tcW w:w="5777" w:type="dxa"/>
          </w:tcPr>
          <w:p w14:paraId="1E0FADA9" w14:textId="77777777" w:rsidR="0041601E" w:rsidRPr="00052B02" w:rsidRDefault="0041601E" w:rsidP="00D62CCF">
            <w:pPr>
              <w:spacing w:before="180"/>
            </w:pPr>
            <w:r w:rsidRPr="00052B02">
              <w:t xml:space="preserve">CRE are bacteria from the </w:t>
            </w:r>
            <w:proofErr w:type="spellStart"/>
            <w:r w:rsidRPr="008F68B9">
              <w:t>Enterobacteriaceae</w:t>
            </w:r>
            <w:proofErr w:type="spellEnd"/>
            <w:r w:rsidRPr="008F68B9">
              <w:t xml:space="preserve"> </w:t>
            </w:r>
            <w:r w:rsidRPr="00052B02">
              <w:t xml:space="preserve">that have been found to have resistance to </w:t>
            </w:r>
            <w:proofErr w:type="spellStart"/>
            <w:r w:rsidRPr="00052B02">
              <w:t>carbapene</w:t>
            </w:r>
            <w:r w:rsidR="00D62CCF">
              <w:t>m</w:t>
            </w:r>
            <w:proofErr w:type="spellEnd"/>
            <w:r w:rsidR="00D62CCF">
              <w:t xml:space="preserve"> antibiotics by any mechanism.</w:t>
            </w:r>
          </w:p>
        </w:tc>
      </w:tr>
      <w:tr w:rsidR="0041601E" w:rsidRPr="00ED1701" w14:paraId="5F8C9CC8" w14:textId="77777777" w:rsidTr="00D62CCF">
        <w:tc>
          <w:tcPr>
            <w:tcW w:w="2518" w:type="dxa"/>
          </w:tcPr>
          <w:p w14:paraId="61E3A664" w14:textId="77777777" w:rsidR="0041601E" w:rsidRPr="00D62CCF" w:rsidRDefault="0041601E" w:rsidP="00D62CCF">
            <w:pPr>
              <w:spacing w:before="180"/>
              <w:rPr>
                <w:b/>
              </w:rPr>
            </w:pPr>
            <w:r w:rsidRPr="00D62CCF">
              <w:rPr>
                <w:b/>
              </w:rPr>
              <w:t>Case</w:t>
            </w:r>
          </w:p>
        </w:tc>
        <w:tc>
          <w:tcPr>
            <w:tcW w:w="5777" w:type="dxa"/>
          </w:tcPr>
          <w:p w14:paraId="75733386" w14:textId="77777777" w:rsidR="0041601E" w:rsidRPr="00052B02" w:rsidRDefault="0041601E" w:rsidP="00D62CCF">
            <w:pPr>
              <w:spacing w:before="180"/>
            </w:pPr>
            <w:r w:rsidRPr="00052B02">
              <w:t xml:space="preserve">A </w:t>
            </w:r>
            <w:r>
              <w:t xml:space="preserve">case is a </w:t>
            </w:r>
            <w:r w:rsidRPr="00052B02">
              <w:t>person who has had a clinical or screening specimen that has tested positive for</w:t>
            </w:r>
            <w:r>
              <w:t xml:space="preserve"> the</w:t>
            </w:r>
            <w:r w:rsidRPr="00052B02">
              <w:t xml:space="preserve"> presence of a species of </w:t>
            </w:r>
            <w:proofErr w:type="spellStart"/>
            <w:r w:rsidRPr="008F68B9">
              <w:t>Enterobacteriaceae</w:t>
            </w:r>
            <w:proofErr w:type="spellEnd"/>
            <w:r w:rsidRPr="008F68B9">
              <w:t xml:space="preserve"> </w:t>
            </w:r>
            <w:r w:rsidRPr="00052B02">
              <w:t>identified as carrying a</w:t>
            </w:r>
            <w:r w:rsidR="00D62CCF">
              <w:t xml:space="preserve"> </w:t>
            </w:r>
            <w:proofErr w:type="spellStart"/>
            <w:r w:rsidR="00D62CCF">
              <w:t>carbapenemase</w:t>
            </w:r>
            <w:proofErr w:type="spellEnd"/>
            <w:r w:rsidR="00D62CCF">
              <w:t xml:space="preserve"> gene.</w:t>
            </w:r>
          </w:p>
        </w:tc>
      </w:tr>
      <w:tr w:rsidR="0041601E" w:rsidRPr="00ED1701" w14:paraId="36D50357" w14:textId="77777777" w:rsidTr="00D62CCF">
        <w:tc>
          <w:tcPr>
            <w:tcW w:w="2518" w:type="dxa"/>
          </w:tcPr>
          <w:p w14:paraId="30677D4C" w14:textId="77777777" w:rsidR="0041601E" w:rsidRPr="00D62CCF" w:rsidRDefault="0041601E" w:rsidP="00D62CCF">
            <w:pPr>
              <w:spacing w:before="180"/>
              <w:rPr>
                <w:b/>
              </w:rPr>
            </w:pPr>
            <w:proofErr w:type="spellStart"/>
            <w:r w:rsidRPr="00D62CCF">
              <w:rPr>
                <w:b/>
              </w:rPr>
              <w:t>Cohorting</w:t>
            </w:r>
            <w:proofErr w:type="spellEnd"/>
          </w:p>
        </w:tc>
        <w:tc>
          <w:tcPr>
            <w:tcW w:w="5777" w:type="dxa"/>
          </w:tcPr>
          <w:p w14:paraId="0D3EA1E2" w14:textId="77777777" w:rsidR="0041601E" w:rsidRPr="00052B02" w:rsidRDefault="0041601E" w:rsidP="00D62CCF">
            <w:pPr>
              <w:spacing w:before="180"/>
            </w:pPr>
            <w:r>
              <w:t xml:space="preserve">In this instance, </w:t>
            </w:r>
            <w:proofErr w:type="spellStart"/>
            <w:r>
              <w:t>cohorting</w:t>
            </w:r>
            <w:proofErr w:type="spellEnd"/>
            <w:r>
              <w:t xml:space="preserve"> is p</w:t>
            </w:r>
            <w:r w:rsidRPr="00052B02">
              <w:t>lacing together</w:t>
            </w:r>
            <w:r>
              <w:t>,</w:t>
            </w:r>
            <w:r w:rsidRPr="00052B02">
              <w:t xml:space="preserve"> in the same room, patients who are infected or colonised with the same pathogen and are suitable roommates.</w:t>
            </w:r>
          </w:p>
        </w:tc>
      </w:tr>
      <w:tr w:rsidR="0041601E" w:rsidRPr="00ED1701" w14:paraId="60FF2613" w14:textId="77777777" w:rsidTr="00D62CCF">
        <w:tc>
          <w:tcPr>
            <w:tcW w:w="2518" w:type="dxa"/>
          </w:tcPr>
          <w:p w14:paraId="24EDE8D7" w14:textId="77777777" w:rsidR="0041601E" w:rsidRPr="00D62CCF" w:rsidRDefault="0041601E" w:rsidP="00D62CCF">
            <w:pPr>
              <w:spacing w:before="180"/>
              <w:rPr>
                <w:b/>
              </w:rPr>
            </w:pPr>
            <w:r w:rsidRPr="00D62CCF">
              <w:rPr>
                <w:b/>
              </w:rPr>
              <w:t>Contact</w:t>
            </w:r>
          </w:p>
        </w:tc>
        <w:tc>
          <w:tcPr>
            <w:tcW w:w="5777" w:type="dxa"/>
          </w:tcPr>
          <w:p w14:paraId="560A377A" w14:textId="77777777" w:rsidR="0041601E" w:rsidRPr="00052B02" w:rsidRDefault="0041601E" w:rsidP="00D62CCF">
            <w:pPr>
              <w:spacing w:before="180"/>
            </w:pPr>
            <w:r w:rsidRPr="00052B02">
              <w:t>A contact is a person who has shared a room, bathroom or toilet facility with a confirmed CPE case for more than 24</w:t>
            </w:r>
            <w:r w:rsidR="00D62CCF">
              <w:t> </w:t>
            </w:r>
            <w:r w:rsidRPr="00052B02">
              <w:t>hours.</w:t>
            </w:r>
          </w:p>
        </w:tc>
      </w:tr>
      <w:tr w:rsidR="0041601E" w:rsidRPr="00ED1701" w14:paraId="07351D89" w14:textId="77777777" w:rsidTr="00D62CCF">
        <w:tc>
          <w:tcPr>
            <w:tcW w:w="2518" w:type="dxa"/>
          </w:tcPr>
          <w:p w14:paraId="3764902D" w14:textId="77777777" w:rsidR="0041601E" w:rsidRPr="00D62CCF" w:rsidRDefault="0041601E" w:rsidP="00D62CCF">
            <w:pPr>
              <w:spacing w:before="180"/>
              <w:rPr>
                <w:b/>
              </w:rPr>
            </w:pPr>
            <w:r w:rsidRPr="00D62CCF">
              <w:rPr>
                <w:b/>
              </w:rPr>
              <w:t>Colonisation</w:t>
            </w:r>
          </w:p>
        </w:tc>
        <w:tc>
          <w:tcPr>
            <w:tcW w:w="5777" w:type="dxa"/>
          </w:tcPr>
          <w:p w14:paraId="27FBF00E" w14:textId="77777777" w:rsidR="0041601E" w:rsidRPr="00052B02" w:rsidRDefault="0041601E" w:rsidP="00D62CCF">
            <w:pPr>
              <w:spacing w:before="180"/>
            </w:pPr>
            <w:r w:rsidRPr="00052B02">
              <w:t>Colonisation is when a microorganism is present on a person without causing signs or symptoms of disease. Someone who is colonised still has the potential to spread the organism to other people.</w:t>
            </w:r>
          </w:p>
        </w:tc>
      </w:tr>
      <w:tr w:rsidR="0041601E" w:rsidRPr="00ED1701" w14:paraId="756083A0" w14:textId="77777777" w:rsidTr="00D62CCF">
        <w:tc>
          <w:tcPr>
            <w:tcW w:w="2518" w:type="dxa"/>
          </w:tcPr>
          <w:p w14:paraId="1BBAB915" w14:textId="77777777" w:rsidR="0041601E" w:rsidRPr="00D62CCF" w:rsidRDefault="0041601E" w:rsidP="00D62CCF">
            <w:pPr>
              <w:spacing w:before="180"/>
              <w:rPr>
                <w:b/>
              </w:rPr>
            </w:pPr>
            <w:r w:rsidRPr="00D62CCF">
              <w:rPr>
                <w:b/>
              </w:rPr>
              <w:t>Frequently touched surfaces</w:t>
            </w:r>
          </w:p>
        </w:tc>
        <w:tc>
          <w:tcPr>
            <w:tcW w:w="5777" w:type="dxa"/>
          </w:tcPr>
          <w:p w14:paraId="655B29D3" w14:textId="77777777" w:rsidR="0041601E" w:rsidRPr="00052B02" w:rsidRDefault="0041601E" w:rsidP="00D62CCF">
            <w:pPr>
              <w:spacing w:before="180"/>
            </w:pPr>
            <w:r w:rsidRPr="00052B02">
              <w:t xml:space="preserve">Frequently touched surfaces are </w:t>
            </w:r>
            <w:r>
              <w:t>surfaces that experience</w:t>
            </w:r>
            <w:r w:rsidRPr="00052B02">
              <w:t xml:space="preserve"> frequent hand contact, including but not limited to doorknobs, bedrails, over-bed tables, light switches, table</w:t>
            </w:r>
            <w:r>
              <w:t xml:space="preserve"> </w:t>
            </w:r>
            <w:r w:rsidRPr="00052B02">
              <w:t xml:space="preserve">tops and wall areas around </w:t>
            </w:r>
            <w:r>
              <w:t>a</w:t>
            </w:r>
            <w:r w:rsidRPr="00052B02">
              <w:t xml:space="preserve"> toilet.</w:t>
            </w:r>
          </w:p>
        </w:tc>
      </w:tr>
      <w:tr w:rsidR="0041601E" w:rsidRPr="00ED1701" w14:paraId="6FB1D623" w14:textId="77777777" w:rsidTr="00D62CCF">
        <w:tc>
          <w:tcPr>
            <w:tcW w:w="2518" w:type="dxa"/>
          </w:tcPr>
          <w:p w14:paraId="12A69A9F" w14:textId="77777777" w:rsidR="0041601E" w:rsidRPr="00D62CCF" w:rsidRDefault="0041601E" w:rsidP="00D62CCF">
            <w:pPr>
              <w:spacing w:before="180"/>
              <w:rPr>
                <w:b/>
              </w:rPr>
            </w:pPr>
            <w:r w:rsidRPr="00D62CCF">
              <w:rPr>
                <w:b/>
              </w:rPr>
              <w:t>Infection</w:t>
            </w:r>
          </w:p>
        </w:tc>
        <w:tc>
          <w:tcPr>
            <w:tcW w:w="5777" w:type="dxa"/>
          </w:tcPr>
          <w:p w14:paraId="1C86853A" w14:textId="77777777" w:rsidR="0041601E" w:rsidRPr="00D82161" w:rsidRDefault="0041601E" w:rsidP="00D62CCF">
            <w:pPr>
              <w:spacing w:before="180"/>
            </w:pPr>
            <w:r w:rsidRPr="00D82161">
              <w:t>This term is used when microorganisms invade the body</w:t>
            </w:r>
            <w:r w:rsidR="00D62CCF">
              <w:t>’</w:t>
            </w:r>
            <w:r w:rsidRPr="00D82161">
              <w:t>s tissues, causing damage to the tissues with subsequent signs and symptoms of disease.</w:t>
            </w:r>
          </w:p>
        </w:tc>
      </w:tr>
      <w:tr w:rsidR="0041601E" w:rsidRPr="00ED1701" w14:paraId="60935E58" w14:textId="77777777" w:rsidTr="00D62CCF">
        <w:trPr>
          <w:cantSplit/>
        </w:trPr>
        <w:tc>
          <w:tcPr>
            <w:tcW w:w="2518" w:type="dxa"/>
          </w:tcPr>
          <w:p w14:paraId="1470F547" w14:textId="77777777" w:rsidR="0041601E" w:rsidRPr="00D62CCF" w:rsidRDefault="0041601E" w:rsidP="00D62CCF">
            <w:pPr>
              <w:spacing w:before="180"/>
              <w:rPr>
                <w:b/>
              </w:rPr>
            </w:pPr>
            <w:r w:rsidRPr="00D62CCF">
              <w:rPr>
                <w:b/>
              </w:rPr>
              <w:lastRenderedPageBreak/>
              <w:t>Outbreak</w:t>
            </w:r>
          </w:p>
        </w:tc>
        <w:tc>
          <w:tcPr>
            <w:tcW w:w="5777" w:type="dxa"/>
          </w:tcPr>
          <w:p w14:paraId="4C7E624F" w14:textId="77777777" w:rsidR="0041601E" w:rsidRPr="00052B02" w:rsidRDefault="0041601E" w:rsidP="00D62CCF">
            <w:pPr>
              <w:spacing w:before="180"/>
            </w:pPr>
            <w:r w:rsidRPr="00052B02">
              <w:t>An outbreak is more cases of infection than typically expected in a given area, among a specific group of people, over a particular period of time, for example:</w:t>
            </w:r>
          </w:p>
          <w:p w14:paraId="278E4F69" w14:textId="77777777" w:rsidR="0041601E" w:rsidRPr="00052B02" w:rsidRDefault="0041601E" w:rsidP="00D62CCF">
            <w:pPr>
              <w:pStyle w:val="Bullet"/>
            </w:pPr>
            <w:r>
              <w:t>two</w:t>
            </w:r>
            <w:r w:rsidRPr="00052B02">
              <w:t xml:space="preserve"> or more units experience related CPE cases within 12</w:t>
            </w:r>
            <w:r w:rsidR="00D62CCF">
              <w:t> </w:t>
            </w:r>
            <w:r w:rsidRPr="00052B02">
              <w:t>months</w:t>
            </w:r>
          </w:p>
          <w:p w14:paraId="19893967" w14:textId="77777777" w:rsidR="0041601E" w:rsidRPr="00052B02" w:rsidRDefault="0041601E" w:rsidP="00D62CCF">
            <w:pPr>
              <w:pStyle w:val="Bullet"/>
            </w:pPr>
            <w:r>
              <w:t>s</w:t>
            </w:r>
            <w:r w:rsidRPr="00052B02">
              <w:t xml:space="preserve">ingle cases with the same CPE molecular epidemiology are found in more than </w:t>
            </w:r>
            <w:r>
              <w:t>one</w:t>
            </w:r>
            <w:r w:rsidRPr="00052B02">
              <w:t xml:space="preserve"> unit</w:t>
            </w:r>
          </w:p>
          <w:p w14:paraId="406BD81E" w14:textId="77777777" w:rsidR="0041601E" w:rsidRPr="00052B02" w:rsidRDefault="0041601E" w:rsidP="00D62CCF">
            <w:pPr>
              <w:pStyle w:val="Bullet"/>
              <w:keepNext/>
            </w:pPr>
            <w:r>
              <w:t>two</w:t>
            </w:r>
            <w:r w:rsidRPr="00052B02">
              <w:t xml:space="preserve"> or more patients in a defined clinical area </w:t>
            </w:r>
            <w:r>
              <w:t>with</w:t>
            </w:r>
            <w:r w:rsidRPr="00052B02">
              <w:t xml:space="preserve"> positive CPE colonisation</w:t>
            </w:r>
          </w:p>
          <w:p w14:paraId="044EDD7B" w14:textId="77777777" w:rsidR="0041601E" w:rsidRPr="00052B02" w:rsidRDefault="0041601E" w:rsidP="00D62CCF">
            <w:pPr>
              <w:pStyle w:val="Bullet"/>
            </w:pPr>
            <w:r>
              <w:t>s</w:t>
            </w:r>
            <w:r w:rsidRPr="00052B02">
              <w:t>everal epidemiologically-linked CPE isolates, or an increase in numbers of cases over a baseline, are detected</w:t>
            </w:r>
            <w:r>
              <w:t>.</w:t>
            </w:r>
          </w:p>
        </w:tc>
      </w:tr>
      <w:tr w:rsidR="0041601E" w:rsidRPr="00ED1701" w14:paraId="6F97C8BA" w14:textId="77777777" w:rsidTr="00D62CCF">
        <w:tc>
          <w:tcPr>
            <w:tcW w:w="2518" w:type="dxa"/>
          </w:tcPr>
          <w:p w14:paraId="10974BAF" w14:textId="77777777" w:rsidR="0041601E" w:rsidRPr="00D62CCF" w:rsidRDefault="0041601E" w:rsidP="00D62CCF">
            <w:pPr>
              <w:spacing w:before="180"/>
              <w:rPr>
                <w:b/>
              </w:rPr>
            </w:pPr>
            <w:r w:rsidRPr="00D62CCF">
              <w:rPr>
                <w:b/>
              </w:rPr>
              <w:t>Point prevalence screen</w:t>
            </w:r>
          </w:p>
        </w:tc>
        <w:tc>
          <w:tcPr>
            <w:tcW w:w="5777" w:type="dxa"/>
          </w:tcPr>
          <w:p w14:paraId="173F39C4" w14:textId="77777777" w:rsidR="0041601E" w:rsidRPr="00052B02" w:rsidRDefault="0041601E" w:rsidP="00D62CCF">
            <w:pPr>
              <w:spacing w:before="180"/>
            </w:pPr>
            <w:r w:rsidRPr="00052B02">
              <w:t>Point prevalence screening is when a consensus point in time is chosen to screen a cohort of patients (for example</w:t>
            </w:r>
            <w:r>
              <w:t>,</w:t>
            </w:r>
            <w:r w:rsidRPr="00052B02">
              <w:t xml:space="preserve"> all patients on a ward on a particular date) at risk of being infected or colonised with CPE.</w:t>
            </w:r>
          </w:p>
        </w:tc>
      </w:tr>
      <w:tr w:rsidR="0041601E" w:rsidRPr="00ED1701" w14:paraId="02BA74D7" w14:textId="77777777" w:rsidTr="00D62CCF">
        <w:tc>
          <w:tcPr>
            <w:tcW w:w="2518" w:type="dxa"/>
          </w:tcPr>
          <w:p w14:paraId="2CFC6E13" w14:textId="77777777" w:rsidR="0041601E" w:rsidRPr="00D62CCF" w:rsidRDefault="0041601E" w:rsidP="00D62CCF">
            <w:pPr>
              <w:spacing w:before="180"/>
              <w:rPr>
                <w:b/>
              </w:rPr>
            </w:pPr>
            <w:r w:rsidRPr="00D62CCF">
              <w:rPr>
                <w:b/>
              </w:rPr>
              <w:t>Residential care facility</w:t>
            </w:r>
          </w:p>
        </w:tc>
        <w:tc>
          <w:tcPr>
            <w:tcW w:w="5777" w:type="dxa"/>
          </w:tcPr>
          <w:p w14:paraId="6B1794F5" w14:textId="77777777" w:rsidR="0041601E" w:rsidRPr="00052B02" w:rsidRDefault="0041601E" w:rsidP="00D62CCF">
            <w:pPr>
              <w:spacing w:before="180"/>
            </w:pPr>
            <w:r w:rsidRPr="00052B02">
              <w:t xml:space="preserve">This includes age-related residential care, which could be hospital or rest home; dementia units; or residential care for people younger than 65 </w:t>
            </w:r>
            <w:r>
              <w:t xml:space="preserve">years of age </w:t>
            </w:r>
            <w:r w:rsidRPr="00052B02">
              <w:t>who require long-term care.</w:t>
            </w:r>
          </w:p>
        </w:tc>
      </w:tr>
      <w:tr w:rsidR="0041601E" w:rsidRPr="00ED1701" w14:paraId="60F8552F" w14:textId="77777777" w:rsidTr="00D62CCF">
        <w:tc>
          <w:tcPr>
            <w:tcW w:w="2518" w:type="dxa"/>
          </w:tcPr>
          <w:p w14:paraId="46211D11" w14:textId="77777777" w:rsidR="0041601E" w:rsidRPr="00D62CCF" w:rsidRDefault="0041601E" w:rsidP="00D62CCF">
            <w:pPr>
              <w:spacing w:before="180"/>
              <w:rPr>
                <w:b/>
              </w:rPr>
            </w:pPr>
            <w:r w:rsidRPr="00D62CCF">
              <w:rPr>
                <w:b/>
              </w:rPr>
              <w:t>Transmission risk area (TRA)</w:t>
            </w:r>
          </w:p>
        </w:tc>
        <w:tc>
          <w:tcPr>
            <w:tcW w:w="5777" w:type="dxa"/>
          </w:tcPr>
          <w:p w14:paraId="7F650185" w14:textId="77777777" w:rsidR="0041601E" w:rsidRPr="00052B02" w:rsidRDefault="0041601E" w:rsidP="00D62CCF">
            <w:pPr>
              <w:spacing w:before="180"/>
            </w:pPr>
            <w:r w:rsidRPr="00052B02">
              <w:t xml:space="preserve">A </w:t>
            </w:r>
            <w:r>
              <w:t>TRA</w:t>
            </w:r>
            <w:r w:rsidRPr="00052B02">
              <w:t xml:space="preserve"> is a distinct geographical area (such as a ward) in which local transmission has been determined to have occurred.</w:t>
            </w:r>
          </w:p>
        </w:tc>
      </w:tr>
    </w:tbl>
    <w:p w14:paraId="31E8CE4E" w14:textId="77777777" w:rsidR="009A42D5" w:rsidRDefault="009A42D5" w:rsidP="001E7386"/>
    <w:p w14:paraId="4B3F6532" w14:textId="77777777" w:rsidR="00D662F8" w:rsidRDefault="00D662F8" w:rsidP="0046362D"/>
    <w:p w14:paraId="5A1A075A" w14:textId="77777777" w:rsidR="00571223" w:rsidRDefault="00571223" w:rsidP="0046362D">
      <w:pPr>
        <w:sectPr w:rsidR="00571223" w:rsidSect="001D3E4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3398FFE2" w14:textId="77777777" w:rsidR="00C86248" w:rsidRDefault="00C86248" w:rsidP="00025A6F">
      <w:pPr>
        <w:pStyle w:val="IntroHead"/>
      </w:pPr>
      <w:r>
        <w:lastRenderedPageBreak/>
        <w:t>Contents</w:t>
      </w:r>
      <w:bookmarkEnd w:id="1"/>
      <w:bookmarkEnd w:id="2"/>
    </w:p>
    <w:p w14:paraId="078FAFB7" w14:textId="77777777" w:rsidR="006C48E9" w:rsidRDefault="008F271D">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\u </w:instrText>
      </w:r>
      <w:r>
        <w:rPr>
          <w:b/>
        </w:rPr>
        <w:fldChar w:fldCharType="separate"/>
      </w:r>
      <w:hyperlink w:anchor="_Toc531777816" w:history="1">
        <w:r w:rsidR="006C48E9" w:rsidRPr="00315BF8">
          <w:rPr>
            <w:rStyle w:val="Hyperlink"/>
            <w:noProof/>
          </w:rPr>
          <w:t>Acknowledgements</w:t>
        </w:r>
        <w:r w:rsidR="006C48E9">
          <w:rPr>
            <w:noProof/>
            <w:webHidden/>
          </w:rPr>
          <w:tab/>
        </w:r>
        <w:r w:rsidR="006C48E9">
          <w:rPr>
            <w:noProof/>
            <w:webHidden/>
          </w:rPr>
          <w:fldChar w:fldCharType="begin"/>
        </w:r>
        <w:r w:rsidR="006C48E9">
          <w:rPr>
            <w:noProof/>
            <w:webHidden/>
          </w:rPr>
          <w:instrText xml:space="preserve"> PAGEREF _Toc531777816 \h </w:instrText>
        </w:r>
        <w:r w:rsidR="006C48E9">
          <w:rPr>
            <w:noProof/>
            <w:webHidden/>
          </w:rPr>
        </w:r>
        <w:r w:rsidR="006C48E9">
          <w:rPr>
            <w:noProof/>
            <w:webHidden/>
          </w:rPr>
          <w:fldChar w:fldCharType="separate"/>
        </w:r>
        <w:r w:rsidR="006C48E9">
          <w:rPr>
            <w:noProof/>
            <w:webHidden/>
          </w:rPr>
          <w:t>iii</w:t>
        </w:r>
        <w:r w:rsidR="006C48E9">
          <w:rPr>
            <w:noProof/>
            <w:webHidden/>
          </w:rPr>
          <w:fldChar w:fldCharType="end"/>
        </w:r>
      </w:hyperlink>
    </w:p>
    <w:p w14:paraId="2E54C730" w14:textId="77777777" w:rsidR="006C48E9" w:rsidRDefault="00B66247">
      <w:pPr>
        <w:pStyle w:val="TOC1"/>
        <w:rPr>
          <w:rFonts w:asciiTheme="minorHAnsi" w:eastAsiaTheme="minorEastAsia" w:hAnsiTheme="minorHAnsi" w:cstheme="minorBidi"/>
          <w:noProof/>
          <w:sz w:val="22"/>
          <w:szCs w:val="22"/>
          <w:lang w:eastAsia="en-NZ"/>
        </w:rPr>
      </w:pPr>
      <w:hyperlink w:anchor="_Toc531777817" w:history="1">
        <w:r w:rsidR="006C48E9" w:rsidRPr="00315BF8">
          <w:rPr>
            <w:rStyle w:val="Hyperlink"/>
            <w:noProof/>
          </w:rPr>
          <w:t>Abbreviations</w:t>
        </w:r>
        <w:r w:rsidR="006C48E9">
          <w:rPr>
            <w:noProof/>
            <w:webHidden/>
          </w:rPr>
          <w:tab/>
        </w:r>
        <w:r w:rsidR="006C48E9">
          <w:rPr>
            <w:noProof/>
            <w:webHidden/>
          </w:rPr>
          <w:fldChar w:fldCharType="begin"/>
        </w:r>
        <w:r w:rsidR="006C48E9">
          <w:rPr>
            <w:noProof/>
            <w:webHidden/>
          </w:rPr>
          <w:instrText xml:space="preserve"> PAGEREF _Toc531777817 \h </w:instrText>
        </w:r>
        <w:r w:rsidR="006C48E9">
          <w:rPr>
            <w:noProof/>
            <w:webHidden/>
          </w:rPr>
        </w:r>
        <w:r w:rsidR="006C48E9">
          <w:rPr>
            <w:noProof/>
            <w:webHidden/>
          </w:rPr>
          <w:fldChar w:fldCharType="separate"/>
        </w:r>
        <w:r w:rsidR="006C48E9">
          <w:rPr>
            <w:noProof/>
            <w:webHidden/>
          </w:rPr>
          <w:t>iv</w:t>
        </w:r>
        <w:r w:rsidR="006C48E9">
          <w:rPr>
            <w:noProof/>
            <w:webHidden/>
          </w:rPr>
          <w:fldChar w:fldCharType="end"/>
        </w:r>
      </w:hyperlink>
    </w:p>
    <w:p w14:paraId="056A4FC3" w14:textId="77777777" w:rsidR="006C48E9" w:rsidRDefault="00B66247">
      <w:pPr>
        <w:pStyle w:val="TOC1"/>
        <w:rPr>
          <w:rFonts w:asciiTheme="minorHAnsi" w:eastAsiaTheme="minorEastAsia" w:hAnsiTheme="minorHAnsi" w:cstheme="minorBidi"/>
          <w:noProof/>
          <w:sz w:val="22"/>
          <w:szCs w:val="22"/>
          <w:lang w:eastAsia="en-NZ"/>
        </w:rPr>
      </w:pPr>
      <w:hyperlink w:anchor="_Toc531777818" w:history="1">
        <w:r w:rsidR="006C48E9" w:rsidRPr="00315BF8">
          <w:rPr>
            <w:rStyle w:val="Hyperlink"/>
            <w:noProof/>
          </w:rPr>
          <w:t>Definitions</w:t>
        </w:r>
        <w:r w:rsidR="006C48E9">
          <w:rPr>
            <w:noProof/>
            <w:webHidden/>
          </w:rPr>
          <w:tab/>
        </w:r>
        <w:r w:rsidR="006C48E9">
          <w:rPr>
            <w:noProof/>
            <w:webHidden/>
          </w:rPr>
          <w:fldChar w:fldCharType="begin"/>
        </w:r>
        <w:r w:rsidR="006C48E9">
          <w:rPr>
            <w:noProof/>
            <w:webHidden/>
          </w:rPr>
          <w:instrText xml:space="preserve"> PAGEREF _Toc531777818 \h </w:instrText>
        </w:r>
        <w:r w:rsidR="006C48E9">
          <w:rPr>
            <w:noProof/>
            <w:webHidden/>
          </w:rPr>
        </w:r>
        <w:r w:rsidR="006C48E9">
          <w:rPr>
            <w:noProof/>
            <w:webHidden/>
          </w:rPr>
          <w:fldChar w:fldCharType="separate"/>
        </w:r>
        <w:r w:rsidR="006C48E9">
          <w:rPr>
            <w:noProof/>
            <w:webHidden/>
          </w:rPr>
          <w:t>v</w:t>
        </w:r>
        <w:r w:rsidR="006C48E9">
          <w:rPr>
            <w:noProof/>
            <w:webHidden/>
          </w:rPr>
          <w:fldChar w:fldCharType="end"/>
        </w:r>
      </w:hyperlink>
    </w:p>
    <w:p w14:paraId="5A829EB7" w14:textId="77777777" w:rsidR="006C48E9" w:rsidRDefault="00B66247">
      <w:pPr>
        <w:pStyle w:val="TOC1"/>
        <w:rPr>
          <w:rFonts w:asciiTheme="minorHAnsi" w:eastAsiaTheme="minorEastAsia" w:hAnsiTheme="minorHAnsi" w:cstheme="minorBidi"/>
          <w:noProof/>
          <w:sz w:val="22"/>
          <w:szCs w:val="22"/>
          <w:lang w:eastAsia="en-NZ"/>
        </w:rPr>
      </w:pPr>
      <w:hyperlink w:anchor="_Toc531777819" w:history="1">
        <w:r w:rsidR="006C48E9" w:rsidRPr="00315BF8">
          <w:rPr>
            <w:rStyle w:val="Hyperlink"/>
            <w:noProof/>
          </w:rPr>
          <w:t>Purpose</w:t>
        </w:r>
        <w:r w:rsidR="006C48E9">
          <w:rPr>
            <w:noProof/>
            <w:webHidden/>
          </w:rPr>
          <w:tab/>
        </w:r>
        <w:r w:rsidR="006C48E9">
          <w:rPr>
            <w:noProof/>
            <w:webHidden/>
          </w:rPr>
          <w:fldChar w:fldCharType="begin"/>
        </w:r>
        <w:r w:rsidR="006C48E9">
          <w:rPr>
            <w:noProof/>
            <w:webHidden/>
          </w:rPr>
          <w:instrText xml:space="preserve"> PAGEREF _Toc531777819 \h </w:instrText>
        </w:r>
        <w:r w:rsidR="006C48E9">
          <w:rPr>
            <w:noProof/>
            <w:webHidden/>
          </w:rPr>
        </w:r>
        <w:r w:rsidR="006C48E9">
          <w:rPr>
            <w:noProof/>
            <w:webHidden/>
          </w:rPr>
          <w:fldChar w:fldCharType="separate"/>
        </w:r>
        <w:r w:rsidR="006C48E9">
          <w:rPr>
            <w:noProof/>
            <w:webHidden/>
          </w:rPr>
          <w:t>ix</w:t>
        </w:r>
        <w:r w:rsidR="006C48E9">
          <w:rPr>
            <w:noProof/>
            <w:webHidden/>
          </w:rPr>
          <w:fldChar w:fldCharType="end"/>
        </w:r>
      </w:hyperlink>
    </w:p>
    <w:p w14:paraId="600FB921" w14:textId="77777777" w:rsidR="006C48E9" w:rsidRDefault="00B66247">
      <w:pPr>
        <w:pStyle w:val="TOC1"/>
        <w:rPr>
          <w:rFonts w:asciiTheme="minorHAnsi" w:eastAsiaTheme="minorEastAsia" w:hAnsiTheme="minorHAnsi" w:cstheme="minorBidi"/>
          <w:noProof/>
          <w:sz w:val="22"/>
          <w:szCs w:val="22"/>
          <w:lang w:eastAsia="en-NZ"/>
        </w:rPr>
      </w:pPr>
      <w:hyperlink w:anchor="_Toc531777820" w:history="1">
        <w:r w:rsidR="006C48E9" w:rsidRPr="00315BF8">
          <w:rPr>
            <w:rStyle w:val="Hyperlink"/>
            <w:noProof/>
          </w:rPr>
          <w:t>Section 1</w:t>
        </w:r>
        <w:r w:rsidR="006C48E9">
          <w:rPr>
            <w:noProof/>
            <w:webHidden/>
          </w:rPr>
          <w:tab/>
        </w:r>
        <w:r w:rsidR="006C48E9">
          <w:rPr>
            <w:noProof/>
            <w:webHidden/>
          </w:rPr>
          <w:fldChar w:fldCharType="begin"/>
        </w:r>
        <w:r w:rsidR="006C48E9">
          <w:rPr>
            <w:noProof/>
            <w:webHidden/>
          </w:rPr>
          <w:instrText xml:space="preserve"> PAGEREF _Toc531777820 \h </w:instrText>
        </w:r>
        <w:r w:rsidR="006C48E9">
          <w:rPr>
            <w:noProof/>
            <w:webHidden/>
          </w:rPr>
        </w:r>
        <w:r w:rsidR="006C48E9">
          <w:rPr>
            <w:noProof/>
            <w:webHidden/>
          </w:rPr>
          <w:fldChar w:fldCharType="separate"/>
        </w:r>
        <w:r w:rsidR="006C48E9">
          <w:rPr>
            <w:noProof/>
            <w:webHidden/>
          </w:rPr>
          <w:t>1</w:t>
        </w:r>
        <w:r w:rsidR="006C48E9">
          <w:rPr>
            <w:noProof/>
            <w:webHidden/>
          </w:rPr>
          <w:fldChar w:fldCharType="end"/>
        </w:r>
      </w:hyperlink>
    </w:p>
    <w:p w14:paraId="563E2158" w14:textId="77777777" w:rsidR="006C48E9" w:rsidRDefault="00B66247">
      <w:pPr>
        <w:pStyle w:val="TOC2"/>
        <w:rPr>
          <w:rFonts w:asciiTheme="minorHAnsi" w:eastAsiaTheme="minorEastAsia" w:hAnsiTheme="minorHAnsi" w:cstheme="minorBidi"/>
          <w:noProof/>
          <w:szCs w:val="22"/>
          <w:lang w:eastAsia="en-NZ"/>
        </w:rPr>
      </w:pPr>
      <w:hyperlink w:anchor="_Toc531777821" w:history="1">
        <w:r w:rsidR="006C48E9" w:rsidRPr="00315BF8">
          <w:rPr>
            <w:rStyle w:val="Hyperlink"/>
            <w:noProof/>
          </w:rPr>
          <w:t>Introduction</w:t>
        </w:r>
        <w:r w:rsidR="006C48E9">
          <w:rPr>
            <w:noProof/>
            <w:webHidden/>
          </w:rPr>
          <w:tab/>
        </w:r>
        <w:r w:rsidR="006C48E9">
          <w:rPr>
            <w:noProof/>
            <w:webHidden/>
          </w:rPr>
          <w:fldChar w:fldCharType="begin"/>
        </w:r>
        <w:r w:rsidR="006C48E9">
          <w:rPr>
            <w:noProof/>
            <w:webHidden/>
          </w:rPr>
          <w:instrText xml:space="preserve"> PAGEREF _Toc531777821 \h </w:instrText>
        </w:r>
        <w:r w:rsidR="006C48E9">
          <w:rPr>
            <w:noProof/>
            <w:webHidden/>
          </w:rPr>
        </w:r>
        <w:r w:rsidR="006C48E9">
          <w:rPr>
            <w:noProof/>
            <w:webHidden/>
          </w:rPr>
          <w:fldChar w:fldCharType="separate"/>
        </w:r>
        <w:r w:rsidR="006C48E9">
          <w:rPr>
            <w:noProof/>
            <w:webHidden/>
          </w:rPr>
          <w:t>1</w:t>
        </w:r>
        <w:r w:rsidR="006C48E9">
          <w:rPr>
            <w:noProof/>
            <w:webHidden/>
          </w:rPr>
          <w:fldChar w:fldCharType="end"/>
        </w:r>
      </w:hyperlink>
    </w:p>
    <w:p w14:paraId="28921E90" w14:textId="77777777" w:rsidR="006C48E9" w:rsidRDefault="00B66247">
      <w:pPr>
        <w:pStyle w:val="TOC2"/>
        <w:rPr>
          <w:rFonts w:asciiTheme="minorHAnsi" w:eastAsiaTheme="minorEastAsia" w:hAnsiTheme="minorHAnsi" w:cstheme="minorBidi"/>
          <w:noProof/>
          <w:szCs w:val="22"/>
          <w:lang w:eastAsia="en-NZ"/>
        </w:rPr>
      </w:pPr>
      <w:hyperlink w:anchor="_Toc531777822" w:history="1">
        <w:r w:rsidR="006C48E9" w:rsidRPr="00315BF8">
          <w:rPr>
            <w:rStyle w:val="Hyperlink"/>
            <w:noProof/>
          </w:rPr>
          <w:t>Roles and responsibilities</w:t>
        </w:r>
        <w:r w:rsidR="006C48E9">
          <w:rPr>
            <w:noProof/>
            <w:webHidden/>
          </w:rPr>
          <w:tab/>
        </w:r>
        <w:r w:rsidR="006C48E9">
          <w:rPr>
            <w:noProof/>
            <w:webHidden/>
          </w:rPr>
          <w:fldChar w:fldCharType="begin"/>
        </w:r>
        <w:r w:rsidR="006C48E9">
          <w:rPr>
            <w:noProof/>
            <w:webHidden/>
          </w:rPr>
          <w:instrText xml:space="preserve"> PAGEREF _Toc531777822 \h </w:instrText>
        </w:r>
        <w:r w:rsidR="006C48E9">
          <w:rPr>
            <w:noProof/>
            <w:webHidden/>
          </w:rPr>
        </w:r>
        <w:r w:rsidR="006C48E9">
          <w:rPr>
            <w:noProof/>
            <w:webHidden/>
          </w:rPr>
          <w:fldChar w:fldCharType="separate"/>
        </w:r>
        <w:r w:rsidR="006C48E9">
          <w:rPr>
            <w:noProof/>
            <w:webHidden/>
          </w:rPr>
          <w:t>5</w:t>
        </w:r>
        <w:r w:rsidR="006C48E9">
          <w:rPr>
            <w:noProof/>
            <w:webHidden/>
          </w:rPr>
          <w:fldChar w:fldCharType="end"/>
        </w:r>
      </w:hyperlink>
    </w:p>
    <w:p w14:paraId="08AB3BE1" w14:textId="77777777" w:rsidR="006C48E9" w:rsidRDefault="00B66247">
      <w:pPr>
        <w:pStyle w:val="TOC2"/>
        <w:rPr>
          <w:rFonts w:asciiTheme="minorHAnsi" w:eastAsiaTheme="minorEastAsia" w:hAnsiTheme="minorHAnsi" w:cstheme="minorBidi"/>
          <w:noProof/>
          <w:szCs w:val="22"/>
          <w:lang w:eastAsia="en-NZ"/>
        </w:rPr>
      </w:pPr>
      <w:hyperlink w:anchor="_Toc531777823" w:history="1">
        <w:r w:rsidR="006C48E9" w:rsidRPr="00315BF8">
          <w:rPr>
            <w:rStyle w:val="Hyperlink"/>
            <w:noProof/>
          </w:rPr>
          <w:t>Transmission and risk factors</w:t>
        </w:r>
        <w:r w:rsidR="006C48E9">
          <w:rPr>
            <w:noProof/>
            <w:webHidden/>
          </w:rPr>
          <w:tab/>
        </w:r>
        <w:r w:rsidR="006C48E9">
          <w:rPr>
            <w:noProof/>
            <w:webHidden/>
          </w:rPr>
          <w:fldChar w:fldCharType="begin"/>
        </w:r>
        <w:r w:rsidR="006C48E9">
          <w:rPr>
            <w:noProof/>
            <w:webHidden/>
          </w:rPr>
          <w:instrText xml:space="preserve"> PAGEREF _Toc531777823 \h </w:instrText>
        </w:r>
        <w:r w:rsidR="006C48E9">
          <w:rPr>
            <w:noProof/>
            <w:webHidden/>
          </w:rPr>
        </w:r>
        <w:r w:rsidR="006C48E9">
          <w:rPr>
            <w:noProof/>
            <w:webHidden/>
          </w:rPr>
          <w:fldChar w:fldCharType="separate"/>
        </w:r>
        <w:r w:rsidR="006C48E9">
          <w:rPr>
            <w:noProof/>
            <w:webHidden/>
          </w:rPr>
          <w:t>9</w:t>
        </w:r>
        <w:r w:rsidR="006C48E9">
          <w:rPr>
            <w:noProof/>
            <w:webHidden/>
          </w:rPr>
          <w:fldChar w:fldCharType="end"/>
        </w:r>
      </w:hyperlink>
    </w:p>
    <w:p w14:paraId="2C24D7BE" w14:textId="77777777" w:rsidR="006C48E9" w:rsidRDefault="00B66247">
      <w:pPr>
        <w:pStyle w:val="TOC1"/>
        <w:rPr>
          <w:rFonts w:asciiTheme="minorHAnsi" w:eastAsiaTheme="minorEastAsia" w:hAnsiTheme="minorHAnsi" w:cstheme="minorBidi"/>
          <w:noProof/>
          <w:sz w:val="22"/>
          <w:szCs w:val="22"/>
          <w:lang w:eastAsia="en-NZ"/>
        </w:rPr>
      </w:pPr>
      <w:hyperlink w:anchor="_Toc531777824" w:history="1">
        <w:r w:rsidR="006C48E9" w:rsidRPr="00315BF8">
          <w:rPr>
            <w:rStyle w:val="Hyperlink"/>
            <w:noProof/>
          </w:rPr>
          <w:t>Section 2</w:t>
        </w:r>
        <w:r w:rsidR="006C48E9">
          <w:rPr>
            <w:noProof/>
            <w:webHidden/>
          </w:rPr>
          <w:tab/>
        </w:r>
        <w:r w:rsidR="006C48E9">
          <w:rPr>
            <w:noProof/>
            <w:webHidden/>
          </w:rPr>
          <w:fldChar w:fldCharType="begin"/>
        </w:r>
        <w:r w:rsidR="006C48E9">
          <w:rPr>
            <w:noProof/>
            <w:webHidden/>
          </w:rPr>
          <w:instrText xml:space="preserve"> PAGEREF _Toc531777824 \h </w:instrText>
        </w:r>
        <w:r w:rsidR="006C48E9">
          <w:rPr>
            <w:noProof/>
            <w:webHidden/>
          </w:rPr>
        </w:r>
        <w:r w:rsidR="006C48E9">
          <w:rPr>
            <w:noProof/>
            <w:webHidden/>
          </w:rPr>
          <w:fldChar w:fldCharType="separate"/>
        </w:r>
        <w:r w:rsidR="006C48E9">
          <w:rPr>
            <w:noProof/>
            <w:webHidden/>
          </w:rPr>
          <w:t>12</w:t>
        </w:r>
        <w:r w:rsidR="006C48E9">
          <w:rPr>
            <w:noProof/>
            <w:webHidden/>
          </w:rPr>
          <w:fldChar w:fldCharType="end"/>
        </w:r>
      </w:hyperlink>
    </w:p>
    <w:p w14:paraId="1C7565EC" w14:textId="77777777" w:rsidR="006C48E9" w:rsidRDefault="00B66247">
      <w:pPr>
        <w:pStyle w:val="TOC2"/>
        <w:rPr>
          <w:rFonts w:asciiTheme="minorHAnsi" w:eastAsiaTheme="minorEastAsia" w:hAnsiTheme="minorHAnsi" w:cstheme="minorBidi"/>
          <w:noProof/>
          <w:szCs w:val="22"/>
          <w:lang w:eastAsia="en-NZ"/>
        </w:rPr>
      </w:pPr>
      <w:hyperlink w:anchor="_Toc531777825" w:history="1">
        <w:r w:rsidR="006C48E9" w:rsidRPr="00315BF8">
          <w:rPr>
            <w:rStyle w:val="Hyperlink"/>
            <w:noProof/>
          </w:rPr>
          <w:t>Patient assessment</w:t>
        </w:r>
        <w:r w:rsidR="006C48E9">
          <w:rPr>
            <w:noProof/>
            <w:webHidden/>
          </w:rPr>
          <w:tab/>
        </w:r>
        <w:r w:rsidR="006C48E9">
          <w:rPr>
            <w:noProof/>
            <w:webHidden/>
          </w:rPr>
          <w:fldChar w:fldCharType="begin"/>
        </w:r>
        <w:r w:rsidR="006C48E9">
          <w:rPr>
            <w:noProof/>
            <w:webHidden/>
          </w:rPr>
          <w:instrText xml:space="preserve"> PAGEREF _Toc531777825 \h </w:instrText>
        </w:r>
        <w:r w:rsidR="006C48E9">
          <w:rPr>
            <w:noProof/>
            <w:webHidden/>
          </w:rPr>
        </w:r>
        <w:r w:rsidR="006C48E9">
          <w:rPr>
            <w:noProof/>
            <w:webHidden/>
          </w:rPr>
          <w:fldChar w:fldCharType="separate"/>
        </w:r>
        <w:r w:rsidR="006C48E9">
          <w:rPr>
            <w:noProof/>
            <w:webHidden/>
          </w:rPr>
          <w:t>12</w:t>
        </w:r>
        <w:r w:rsidR="006C48E9">
          <w:rPr>
            <w:noProof/>
            <w:webHidden/>
          </w:rPr>
          <w:fldChar w:fldCharType="end"/>
        </w:r>
      </w:hyperlink>
    </w:p>
    <w:p w14:paraId="5ED3D6AA" w14:textId="77777777" w:rsidR="006C48E9" w:rsidRDefault="00B66247">
      <w:pPr>
        <w:pStyle w:val="TOC2"/>
        <w:rPr>
          <w:rFonts w:asciiTheme="minorHAnsi" w:eastAsiaTheme="minorEastAsia" w:hAnsiTheme="minorHAnsi" w:cstheme="minorBidi"/>
          <w:noProof/>
          <w:szCs w:val="22"/>
          <w:lang w:eastAsia="en-NZ"/>
        </w:rPr>
      </w:pPr>
      <w:hyperlink w:anchor="_Toc531777826" w:history="1">
        <w:r w:rsidR="006C48E9" w:rsidRPr="00315BF8">
          <w:rPr>
            <w:rStyle w:val="Hyperlink"/>
            <w:noProof/>
          </w:rPr>
          <w:t>Infection prevention and control measures</w:t>
        </w:r>
        <w:r w:rsidR="006C48E9">
          <w:rPr>
            <w:noProof/>
            <w:webHidden/>
          </w:rPr>
          <w:tab/>
        </w:r>
        <w:r w:rsidR="006C48E9">
          <w:rPr>
            <w:noProof/>
            <w:webHidden/>
          </w:rPr>
          <w:fldChar w:fldCharType="begin"/>
        </w:r>
        <w:r w:rsidR="006C48E9">
          <w:rPr>
            <w:noProof/>
            <w:webHidden/>
          </w:rPr>
          <w:instrText xml:space="preserve"> PAGEREF _Toc531777826 \h </w:instrText>
        </w:r>
        <w:r w:rsidR="006C48E9">
          <w:rPr>
            <w:noProof/>
            <w:webHidden/>
          </w:rPr>
        </w:r>
        <w:r w:rsidR="006C48E9">
          <w:rPr>
            <w:noProof/>
            <w:webHidden/>
          </w:rPr>
          <w:fldChar w:fldCharType="separate"/>
        </w:r>
        <w:r w:rsidR="006C48E9">
          <w:rPr>
            <w:noProof/>
            <w:webHidden/>
          </w:rPr>
          <w:t>19</w:t>
        </w:r>
        <w:r w:rsidR="006C48E9">
          <w:rPr>
            <w:noProof/>
            <w:webHidden/>
          </w:rPr>
          <w:fldChar w:fldCharType="end"/>
        </w:r>
      </w:hyperlink>
    </w:p>
    <w:p w14:paraId="7FDF1FFB" w14:textId="77777777" w:rsidR="006C48E9" w:rsidRDefault="00B66247">
      <w:pPr>
        <w:pStyle w:val="TOC2"/>
        <w:rPr>
          <w:rFonts w:asciiTheme="minorHAnsi" w:eastAsiaTheme="minorEastAsia" w:hAnsiTheme="minorHAnsi" w:cstheme="minorBidi"/>
          <w:noProof/>
          <w:szCs w:val="22"/>
          <w:lang w:eastAsia="en-NZ"/>
        </w:rPr>
      </w:pPr>
      <w:hyperlink w:anchor="_Toc531777827" w:history="1">
        <w:r w:rsidR="006C48E9" w:rsidRPr="00315BF8">
          <w:rPr>
            <w:rStyle w:val="Hyperlink"/>
            <w:noProof/>
          </w:rPr>
          <w:t>Communication</w:t>
        </w:r>
        <w:r w:rsidR="006C48E9">
          <w:rPr>
            <w:noProof/>
            <w:webHidden/>
          </w:rPr>
          <w:tab/>
        </w:r>
        <w:r w:rsidR="006C48E9">
          <w:rPr>
            <w:noProof/>
            <w:webHidden/>
          </w:rPr>
          <w:fldChar w:fldCharType="begin"/>
        </w:r>
        <w:r w:rsidR="006C48E9">
          <w:rPr>
            <w:noProof/>
            <w:webHidden/>
          </w:rPr>
          <w:instrText xml:space="preserve"> PAGEREF _Toc531777827 \h </w:instrText>
        </w:r>
        <w:r w:rsidR="006C48E9">
          <w:rPr>
            <w:noProof/>
            <w:webHidden/>
          </w:rPr>
        </w:r>
        <w:r w:rsidR="006C48E9">
          <w:rPr>
            <w:noProof/>
            <w:webHidden/>
          </w:rPr>
          <w:fldChar w:fldCharType="separate"/>
        </w:r>
        <w:r w:rsidR="006C48E9">
          <w:rPr>
            <w:noProof/>
            <w:webHidden/>
          </w:rPr>
          <w:t>20</w:t>
        </w:r>
        <w:r w:rsidR="006C48E9">
          <w:rPr>
            <w:noProof/>
            <w:webHidden/>
          </w:rPr>
          <w:fldChar w:fldCharType="end"/>
        </w:r>
      </w:hyperlink>
    </w:p>
    <w:p w14:paraId="2DDAD36D" w14:textId="77777777" w:rsidR="006C48E9" w:rsidRDefault="00B66247">
      <w:pPr>
        <w:pStyle w:val="TOC2"/>
        <w:rPr>
          <w:rFonts w:asciiTheme="minorHAnsi" w:eastAsiaTheme="minorEastAsia" w:hAnsiTheme="minorHAnsi" w:cstheme="minorBidi"/>
          <w:noProof/>
          <w:szCs w:val="22"/>
          <w:lang w:eastAsia="en-NZ"/>
        </w:rPr>
      </w:pPr>
      <w:hyperlink w:anchor="_Toc531777828" w:history="1">
        <w:r w:rsidR="006C48E9" w:rsidRPr="00315BF8">
          <w:rPr>
            <w:rStyle w:val="Hyperlink"/>
            <w:noProof/>
          </w:rPr>
          <w:t>CPE outbreaks</w:t>
        </w:r>
        <w:r w:rsidR="006C48E9">
          <w:rPr>
            <w:noProof/>
            <w:webHidden/>
          </w:rPr>
          <w:tab/>
        </w:r>
        <w:r w:rsidR="006C48E9">
          <w:rPr>
            <w:noProof/>
            <w:webHidden/>
          </w:rPr>
          <w:fldChar w:fldCharType="begin"/>
        </w:r>
        <w:r w:rsidR="006C48E9">
          <w:rPr>
            <w:noProof/>
            <w:webHidden/>
          </w:rPr>
          <w:instrText xml:space="preserve"> PAGEREF _Toc531777828 \h </w:instrText>
        </w:r>
        <w:r w:rsidR="006C48E9">
          <w:rPr>
            <w:noProof/>
            <w:webHidden/>
          </w:rPr>
        </w:r>
        <w:r w:rsidR="006C48E9">
          <w:rPr>
            <w:noProof/>
            <w:webHidden/>
          </w:rPr>
          <w:fldChar w:fldCharType="separate"/>
        </w:r>
        <w:r w:rsidR="006C48E9">
          <w:rPr>
            <w:noProof/>
            <w:webHidden/>
          </w:rPr>
          <w:t>21</w:t>
        </w:r>
        <w:r w:rsidR="006C48E9">
          <w:rPr>
            <w:noProof/>
            <w:webHidden/>
          </w:rPr>
          <w:fldChar w:fldCharType="end"/>
        </w:r>
      </w:hyperlink>
    </w:p>
    <w:p w14:paraId="3EEDBE29" w14:textId="77777777" w:rsidR="006C48E9" w:rsidRDefault="00B66247">
      <w:pPr>
        <w:pStyle w:val="TOC1"/>
        <w:rPr>
          <w:rFonts w:asciiTheme="minorHAnsi" w:eastAsiaTheme="minorEastAsia" w:hAnsiTheme="minorHAnsi" w:cstheme="minorBidi"/>
          <w:noProof/>
          <w:sz w:val="22"/>
          <w:szCs w:val="22"/>
          <w:lang w:eastAsia="en-NZ"/>
        </w:rPr>
      </w:pPr>
      <w:hyperlink w:anchor="_Toc531777829" w:history="1">
        <w:r w:rsidR="006C48E9" w:rsidRPr="00315BF8">
          <w:rPr>
            <w:rStyle w:val="Hyperlink"/>
            <w:noProof/>
          </w:rPr>
          <w:t>References and bibliography</w:t>
        </w:r>
        <w:r w:rsidR="006C48E9">
          <w:rPr>
            <w:noProof/>
            <w:webHidden/>
          </w:rPr>
          <w:tab/>
        </w:r>
        <w:r w:rsidR="006C48E9">
          <w:rPr>
            <w:noProof/>
            <w:webHidden/>
          </w:rPr>
          <w:fldChar w:fldCharType="begin"/>
        </w:r>
        <w:r w:rsidR="006C48E9">
          <w:rPr>
            <w:noProof/>
            <w:webHidden/>
          </w:rPr>
          <w:instrText xml:space="preserve"> PAGEREF _Toc531777829 \h </w:instrText>
        </w:r>
        <w:r w:rsidR="006C48E9">
          <w:rPr>
            <w:noProof/>
            <w:webHidden/>
          </w:rPr>
        </w:r>
        <w:r w:rsidR="006C48E9">
          <w:rPr>
            <w:noProof/>
            <w:webHidden/>
          </w:rPr>
          <w:fldChar w:fldCharType="separate"/>
        </w:r>
        <w:r w:rsidR="006C48E9">
          <w:rPr>
            <w:noProof/>
            <w:webHidden/>
          </w:rPr>
          <w:t>27</w:t>
        </w:r>
        <w:r w:rsidR="006C48E9">
          <w:rPr>
            <w:noProof/>
            <w:webHidden/>
          </w:rPr>
          <w:fldChar w:fldCharType="end"/>
        </w:r>
      </w:hyperlink>
    </w:p>
    <w:p w14:paraId="41A50243" w14:textId="77777777" w:rsidR="006C48E9" w:rsidRDefault="00B66247">
      <w:pPr>
        <w:pStyle w:val="TOC1"/>
        <w:rPr>
          <w:rFonts w:asciiTheme="minorHAnsi" w:eastAsiaTheme="minorEastAsia" w:hAnsiTheme="minorHAnsi" w:cstheme="minorBidi"/>
          <w:noProof/>
          <w:sz w:val="22"/>
          <w:szCs w:val="22"/>
          <w:lang w:eastAsia="en-NZ"/>
        </w:rPr>
      </w:pPr>
      <w:hyperlink w:anchor="_Toc531777830" w:history="1">
        <w:r w:rsidR="006C48E9" w:rsidRPr="00315BF8">
          <w:rPr>
            <w:rStyle w:val="Hyperlink"/>
            <w:noProof/>
          </w:rPr>
          <w:t>Appendix 1: Minimum laboratory standards</w:t>
        </w:r>
        <w:r w:rsidR="006C48E9">
          <w:rPr>
            <w:noProof/>
            <w:webHidden/>
          </w:rPr>
          <w:tab/>
        </w:r>
        <w:r w:rsidR="006C48E9">
          <w:rPr>
            <w:noProof/>
            <w:webHidden/>
          </w:rPr>
          <w:fldChar w:fldCharType="begin"/>
        </w:r>
        <w:r w:rsidR="006C48E9">
          <w:rPr>
            <w:noProof/>
            <w:webHidden/>
          </w:rPr>
          <w:instrText xml:space="preserve"> PAGEREF _Toc531777830 \h </w:instrText>
        </w:r>
        <w:r w:rsidR="006C48E9">
          <w:rPr>
            <w:noProof/>
            <w:webHidden/>
          </w:rPr>
        </w:r>
        <w:r w:rsidR="006C48E9">
          <w:rPr>
            <w:noProof/>
            <w:webHidden/>
          </w:rPr>
          <w:fldChar w:fldCharType="separate"/>
        </w:r>
        <w:r w:rsidR="006C48E9">
          <w:rPr>
            <w:noProof/>
            <w:webHidden/>
          </w:rPr>
          <w:t>29</w:t>
        </w:r>
        <w:r w:rsidR="006C48E9">
          <w:rPr>
            <w:noProof/>
            <w:webHidden/>
          </w:rPr>
          <w:fldChar w:fldCharType="end"/>
        </w:r>
      </w:hyperlink>
    </w:p>
    <w:p w14:paraId="7254963C" w14:textId="77777777" w:rsidR="006C48E9" w:rsidRDefault="00B66247">
      <w:pPr>
        <w:pStyle w:val="TOC2"/>
        <w:rPr>
          <w:rFonts w:asciiTheme="minorHAnsi" w:eastAsiaTheme="minorEastAsia" w:hAnsiTheme="minorHAnsi" w:cstheme="minorBidi"/>
          <w:noProof/>
          <w:szCs w:val="22"/>
          <w:lang w:eastAsia="en-NZ"/>
        </w:rPr>
      </w:pPr>
      <w:hyperlink w:anchor="_Toc531777831" w:history="1">
        <w:r w:rsidR="006C48E9" w:rsidRPr="00315BF8">
          <w:rPr>
            <w:rStyle w:val="Hyperlink"/>
            <w:noProof/>
          </w:rPr>
          <w:t>Aim</w:t>
        </w:r>
        <w:r w:rsidR="006C48E9">
          <w:rPr>
            <w:noProof/>
            <w:webHidden/>
          </w:rPr>
          <w:tab/>
        </w:r>
        <w:r w:rsidR="006C48E9">
          <w:rPr>
            <w:noProof/>
            <w:webHidden/>
          </w:rPr>
          <w:fldChar w:fldCharType="begin"/>
        </w:r>
        <w:r w:rsidR="006C48E9">
          <w:rPr>
            <w:noProof/>
            <w:webHidden/>
          </w:rPr>
          <w:instrText xml:space="preserve"> PAGEREF _Toc531777831 \h </w:instrText>
        </w:r>
        <w:r w:rsidR="006C48E9">
          <w:rPr>
            <w:noProof/>
            <w:webHidden/>
          </w:rPr>
        </w:r>
        <w:r w:rsidR="006C48E9">
          <w:rPr>
            <w:noProof/>
            <w:webHidden/>
          </w:rPr>
          <w:fldChar w:fldCharType="separate"/>
        </w:r>
        <w:r w:rsidR="006C48E9">
          <w:rPr>
            <w:noProof/>
            <w:webHidden/>
          </w:rPr>
          <w:t>29</w:t>
        </w:r>
        <w:r w:rsidR="006C48E9">
          <w:rPr>
            <w:noProof/>
            <w:webHidden/>
          </w:rPr>
          <w:fldChar w:fldCharType="end"/>
        </w:r>
      </w:hyperlink>
    </w:p>
    <w:p w14:paraId="32146A18" w14:textId="77777777" w:rsidR="006C48E9" w:rsidRDefault="00B66247">
      <w:pPr>
        <w:pStyle w:val="TOC2"/>
        <w:rPr>
          <w:rFonts w:asciiTheme="minorHAnsi" w:eastAsiaTheme="minorEastAsia" w:hAnsiTheme="minorHAnsi" w:cstheme="minorBidi"/>
          <w:noProof/>
          <w:szCs w:val="22"/>
          <w:lang w:eastAsia="en-NZ"/>
        </w:rPr>
      </w:pPr>
      <w:hyperlink w:anchor="_Toc531777832" w:history="1">
        <w:r w:rsidR="006C48E9" w:rsidRPr="00315BF8">
          <w:rPr>
            <w:rStyle w:val="Hyperlink"/>
            <w:noProof/>
          </w:rPr>
          <w:t>Background</w:t>
        </w:r>
        <w:r w:rsidR="006C48E9">
          <w:rPr>
            <w:noProof/>
            <w:webHidden/>
          </w:rPr>
          <w:tab/>
        </w:r>
        <w:r w:rsidR="006C48E9">
          <w:rPr>
            <w:noProof/>
            <w:webHidden/>
          </w:rPr>
          <w:fldChar w:fldCharType="begin"/>
        </w:r>
        <w:r w:rsidR="006C48E9">
          <w:rPr>
            <w:noProof/>
            <w:webHidden/>
          </w:rPr>
          <w:instrText xml:space="preserve"> PAGEREF _Toc531777832 \h </w:instrText>
        </w:r>
        <w:r w:rsidR="006C48E9">
          <w:rPr>
            <w:noProof/>
            <w:webHidden/>
          </w:rPr>
        </w:r>
        <w:r w:rsidR="006C48E9">
          <w:rPr>
            <w:noProof/>
            <w:webHidden/>
          </w:rPr>
          <w:fldChar w:fldCharType="separate"/>
        </w:r>
        <w:r w:rsidR="006C48E9">
          <w:rPr>
            <w:noProof/>
            <w:webHidden/>
          </w:rPr>
          <w:t>29</w:t>
        </w:r>
        <w:r w:rsidR="006C48E9">
          <w:rPr>
            <w:noProof/>
            <w:webHidden/>
          </w:rPr>
          <w:fldChar w:fldCharType="end"/>
        </w:r>
      </w:hyperlink>
    </w:p>
    <w:p w14:paraId="5436DC94" w14:textId="77777777" w:rsidR="006C48E9" w:rsidRDefault="00B66247">
      <w:pPr>
        <w:pStyle w:val="TOC2"/>
        <w:rPr>
          <w:rFonts w:asciiTheme="minorHAnsi" w:eastAsiaTheme="minorEastAsia" w:hAnsiTheme="minorHAnsi" w:cstheme="minorBidi"/>
          <w:noProof/>
          <w:szCs w:val="22"/>
          <w:lang w:eastAsia="en-NZ"/>
        </w:rPr>
      </w:pPr>
      <w:hyperlink w:anchor="_Toc531777833" w:history="1">
        <w:r w:rsidR="006C48E9" w:rsidRPr="00315BF8">
          <w:rPr>
            <w:rStyle w:val="Hyperlink"/>
            <w:noProof/>
          </w:rPr>
          <w:t>Scope</w:t>
        </w:r>
        <w:r w:rsidR="006C48E9">
          <w:rPr>
            <w:noProof/>
            <w:webHidden/>
          </w:rPr>
          <w:tab/>
        </w:r>
        <w:r w:rsidR="006C48E9">
          <w:rPr>
            <w:noProof/>
            <w:webHidden/>
          </w:rPr>
          <w:fldChar w:fldCharType="begin"/>
        </w:r>
        <w:r w:rsidR="006C48E9">
          <w:rPr>
            <w:noProof/>
            <w:webHidden/>
          </w:rPr>
          <w:instrText xml:space="preserve"> PAGEREF _Toc531777833 \h </w:instrText>
        </w:r>
        <w:r w:rsidR="006C48E9">
          <w:rPr>
            <w:noProof/>
            <w:webHidden/>
          </w:rPr>
        </w:r>
        <w:r w:rsidR="006C48E9">
          <w:rPr>
            <w:noProof/>
            <w:webHidden/>
          </w:rPr>
          <w:fldChar w:fldCharType="separate"/>
        </w:r>
        <w:r w:rsidR="006C48E9">
          <w:rPr>
            <w:noProof/>
            <w:webHidden/>
          </w:rPr>
          <w:t>30</w:t>
        </w:r>
        <w:r w:rsidR="006C48E9">
          <w:rPr>
            <w:noProof/>
            <w:webHidden/>
          </w:rPr>
          <w:fldChar w:fldCharType="end"/>
        </w:r>
      </w:hyperlink>
    </w:p>
    <w:p w14:paraId="57B90D01" w14:textId="77777777" w:rsidR="006C48E9" w:rsidRDefault="00B66247">
      <w:pPr>
        <w:pStyle w:val="TOC2"/>
        <w:rPr>
          <w:rFonts w:asciiTheme="minorHAnsi" w:eastAsiaTheme="minorEastAsia" w:hAnsiTheme="minorHAnsi" w:cstheme="minorBidi"/>
          <w:noProof/>
          <w:szCs w:val="22"/>
          <w:lang w:eastAsia="en-NZ"/>
        </w:rPr>
      </w:pPr>
      <w:hyperlink w:anchor="_Toc531777834" w:history="1">
        <w:r w:rsidR="006C48E9" w:rsidRPr="00315BF8">
          <w:rPr>
            <w:rStyle w:val="Hyperlink"/>
            <w:noProof/>
          </w:rPr>
          <w:t>Clinical isolates</w:t>
        </w:r>
        <w:r w:rsidR="006C48E9">
          <w:rPr>
            <w:noProof/>
            <w:webHidden/>
          </w:rPr>
          <w:tab/>
        </w:r>
        <w:r w:rsidR="006C48E9">
          <w:rPr>
            <w:noProof/>
            <w:webHidden/>
          </w:rPr>
          <w:fldChar w:fldCharType="begin"/>
        </w:r>
        <w:r w:rsidR="006C48E9">
          <w:rPr>
            <w:noProof/>
            <w:webHidden/>
          </w:rPr>
          <w:instrText xml:space="preserve"> PAGEREF _Toc531777834 \h </w:instrText>
        </w:r>
        <w:r w:rsidR="006C48E9">
          <w:rPr>
            <w:noProof/>
            <w:webHidden/>
          </w:rPr>
        </w:r>
        <w:r w:rsidR="006C48E9">
          <w:rPr>
            <w:noProof/>
            <w:webHidden/>
          </w:rPr>
          <w:fldChar w:fldCharType="separate"/>
        </w:r>
        <w:r w:rsidR="006C48E9">
          <w:rPr>
            <w:noProof/>
            <w:webHidden/>
          </w:rPr>
          <w:t>31</w:t>
        </w:r>
        <w:r w:rsidR="006C48E9">
          <w:rPr>
            <w:noProof/>
            <w:webHidden/>
          </w:rPr>
          <w:fldChar w:fldCharType="end"/>
        </w:r>
      </w:hyperlink>
    </w:p>
    <w:p w14:paraId="7134C723" w14:textId="77777777" w:rsidR="006C48E9" w:rsidRDefault="00B66247">
      <w:pPr>
        <w:pStyle w:val="TOC2"/>
        <w:rPr>
          <w:rFonts w:asciiTheme="minorHAnsi" w:eastAsiaTheme="minorEastAsia" w:hAnsiTheme="minorHAnsi" w:cstheme="minorBidi"/>
          <w:noProof/>
          <w:szCs w:val="22"/>
          <w:lang w:eastAsia="en-NZ"/>
        </w:rPr>
      </w:pPr>
      <w:hyperlink w:anchor="_Toc531777835" w:history="1">
        <w:r w:rsidR="006C48E9" w:rsidRPr="00315BF8">
          <w:rPr>
            <w:rStyle w:val="Hyperlink"/>
            <w:noProof/>
          </w:rPr>
          <w:t>Indicator carbapenem interpretive criteria</w:t>
        </w:r>
        <w:r w:rsidR="006C48E9">
          <w:rPr>
            <w:noProof/>
            <w:webHidden/>
          </w:rPr>
          <w:tab/>
        </w:r>
        <w:r w:rsidR="006C48E9">
          <w:rPr>
            <w:noProof/>
            <w:webHidden/>
          </w:rPr>
          <w:fldChar w:fldCharType="begin"/>
        </w:r>
        <w:r w:rsidR="006C48E9">
          <w:rPr>
            <w:noProof/>
            <w:webHidden/>
          </w:rPr>
          <w:instrText xml:space="preserve"> PAGEREF _Toc531777835 \h </w:instrText>
        </w:r>
        <w:r w:rsidR="006C48E9">
          <w:rPr>
            <w:noProof/>
            <w:webHidden/>
          </w:rPr>
        </w:r>
        <w:r w:rsidR="006C48E9">
          <w:rPr>
            <w:noProof/>
            <w:webHidden/>
          </w:rPr>
          <w:fldChar w:fldCharType="separate"/>
        </w:r>
        <w:r w:rsidR="006C48E9">
          <w:rPr>
            <w:noProof/>
            <w:webHidden/>
          </w:rPr>
          <w:t>32</w:t>
        </w:r>
        <w:r w:rsidR="006C48E9">
          <w:rPr>
            <w:noProof/>
            <w:webHidden/>
          </w:rPr>
          <w:fldChar w:fldCharType="end"/>
        </w:r>
      </w:hyperlink>
    </w:p>
    <w:p w14:paraId="10C87983" w14:textId="77777777" w:rsidR="006C48E9" w:rsidRDefault="00B66247">
      <w:pPr>
        <w:pStyle w:val="TOC2"/>
        <w:rPr>
          <w:rFonts w:asciiTheme="minorHAnsi" w:eastAsiaTheme="minorEastAsia" w:hAnsiTheme="minorHAnsi" w:cstheme="minorBidi"/>
          <w:noProof/>
          <w:szCs w:val="22"/>
          <w:lang w:eastAsia="en-NZ"/>
        </w:rPr>
      </w:pPr>
      <w:hyperlink w:anchor="_Toc531777836" w:history="1">
        <w:r w:rsidR="006C48E9" w:rsidRPr="00315BF8">
          <w:rPr>
            <w:rStyle w:val="Hyperlink"/>
            <w:noProof/>
          </w:rPr>
          <w:t>CPE screening samples</w:t>
        </w:r>
        <w:r w:rsidR="006C48E9">
          <w:rPr>
            <w:noProof/>
            <w:webHidden/>
          </w:rPr>
          <w:tab/>
        </w:r>
        <w:r w:rsidR="006C48E9">
          <w:rPr>
            <w:noProof/>
            <w:webHidden/>
          </w:rPr>
          <w:fldChar w:fldCharType="begin"/>
        </w:r>
        <w:r w:rsidR="006C48E9">
          <w:rPr>
            <w:noProof/>
            <w:webHidden/>
          </w:rPr>
          <w:instrText xml:space="preserve"> PAGEREF _Toc531777836 \h </w:instrText>
        </w:r>
        <w:r w:rsidR="006C48E9">
          <w:rPr>
            <w:noProof/>
            <w:webHidden/>
          </w:rPr>
        </w:r>
        <w:r w:rsidR="006C48E9">
          <w:rPr>
            <w:noProof/>
            <w:webHidden/>
          </w:rPr>
          <w:fldChar w:fldCharType="separate"/>
        </w:r>
        <w:r w:rsidR="006C48E9">
          <w:rPr>
            <w:noProof/>
            <w:webHidden/>
          </w:rPr>
          <w:t>33</w:t>
        </w:r>
        <w:r w:rsidR="006C48E9">
          <w:rPr>
            <w:noProof/>
            <w:webHidden/>
          </w:rPr>
          <w:fldChar w:fldCharType="end"/>
        </w:r>
      </w:hyperlink>
    </w:p>
    <w:p w14:paraId="75EA4A5D" w14:textId="77777777" w:rsidR="006C48E9" w:rsidRDefault="00B66247">
      <w:pPr>
        <w:pStyle w:val="TOC2"/>
        <w:rPr>
          <w:rFonts w:asciiTheme="minorHAnsi" w:eastAsiaTheme="minorEastAsia" w:hAnsiTheme="minorHAnsi" w:cstheme="minorBidi"/>
          <w:noProof/>
          <w:szCs w:val="22"/>
          <w:lang w:eastAsia="en-NZ"/>
        </w:rPr>
      </w:pPr>
      <w:hyperlink w:anchor="_Toc531777837" w:history="1">
        <w:r w:rsidR="006C48E9" w:rsidRPr="00315BF8">
          <w:rPr>
            <w:rStyle w:val="Hyperlink"/>
            <w:noProof/>
          </w:rPr>
          <w:t>Laboratory methods for detecting CPE from screening samples</w:t>
        </w:r>
        <w:r w:rsidR="006C48E9">
          <w:rPr>
            <w:noProof/>
            <w:webHidden/>
          </w:rPr>
          <w:tab/>
        </w:r>
        <w:r w:rsidR="006C48E9">
          <w:rPr>
            <w:noProof/>
            <w:webHidden/>
          </w:rPr>
          <w:fldChar w:fldCharType="begin"/>
        </w:r>
        <w:r w:rsidR="006C48E9">
          <w:rPr>
            <w:noProof/>
            <w:webHidden/>
          </w:rPr>
          <w:instrText xml:space="preserve"> PAGEREF _Toc531777837 \h </w:instrText>
        </w:r>
        <w:r w:rsidR="006C48E9">
          <w:rPr>
            <w:noProof/>
            <w:webHidden/>
          </w:rPr>
        </w:r>
        <w:r w:rsidR="006C48E9">
          <w:rPr>
            <w:noProof/>
            <w:webHidden/>
          </w:rPr>
          <w:fldChar w:fldCharType="separate"/>
        </w:r>
        <w:r w:rsidR="006C48E9">
          <w:rPr>
            <w:noProof/>
            <w:webHidden/>
          </w:rPr>
          <w:t>33</w:t>
        </w:r>
        <w:r w:rsidR="006C48E9">
          <w:rPr>
            <w:noProof/>
            <w:webHidden/>
          </w:rPr>
          <w:fldChar w:fldCharType="end"/>
        </w:r>
      </w:hyperlink>
    </w:p>
    <w:p w14:paraId="3833BF55" w14:textId="77777777" w:rsidR="006C48E9" w:rsidRDefault="00B66247">
      <w:pPr>
        <w:pStyle w:val="TOC2"/>
        <w:rPr>
          <w:rFonts w:asciiTheme="minorHAnsi" w:eastAsiaTheme="minorEastAsia" w:hAnsiTheme="minorHAnsi" w:cstheme="minorBidi"/>
          <w:noProof/>
          <w:szCs w:val="22"/>
          <w:lang w:eastAsia="en-NZ"/>
        </w:rPr>
      </w:pPr>
      <w:hyperlink w:anchor="_Toc531777838" w:history="1">
        <w:r w:rsidR="006C48E9" w:rsidRPr="00315BF8">
          <w:rPr>
            <w:rStyle w:val="Hyperlink"/>
            <w:noProof/>
          </w:rPr>
          <w:t>Confirmatory testing for CPE</w:t>
        </w:r>
        <w:r w:rsidR="006C48E9">
          <w:rPr>
            <w:noProof/>
            <w:webHidden/>
          </w:rPr>
          <w:tab/>
        </w:r>
        <w:r w:rsidR="006C48E9">
          <w:rPr>
            <w:noProof/>
            <w:webHidden/>
          </w:rPr>
          <w:fldChar w:fldCharType="begin"/>
        </w:r>
        <w:r w:rsidR="006C48E9">
          <w:rPr>
            <w:noProof/>
            <w:webHidden/>
          </w:rPr>
          <w:instrText xml:space="preserve"> PAGEREF _Toc531777838 \h </w:instrText>
        </w:r>
        <w:r w:rsidR="006C48E9">
          <w:rPr>
            <w:noProof/>
            <w:webHidden/>
          </w:rPr>
        </w:r>
        <w:r w:rsidR="006C48E9">
          <w:rPr>
            <w:noProof/>
            <w:webHidden/>
          </w:rPr>
          <w:fldChar w:fldCharType="separate"/>
        </w:r>
        <w:r w:rsidR="006C48E9">
          <w:rPr>
            <w:noProof/>
            <w:webHidden/>
          </w:rPr>
          <w:t>34</w:t>
        </w:r>
        <w:r w:rsidR="006C48E9">
          <w:rPr>
            <w:noProof/>
            <w:webHidden/>
          </w:rPr>
          <w:fldChar w:fldCharType="end"/>
        </w:r>
      </w:hyperlink>
    </w:p>
    <w:p w14:paraId="343FE8EF" w14:textId="77777777" w:rsidR="006C48E9" w:rsidRDefault="00B66247">
      <w:pPr>
        <w:pStyle w:val="TOC2"/>
        <w:rPr>
          <w:rFonts w:asciiTheme="minorHAnsi" w:eastAsiaTheme="minorEastAsia" w:hAnsiTheme="minorHAnsi" w:cstheme="minorBidi"/>
          <w:noProof/>
          <w:szCs w:val="22"/>
          <w:lang w:eastAsia="en-NZ"/>
        </w:rPr>
      </w:pPr>
      <w:hyperlink w:anchor="_Toc531777839" w:history="1">
        <w:r w:rsidR="006C48E9" w:rsidRPr="00315BF8">
          <w:rPr>
            <w:rStyle w:val="Hyperlink"/>
            <w:noProof/>
          </w:rPr>
          <w:t>Notification</w:t>
        </w:r>
        <w:r w:rsidR="006C48E9">
          <w:rPr>
            <w:noProof/>
            <w:webHidden/>
          </w:rPr>
          <w:tab/>
        </w:r>
        <w:r w:rsidR="006C48E9">
          <w:rPr>
            <w:noProof/>
            <w:webHidden/>
          </w:rPr>
          <w:fldChar w:fldCharType="begin"/>
        </w:r>
        <w:r w:rsidR="006C48E9">
          <w:rPr>
            <w:noProof/>
            <w:webHidden/>
          </w:rPr>
          <w:instrText xml:space="preserve"> PAGEREF _Toc531777839 \h </w:instrText>
        </w:r>
        <w:r w:rsidR="006C48E9">
          <w:rPr>
            <w:noProof/>
            <w:webHidden/>
          </w:rPr>
        </w:r>
        <w:r w:rsidR="006C48E9">
          <w:rPr>
            <w:noProof/>
            <w:webHidden/>
          </w:rPr>
          <w:fldChar w:fldCharType="separate"/>
        </w:r>
        <w:r w:rsidR="006C48E9">
          <w:rPr>
            <w:noProof/>
            <w:webHidden/>
          </w:rPr>
          <w:t>35</w:t>
        </w:r>
        <w:r w:rsidR="006C48E9">
          <w:rPr>
            <w:noProof/>
            <w:webHidden/>
          </w:rPr>
          <w:fldChar w:fldCharType="end"/>
        </w:r>
      </w:hyperlink>
    </w:p>
    <w:p w14:paraId="12D7F67D" w14:textId="77777777" w:rsidR="006C48E9" w:rsidRDefault="00B66247">
      <w:pPr>
        <w:pStyle w:val="TOC2"/>
        <w:rPr>
          <w:rFonts w:asciiTheme="minorHAnsi" w:eastAsiaTheme="minorEastAsia" w:hAnsiTheme="minorHAnsi" w:cstheme="minorBidi"/>
          <w:noProof/>
          <w:szCs w:val="22"/>
          <w:lang w:eastAsia="en-NZ"/>
        </w:rPr>
      </w:pPr>
      <w:hyperlink w:anchor="_Toc531777840" w:history="1">
        <w:r w:rsidR="006C48E9" w:rsidRPr="00315BF8">
          <w:rPr>
            <w:rStyle w:val="Hyperlink"/>
            <w:noProof/>
          </w:rPr>
          <w:t>Reporting</w:t>
        </w:r>
        <w:r w:rsidR="006C48E9">
          <w:rPr>
            <w:noProof/>
            <w:webHidden/>
          </w:rPr>
          <w:tab/>
        </w:r>
        <w:r w:rsidR="006C48E9">
          <w:rPr>
            <w:noProof/>
            <w:webHidden/>
          </w:rPr>
          <w:fldChar w:fldCharType="begin"/>
        </w:r>
        <w:r w:rsidR="006C48E9">
          <w:rPr>
            <w:noProof/>
            <w:webHidden/>
          </w:rPr>
          <w:instrText xml:space="preserve"> PAGEREF _Toc531777840 \h </w:instrText>
        </w:r>
        <w:r w:rsidR="006C48E9">
          <w:rPr>
            <w:noProof/>
            <w:webHidden/>
          </w:rPr>
        </w:r>
        <w:r w:rsidR="006C48E9">
          <w:rPr>
            <w:noProof/>
            <w:webHidden/>
          </w:rPr>
          <w:fldChar w:fldCharType="separate"/>
        </w:r>
        <w:r w:rsidR="006C48E9">
          <w:rPr>
            <w:noProof/>
            <w:webHidden/>
          </w:rPr>
          <w:t>36</w:t>
        </w:r>
        <w:r w:rsidR="006C48E9">
          <w:rPr>
            <w:noProof/>
            <w:webHidden/>
          </w:rPr>
          <w:fldChar w:fldCharType="end"/>
        </w:r>
      </w:hyperlink>
    </w:p>
    <w:p w14:paraId="0217CED7" w14:textId="77777777" w:rsidR="006C48E9" w:rsidRDefault="00B66247">
      <w:pPr>
        <w:pStyle w:val="TOC2"/>
        <w:rPr>
          <w:rFonts w:asciiTheme="minorHAnsi" w:eastAsiaTheme="minorEastAsia" w:hAnsiTheme="minorHAnsi" w:cstheme="minorBidi"/>
          <w:noProof/>
          <w:szCs w:val="22"/>
          <w:lang w:eastAsia="en-NZ"/>
        </w:rPr>
      </w:pPr>
      <w:hyperlink w:anchor="_Toc531777841" w:history="1">
        <w:r w:rsidR="006C48E9" w:rsidRPr="00315BF8">
          <w:rPr>
            <w:rStyle w:val="Hyperlink"/>
            <w:noProof/>
          </w:rPr>
          <w:t>Referring isolates to ESR</w:t>
        </w:r>
        <w:r w:rsidR="006C48E9">
          <w:rPr>
            <w:noProof/>
            <w:webHidden/>
          </w:rPr>
          <w:tab/>
        </w:r>
        <w:r w:rsidR="006C48E9">
          <w:rPr>
            <w:noProof/>
            <w:webHidden/>
          </w:rPr>
          <w:fldChar w:fldCharType="begin"/>
        </w:r>
        <w:r w:rsidR="006C48E9">
          <w:rPr>
            <w:noProof/>
            <w:webHidden/>
          </w:rPr>
          <w:instrText xml:space="preserve"> PAGEREF _Toc531777841 \h </w:instrText>
        </w:r>
        <w:r w:rsidR="006C48E9">
          <w:rPr>
            <w:noProof/>
            <w:webHidden/>
          </w:rPr>
        </w:r>
        <w:r w:rsidR="006C48E9">
          <w:rPr>
            <w:noProof/>
            <w:webHidden/>
          </w:rPr>
          <w:fldChar w:fldCharType="separate"/>
        </w:r>
        <w:r w:rsidR="006C48E9">
          <w:rPr>
            <w:noProof/>
            <w:webHidden/>
          </w:rPr>
          <w:t>36</w:t>
        </w:r>
        <w:r w:rsidR="006C48E9">
          <w:rPr>
            <w:noProof/>
            <w:webHidden/>
          </w:rPr>
          <w:fldChar w:fldCharType="end"/>
        </w:r>
      </w:hyperlink>
    </w:p>
    <w:p w14:paraId="6666AEC6" w14:textId="77777777" w:rsidR="006C48E9" w:rsidRDefault="00B66247">
      <w:pPr>
        <w:pStyle w:val="TOC2"/>
        <w:rPr>
          <w:rFonts w:asciiTheme="minorHAnsi" w:eastAsiaTheme="minorEastAsia" w:hAnsiTheme="minorHAnsi" w:cstheme="minorBidi"/>
          <w:noProof/>
          <w:szCs w:val="22"/>
          <w:lang w:eastAsia="en-NZ"/>
        </w:rPr>
      </w:pPr>
      <w:hyperlink w:anchor="_Toc531777842" w:history="1">
        <w:r w:rsidR="006C48E9" w:rsidRPr="00315BF8">
          <w:rPr>
            <w:rStyle w:val="Hyperlink"/>
            <w:noProof/>
          </w:rPr>
          <w:t>Storing isolates</w:t>
        </w:r>
        <w:r w:rsidR="006C48E9">
          <w:rPr>
            <w:noProof/>
            <w:webHidden/>
          </w:rPr>
          <w:tab/>
        </w:r>
        <w:r w:rsidR="006C48E9">
          <w:rPr>
            <w:noProof/>
            <w:webHidden/>
          </w:rPr>
          <w:fldChar w:fldCharType="begin"/>
        </w:r>
        <w:r w:rsidR="006C48E9">
          <w:rPr>
            <w:noProof/>
            <w:webHidden/>
          </w:rPr>
          <w:instrText xml:space="preserve"> PAGEREF _Toc531777842 \h </w:instrText>
        </w:r>
        <w:r w:rsidR="006C48E9">
          <w:rPr>
            <w:noProof/>
            <w:webHidden/>
          </w:rPr>
        </w:r>
        <w:r w:rsidR="006C48E9">
          <w:rPr>
            <w:noProof/>
            <w:webHidden/>
          </w:rPr>
          <w:fldChar w:fldCharType="separate"/>
        </w:r>
        <w:r w:rsidR="006C48E9">
          <w:rPr>
            <w:noProof/>
            <w:webHidden/>
          </w:rPr>
          <w:t>37</w:t>
        </w:r>
        <w:r w:rsidR="006C48E9">
          <w:rPr>
            <w:noProof/>
            <w:webHidden/>
          </w:rPr>
          <w:fldChar w:fldCharType="end"/>
        </w:r>
      </w:hyperlink>
    </w:p>
    <w:p w14:paraId="0C4BC344" w14:textId="77777777" w:rsidR="006C48E9" w:rsidRDefault="00B66247">
      <w:pPr>
        <w:pStyle w:val="TOC2"/>
        <w:rPr>
          <w:rFonts w:asciiTheme="minorHAnsi" w:eastAsiaTheme="minorEastAsia" w:hAnsiTheme="minorHAnsi" w:cstheme="minorBidi"/>
          <w:noProof/>
          <w:szCs w:val="22"/>
          <w:lang w:eastAsia="en-NZ"/>
        </w:rPr>
      </w:pPr>
      <w:hyperlink w:anchor="_Toc531777843" w:history="1">
        <w:r w:rsidR="006C48E9" w:rsidRPr="00315BF8">
          <w:rPr>
            <w:rStyle w:val="Hyperlink"/>
            <w:noProof/>
          </w:rPr>
          <w:t>Carbapenemases in non-Enterobacteriaceae</w:t>
        </w:r>
        <w:r w:rsidR="006C48E9">
          <w:rPr>
            <w:noProof/>
            <w:webHidden/>
          </w:rPr>
          <w:tab/>
        </w:r>
        <w:r w:rsidR="006C48E9">
          <w:rPr>
            <w:noProof/>
            <w:webHidden/>
          </w:rPr>
          <w:fldChar w:fldCharType="begin"/>
        </w:r>
        <w:r w:rsidR="006C48E9">
          <w:rPr>
            <w:noProof/>
            <w:webHidden/>
          </w:rPr>
          <w:instrText xml:space="preserve"> PAGEREF _Toc531777843 \h </w:instrText>
        </w:r>
        <w:r w:rsidR="006C48E9">
          <w:rPr>
            <w:noProof/>
            <w:webHidden/>
          </w:rPr>
        </w:r>
        <w:r w:rsidR="006C48E9">
          <w:rPr>
            <w:noProof/>
            <w:webHidden/>
          </w:rPr>
          <w:fldChar w:fldCharType="separate"/>
        </w:r>
        <w:r w:rsidR="006C48E9">
          <w:rPr>
            <w:noProof/>
            <w:webHidden/>
          </w:rPr>
          <w:t>37</w:t>
        </w:r>
        <w:r w:rsidR="006C48E9">
          <w:rPr>
            <w:noProof/>
            <w:webHidden/>
          </w:rPr>
          <w:fldChar w:fldCharType="end"/>
        </w:r>
      </w:hyperlink>
    </w:p>
    <w:p w14:paraId="518ED04F" w14:textId="77777777" w:rsidR="006C48E9" w:rsidRDefault="00B66247">
      <w:pPr>
        <w:pStyle w:val="TOC2"/>
        <w:rPr>
          <w:rFonts w:asciiTheme="minorHAnsi" w:eastAsiaTheme="minorEastAsia" w:hAnsiTheme="minorHAnsi" w:cstheme="minorBidi"/>
          <w:noProof/>
          <w:szCs w:val="22"/>
          <w:lang w:eastAsia="en-NZ"/>
        </w:rPr>
      </w:pPr>
      <w:hyperlink w:anchor="_Toc531777844" w:history="1">
        <w:r w:rsidR="006C48E9" w:rsidRPr="00315BF8">
          <w:rPr>
            <w:rStyle w:val="Hyperlink"/>
            <w:noProof/>
          </w:rPr>
          <w:t>Bibliography</w:t>
        </w:r>
        <w:r w:rsidR="006C48E9">
          <w:rPr>
            <w:noProof/>
            <w:webHidden/>
          </w:rPr>
          <w:tab/>
        </w:r>
        <w:r w:rsidR="006C48E9">
          <w:rPr>
            <w:noProof/>
            <w:webHidden/>
          </w:rPr>
          <w:fldChar w:fldCharType="begin"/>
        </w:r>
        <w:r w:rsidR="006C48E9">
          <w:rPr>
            <w:noProof/>
            <w:webHidden/>
          </w:rPr>
          <w:instrText xml:space="preserve"> PAGEREF _Toc531777844 \h </w:instrText>
        </w:r>
        <w:r w:rsidR="006C48E9">
          <w:rPr>
            <w:noProof/>
            <w:webHidden/>
          </w:rPr>
        </w:r>
        <w:r w:rsidR="006C48E9">
          <w:rPr>
            <w:noProof/>
            <w:webHidden/>
          </w:rPr>
          <w:fldChar w:fldCharType="separate"/>
        </w:r>
        <w:r w:rsidR="006C48E9">
          <w:rPr>
            <w:noProof/>
            <w:webHidden/>
          </w:rPr>
          <w:t>37</w:t>
        </w:r>
        <w:r w:rsidR="006C48E9">
          <w:rPr>
            <w:noProof/>
            <w:webHidden/>
          </w:rPr>
          <w:fldChar w:fldCharType="end"/>
        </w:r>
      </w:hyperlink>
    </w:p>
    <w:p w14:paraId="6EDA40E9" w14:textId="77777777" w:rsidR="006C48E9" w:rsidRDefault="00B66247">
      <w:pPr>
        <w:pStyle w:val="TOC1"/>
        <w:rPr>
          <w:rFonts w:asciiTheme="minorHAnsi" w:eastAsiaTheme="minorEastAsia" w:hAnsiTheme="minorHAnsi" w:cstheme="minorBidi"/>
          <w:noProof/>
          <w:sz w:val="22"/>
          <w:szCs w:val="22"/>
          <w:lang w:eastAsia="en-NZ"/>
        </w:rPr>
      </w:pPr>
      <w:hyperlink w:anchor="_Toc531777845" w:history="1">
        <w:r w:rsidR="006C48E9" w:rsidRPr="00315BF8">
          <w:rPr>
            <w:rStyle w:val="Hyperlink"/>
            <w:noProof/>
          </w:rPr>
          <w:t>Appendix 2: Transmission-based precautions</w:t>
        </w:r>
        <w:r w:rsidR="006C48E9">
          <w:rPr>
            <w:noProof/>
            <w:webHidden/>
          </w:rPr>
          <w:tab/>
        </w:r>
        <w:r w:rsidR="006C48E9">
          <w:rPr>
            <w:noProof/>
            <w:webHidden/>
          </w:rPr>
          <w:fldChar w:fldCharType="begin"/>
        </w:r>
        <w:r w:rsidR="006C48E9">
          <w:rPr>
            <w:noProof/>
            <w:webHidden/>
          </w:rPr>
          <w:instrText xml:space="preserve"> PAGEREF _Toc531777845 \h </w:instrText>
        </w:r>
        <w:r w:rsidR="006C48E9">
          <w:rPr>
            <w:noProof/>
            <w:webHidden/>
          </w:rPr>
        </w:r>
        <w:r w:rsidR="006C48E9">
          <w:rPr>
            <w:noProof/>
            <w:webHidden/>
          </w:rPr>
          <w:fldChar w:fldCharType="separate"/>
        </w:r>
        <w:r w:rsidR="006C48E9">
          <w:rPr>
            <w:noProof/>
            <w:webHidden/>
          </w:rPr>
          <w:t>39</w:t>
        </w:r>
        <w:r w:rsidR="006C48E9">
          <w:rPr>
            <w:noProof/>
            <w:webHidden/>
          </w:rPr>
          <w:fldChar w:fldCharType="end"/>
        </w:r>
      </w:hyperlink>
    </w:p>
    <w:p w14:paraId="45F91F28" w14:textId="77777777" w:rsidR="006C48E9" w:rsidRDefault="00B66247">
      <w:pPr>
        <w:pStyle w:val="TOC2"/>
        <w:rPr>
          <w:rFonts w:asciiTheme="minorHAnsi" w:eastAsiaTheme="minorEastAsia" w:hAnsiTheme="minorHAnsi" w:cstheme="minorBidi"/>
          <w:noProof/>
          <w:szCs w:val="22"/>
          <w:lang w:eastAsia="en-NZ"/>
        </w:rPr>
      </w:pPr>
      <w:hyperlink w:anchor="_Toc531777846" w:history="1">
        <w:r w:rsidR="006C48E9" w:rsidRPr="00315BF8">
          <w:rPr>
            <w:rStyle w:val="Hyperlink"/>
            <w:noProof/>
          </w:rPr>
          <w:t>Contact precautions</w:t>
        </w:r>
        <w:r w:rsidR="006C48E9">
          <w:rPr>
            <w:noProof/>
            <w:webHidden/>
          </w:rPr>
          <w:tab/>
        </w:r>
        <w:r w:rsidR="006C48E9">
          <w:rPr>
            <w:noProof/>
            <w:webHidden/>
          </w:rPr>
          <w:fldChar w:fldCharType="begin"/>
        </w:r>
        <w:r w:rsidR="006C48E9">
          <w:rPr>
            <w:noProof/>
            <w:webHidden/>
          </w:rPr>
          <w:instrText xml:space="preserve"> PAGEREF _Toc531777846 \h </w:instrText>
        </w:r>
        <w:r w:rsidR="006C48E9">
          <w:rPr>
            <w:noProof/>
            <w:webHidden/>
          </w:rPr>
        </w:r>
        <w:r w:rsidR="006C48E9">
          <w:rPr>
            <w:noProof/>
            <w:webHidden/>
          </w:rPr>
          <w:fldChar w:fldCharType="separate"/>
        </w:r>
        <w:r w:rsidR="006C48E9">
          <w:rPr>
            <w:noProof/>
            <w:webHidden/>
          </w:rPr>
          <w:t>39</w:t>
        </w:r>
        <w:r w:rsidR="006C48E9">
          <w:rPr>
            <w:noProof/>
            <w:webHidden/>
          </w:rPr>
          <w:fldChar w:fldCharType="end"/>
        </w:r>
      </w:hyperlink>
    </w:p>
    <w:p w14:paraId="012D2CC2" w14:textId="77777777" w:rsidR="006C48E9" w:rsidRDefault="00B66247">
      <w:pPr>
        <w:pStyle w:val="TOC2"/>
        <w:rPr>
          <w:rFonts w:asciiTheme="minorHAnsi" w:eastAsiaTheme="minorEastAsia" w:hAnsiTheme="minorHAnsi" w:cstheme="minorBidi"/>
          <w:noProof/>
          <w:szCs w:val="22"/>
          <w:lang w:eastAsia="en-NZ"/>
        </w:rPr>
      </w:pPr>
      <w:hyperlink w:anchor="_Toc531777847" w:history="1">
        <w:r w:rsidR="006C48E9" w:rsidRPr="00315BF8">
          <w:rPr>
            <w:rStyle w:val="Hyperlink"/>
            <w:noProof/>
          </w:rPr>
          <w:t>Residential care facilities</w:t>
        </w:r>
        <w:r w:rsidR="006C48E9">
          <w:rPr>
            <w:noProof/>
            <w:webHidden/>
          </w:rPr>
          <w:tab/>
        </w:r>
        <w:r w:rsidR="006C48E9">
          <w:rPr>
            <w:noProof/>
            <w:webHidden/>
          </w:rPr>
          <w:fldChar w:fldCharType="begin"/>
        </w:r>
        <w:r w:rsidR="006C48E9">
          <w:rPr>
            <w:noProof/>
            <w:webHidden/>
          </w:rPr>
          <w:instrText xml:space="preserve"> PAGEREF _Toc531777847 \h </w:instrText>
        </w:r>
        <w:r w:rsidR="006C48E9">
          <w:rPr>
            <w:noProof/>
            <w:webHidden/>
          </w:rPr>
        </w:r>
        <w:r w:rsidR="006C48E9">
          <w:rPr>
            <w:noProof/>
            <w:webHidden/>
          </w:rPr>
          <w:fldChar w:fldCharType="separate"/>
        </w:r>
        <w:r w:rsidR="006C48E9">
          <w:rPr>
            <w:noProof/>
            <w:webHidden/>
          </w:rPr>
          <w:t>40</w:t>
        </w:r>
        <w:r w:rsidR="006C48E9">
          <w:rPr>
            <w:noProof/>
            <w:webHidden/>
          </w:rPr>
          <w:fldChar w:fldCharType="end"/>
        </w:r>
      </w:hyperlink>
    </w:p>
    <w:p w14:paraId="3D1ABF2E" w14:textId="77777777" w:rsidR="006C48E9" w:rsidRDefault="00B66247">
      <w:pPr>
        <w:pStyle w:val="TOC1"/>
        <w:rPr>
          <w:rFonts w:asciiTheme="minorHAnsi" w:eastAsiaTheme="minorEastAsia" w:hAnsiTheme="minorHAnsi" w:cstheme="minorBidi"/>
          <w:noProof/>
          <w:sz w:val="22"/>
          <w:szCs w:val="22"/>
          <w:lang w:eastAsia="en-NZ"/>
        </w:rPr>
      </w:pPr>
      <w:hyperlink w:anchor="_Toc531777848" w:history="1">
        <w:r w:rsidR="006C48E9" w:rsidRPr="00315BF8">
          <w:rPr>
            <w:rStyle w:val="Hyperlink"/>
            <w:noProof/>
          </w:rPr>
          <w:t>Appendix 3: Hand hygiene</w:t>
        </w:r>
        <w:r w:rsidR="006C48E9">
          <w:rPr>
            <w:noProof/>
            <w:webHidden/>
          </w:rPr>
          <w:tab/>
        </w:r>
        <w:r w:rsidR="006C48E9">
          <w:rPr>
            <w:noProof/>
            <w:webHidden/>
          </w:rPr>
          <w:fldChar w:fldCharType="begin"/>
        </w:r>
        <w:r w:rsidR="006C48E9">
          <w:rPr>
            <w:noProof/>
            <w:webHidden/>
          </w:rPr>
          <w:instrText xml:space="preserve"> PAGEREF _Toc531777848 \h </w:instrText>
        </w:r>
        <w:r w:rsidR="006C48E9">
          <w:rPr>
            <w:noProof/>
            <w:webHidden/>
          </w:rPr>
        </w:r>
        <w:r w:rsidR="006C48E9">
          <w:rPr>
            <w:noProof/>
            <w:webHidden/>
          </w:rPr>
          <w:fldChar w:fldCharType="separate"/>
        </w:r>
        <w:r w:rsidR="006C48E9">
          <w:rPr>
            <w:noProof/>
            <w:webHidden/>
          </w:rPr>
          <w:t>41</w:t>
        </w:r>
        <w:r w:rsidR="006C48E9">
          <w:rPr>
            <w:noProof/>
            <w:webHidden/>
          </w:rPr>
          <w:fldChar w:fldCharType="end"/>
        </w:r>
      </w:hyperlink>
    </w:p>
    <w:p w14:paraId="46252419" w14:textId="77777777" w:rsidR="006C48E9" w:rsidRDefault="00B66247">
      <w:pPr>
        <w:pStyle w:val="TOC2"/>
        <w:rPr>
          <w:rFonts w:asciiTheme="minorHAnsi" w:eastAsiaTheme="minorEastAsia" w:hAnsiTheme="minorHAnsi" w:cstheme="minorBidi"/>
          <w:noProof/>
          <w:szCs w:val="22"/>
          <w:lang w:eastAsia="en-NZ"/>
        </w:rPr>
      </w:pPr>
      <w:hyperlink w:anchor="_Toc531777849" w:history="1">
        <w:r w:rsidR="006C48E9" w:rsidRPr="00315BF8">
          <w:rPr>
            <w:rStyle w:val="Hyperlink"/>
            <w:noProof/>
            <w:lang w:val="en"/>
          </w:rPr>
          <w:t>Additional information for residential care facilities</w:t>
        </w:r>
        <w:r w:rsidR="006C48E9">
          <w:rPr>
            <w:noProof/>
            <w:webHidden/>
          </w:rPr>
          <w:tab/>
        </w:r>
        <w:r w:rsidR="006C48E9">
          <w:rPr>
            <w:noProof/>
            <w:webHidden/>
          </w:rPr>
          <w:fldChar w:fldCharType="begin"/>
        </w:r>
        <w:r w:rsidR="006C48E9">
          <w:rPr>
            <w:noProof/>
            <w:webHidden/>
          </w:rPr>
          <w:instrText xml:space="preserve"> PAGEREF _Toc531777849 \h </w:instrText>
        </w:r>
        <w:r w:rsidR="006C48E9">
          <w:rPr>
            <w:noProof/>
            <w:webHidden/>
          </w:rPr>
        </w:r>
        <w:r w:rsidR="006C48E9">
          <w:rPr>
            <w:noProof/>
            <w:webHidden/>
          </w:rPr>
          <w:fldChar w:fldCharType="separate"/>
        </w:r>
        <w:r w:rsidR="006C48E9">
          <w:rPr>
            <w:noProof/>
            <w:webHidden/>
          </w:rPr>
          <w:t>42</w:t>
        </w:r>
        <w:r w:rsidR="006C48E9">
          <w:rPr>
            <w:noProof/>
            <w:webHidden/>
          </w:rPr>
          <w:fldChar w:fldCharType="end"/>
        </w:r>
      </w:hyperlink>
    </w:p>
    <w:p w14:paraId="19E6B6F7" w14:textId="77777777" w:rsidR="006C48E9" w:rsidRDefault="00B66247">
      <w:pPr>
        <w:pStyle w:val="TOC1"/>
        <w:rPr>
          <w:rFonts w:asciiTheme="minorHAnsi" w:eastAsiaTheme="minorEastAsia" w:hAnsiTheme="minorHAnsi" w:cstheme="minorBidi"/>
          <w:noProof/>
          <w:sz w:val="22"/>
          <w:szCs w:val="22"/>
          <w:lang w:eastAsia="en-NZ"/>
        </w:rPr>
      </w:pPr>
      <w:hyperlink w:anchor="_Toc531777850" w:history="1">
        <w:r w:rsidR="006C48E9" w:rsidRPr="00315BF8">
          <w:rPr>
            <w:rStyle w:val="Hyperlink"/>
            <w:noProof/>
          </w:rPr>
          <w:t>Appendix 4: Personal protective equipment</w:t>
        </w:r>
        <w:r w:rsidR="006C48E9">
          <w:rPr>
            <w:noProof/>
            <w:webHidden/>
          </w:rPr>
          <w:tab/>
        </w:r>
        <w:r w:rsidR="006C48E9">
          <w:rPr>
            <w:noProof/>
            <w:webHidden/>
          </w:rPr>
          <w:fldChar w:fldCharType="begin"/>
        </w:r>
        <w:r w:rsidR="006C48E9">
          <w:rPr>
            <w:noProof/>
            <w:webHidden/>
          </w:rPr>
          <w:instrText xml:space="preserve"> PAGEREF _Toc531777850 \h </w:instrText>
        </w:r>
        <w:r w:rsidR="006C48E9">
          <w:rPr>
            <w:noProof/>
            <w:webHidden/>
          </w:rPr>
        </w:r>
        <w:r w:rsidR="006C48E9">
          <w:rPr>
            <w:noProof/>
            <w:webHidden/>
          </w:rPr>
          <w:fldChar w:fldCharType="separate"/>
        </w:r>
        <w:r w:rsidR="006C48E9">
          <w:rPr>
            <w:noProof/>
            <w:webHidden/>
          </w:rPr>
          <w:t>43</w:t>
        </w:r>
        <w:r w:rsidR="006C48E9">
          <w:rPr>
            <w:noProof/>
            <w:webHidden/>
          </w:rPr>
          <w:fldChar w:fldCharType="end"/>
        </w:r>
      </w:hyperlink>
    </w:p>
    <w:p w14:paraId="4305DA14" w14:textId="77777777" w:rsidR="006C48E9" w:rsidRDefault="00B66247">
      <w:pPr>
        <w:pStyle w:val="TOC2"/>
        <w:rPr>
          <w:rFonts w:asciiTheme="minorHAnsi" w:eastAsiaTheme="minorEastAsia" w:hAnsiTheme="minorHAnsi" w:cstheme="minorBidi"/>
          <w:noProof/>
          <w:szCs w:val="22"/>
          <w:lang w:eastAsia="en-NZ"/>
        </w:rPr>
      </w:pPr>
      <w:hyperlink w:anchor="_Toc531777851" w:history="1">
        <w:r w:rsidR="006C48E9" w:rsidRPr="00315BF8">
          <w:rPr>
            <w:rStyle w:val="Hyperlink"/>
            <w:noProof/>
            <w:lang w:val="en"/>
          </w:rPr>
          <w:t>Additional information for residential care facilities</w:t>
        </w:r>
        <w:r w:rsidR="006C48E9">
          <w:rPr>
            <w:noProof/>
            <w:webHidden/>
          </w:rPr>
          <w:tab/>
        </w:r>
        <w:r w:rsidR="006C48E9">
          <w:rPr>
            <w:noProof/>
            <w:webHidden/>
          </w:rPr>
          <w:fldChar w:fldCharType="begin"/>
        </w:r>
        <w:r w:rsidR="006C48E9">
          <w:rPr>
            <w:noProof/>
            <w:webHidden/>
          </w:rPr>
          <w:instrText xml:space="preserve"> PAGEREF _Toc531777851 \h </w:instrText>
        </w:r>
        <w:r w:rsidR="006C48E9">
          <w:rPr>
            <w:noProof/>
            <w:webHidden/>
          </w:rPr>
        </w:r>
        <w:r w:rsidR="006C48E9">
          <w:rPr>
            <w:noProof/>
            <w:webHidden/>
          </w:rPr>
          <w:fldChar w:fldCharType="separate"/>
        </w:r>
        <w:r w:rsidR="006C48E9">
          <w:rPr>
            <w:noProof/>
            <w:webHidden/>
          </w:rPr>
          <w:t>43</w:t>
        </w:r>
        <w:r w:rsidR="006C48E9">
          <w:rPr>
            <w:noProof/>
            <w:webHidden/>
          </w:rPr>
          <w:fldChar w:fldCharType="end"/>
        </w:r>
      </w:hyperlink>
    </w:p>
    <w:p w14:paraId="528BFB85" w14:textId="77777777" w:rsidR="006C48E9" w:rsidRDefault="00B66247">
      <w:pPr>
        <w:pStyle w:val="TOC1"/>
        <w:rPr>
          <w:rFonts w:asciiTheme="minorHAnsi" w:eastAsiaTheme="minorEastAsia" w:hAnsiTheme="minorHAnsi" w:cstheme="minorBidi"/>
          <w:noProof/>
          <w:sz w:val="22"/>
          <w:szCs w:val="22"/>
          <w:lang w:eastAsia="en-NZ"/>
        </w:rPr>
      </w:pPr>
      <w:hyperlink w:anchor="_Toc531777852" w:history="1">
        <w:r w:rsidR="006C48E9" w:rsidRPr="00315BF8">
          <w:rPr>
            <w:rStyle w:val="Hyperlink"/>
            <w:noProof/>
          </w:rPr>
          <w:t>Appendix 5: Environmental cleaning</w:t>
        </w:r>
        <w:r w:rsidR="006C48E9">
          <w:rPr>
            <w:noProof/>
            <w:webHidden/>
          </w:rPr>
          <w:tab/>
        </w:r>
        <w:r w:rsidR="006C48E9">
          <w:rPr>
            <w:noProof/>
            <w:webHidden/>
          </w:rPr>
          <w:fldChar w:fldCharType="begin"/>
        </w:r>
        <w:r w:rsidR="006C48E9">
          <w:rPr>
            <w:noProof/>
            <w:webHidden/>
          </w:rPr>
          <w:instrText xml:space="preserve"> PAGEREF _Toc531777852 \h </w:instrText>
        </w:r>
        <w:r w:rsidR="006C48E9">
          <w:rPr>
            <w:noProof/>
            <w:webHidden/>
          </w:rPr>
        </w:r>
        <w:r w:rsidR="006C48E9">
          <w:rPr>
            <w:noProof/>
            <w:webHidden/>
          </w:rPr>
          <w:fldChar w:fldCharType="separate"/>
        </w:r>
        <w:r w:rsidR="006C48E9">
          <w:rPr>
            <w:noProof/>
            <w:webHidden/>
          </w:rPr>
          <w:t>44</w:t>
        </w:r>
        <w:r w:rsidR="006C48E9">
          <w:rPr>
            <w:noProof/>
            <w:webHidden/>
          </w:rPr>
          <w:fldChar w:fldCharType="end"/>
        </w:r>
      </w:hyperlink>
    </w:p>
    <w:p w14:paraId="5F3CF761" w14:textId="77777777" w:rsidR="006C48E9" w:rsidRDefault="00B66247">
      <w:pPr>
        <w:pStyle w:val="TOC2"/>
        <w:rPr>
          <w:rFonts w:asciiTheme="minorHAnsi" w:eastAsiaTheme="minorEastAsia" w:hAnsiTheme="minorHAnsi" w:cstheme="minorBidi"/>
          <w:noProof/>
          <w:szCs w:val="22"/>
          <w:lang w:eastAsia="en-NZ"/>
        </w:rPr>
      </w:pPr>
      <w:hyperlink w:anchor="_Toc531777853" w:history="1">
        <w:r w:rsidR="006C48E9" w:rsidRPr="00315BF8">
          <w:rPr>
            <w:rStyle w:val="Hyperlink"/>
            <w:noProof/>
            <w:lang w:val="en"/>
          </w:rPr>
          <w:t>Additional information for residential care facilities</w:t>
        </w:r>
        <w:r w:rsidR="006C48E9">
          <w:rPr>
            <w:noProof/>
            <w:webHidden/>
          </w:rPr>
          <w:tab/>
        </w:r>
        <w:r w:rsidR="006C48E9">
          <w:rPr>
            <w:noProof/>
            <w:webHidden/>
          </w:rPr>
          <w:fldChar w:fldCharType="begin"/>
        </w:r>
        <w:r w:rsidR="006C48E9">
          <w:rPr>
            <w:noProof/>
            <w:webHidden/>
          </w:rPr>
          <w:instrText xml:space="preserve"> PAGEREF _Toc531777853 \h </w:instrText>
        </w:r>
        <w:r w:rsidR="006C48E9">
          <w:rPr>
            <w:noProof/>
            <w:webHidden/>
          </w:rPr>
        </w:r>
        <w:r w:rsidR="006C48E9">
          <w:rPr>
            <w:noProof/>
            <w:webHidden/>
          </w:rPr>
          <w:fldChar w:fldCharType="separate"/>
        </w:r>
        <w:r w:rsidR="006C48E9">
          <w:rPr>
            <w:noProof/>
            <w:webHidden/>
          </w:rPr>
          <w:t>45</w:t>
        </w:r>
        <w:r w:rsidR="006C48E9">
          <w:rPr>
            <w:noProof/>
            <w:webHidden/>
          </w:rPr>
          <w:fldChar w:fldCharType="end"/>
        </w:r>
      </w:hyperlink>
    </w:p>
    <w:p w14:paraId="40EB2AD1" w14:textId="77777777" w:rsidR="006C48E9" w:rsidRDefault="00B66247">
      <w:pPr>
        <w:pStyle w:val="TOC1"/>
        <w:rPr>
          <w:rFonts w:asciiTheme="minorHAnsi" w:eastAsiaTheme="minorEastAsia" w:hAnsiTheme="minorHAnsi" w:cstheme="minorBidi"/>
          <w:noProof/>
          <w:sz w:val="22"/>
          <w:szCs w:val="22"/>
          <w:lang w:eastAsia="en-NZ"/>
        </w:rPr>
      </w:pPr>
      <w:hyperlink w:anchor="_Toc531777854" w:history="1">
        <w:r w:rsidR="006C48E9" w:rsidRPr="00315BF8">
          <w:rPr>
            <w:rStyle w:val="Hyperlink"/>
            <w:noProof/>
          </w:rPr>
          <w:t>Appendix 6: Equipment</w:t>
        </w:r>
        <w:r w:rsidR="006C48E9">
          <w:rPr>
            <w:noProof/>
            <w:webHidden/>
          </w:rPr>
          <w:tab/>
        </w:r>
        <w:r w:rsidR="006C48E9">
          <w:rPr>
            <w:noProof/>
            <w:webHidden/>
          </w:rPr>
          <w:fldChar w:fldCharType="begin"/>
        </w:r>
        <w:r w:rsidR="006C48E9">
          <w:rPr>
            <w:noProof/>
            <w:webHidden/>
          </w:rPr>
          <w:instrText xml:space="preserve"> PAGEREF _Toc531777854 \h </w:instrText>
        </w:r>
        <w:r w:rsidR="006C48E9">
          <w:rPr>
            <w:noProof/>
            <w:webHidden/>
          </w:rPr>
        </w:r>
        <w:r w:rsidR="006C48E9">
          <w:rPr>
            <w:noProof/>
            <w:webHidden/>
          </w:rPr>
          <w:fldChar w:fldCharType="separate"/>
        </w:r>
        <w:r w:rsidR="006C48E9">
          <w:rPr>
            <w:noProof/>
            <w:webHidden/>
          </w:rPr>
          <w:t>46</w:t>
        </w:r>
        <w:r w:rsidR="006C48E9">
          <w:rPr>
            <w:noProof/>
            <w:webHidden/>
          </w:rPr>
          <w:fldChar w:fldCharType="end"/>
        </w:r>
      </w:hyperlink>
    </w:p>
    <w:p w14:paraId="18D660F4" w14:textId="77777777" w:rsidR="006C48E9" w:rsidRDefault="00B66247">
      <w:pPr>
        <w:pStyle w:val="TOC1"/>
        <w:rPr>
          <w:rFonts w:asciiTheme="minorHAnsi" w:eastAsiaTheme="minorEastAsia" w:hAnsiTheme="minorHAnsi" w:cstheme="minorBidi"/>
          <w:noProof/>
          <w:sz w:val="22"/>
          <w:szCs w:val="22"/>
          <w:lang w:eastAsia="en-NZ"/>
        </w:rPr>
      </w:pPr>
      <w:hyperlink w:anchor="_Toc531777855" w:history="1">
        <w:r w:rsidR="006C48E9" w:rsidRPr="00315BF8">
          <w:rPr>
            <w:rStyle w:val="Hyperlink"/>
            <w:noProof/>
          </w:rPr>
          <w:t>Appendix 7: Endoscopes</w:t>
        </w:r>
        <w:r w:rsidR="006C48E9">
          <w:rPr>
            <w:noProof/>
            <w:webHidden/>
          </w:rPr>
          <w:tab/>
        </w:r>
        <w:r w:rsidR="006C48E9">
          <w:rPr>
            <w:noProof/>
            <w:webHidden/>
          </w:rPr>
          <w:fldChar w:fldCharType="begin"/>
        </w:r>
        <w:r w:rsidR="006C48E9">
          <w:rPr>
            <w:noProof/>
            <w:webHidden/>
          </w:rPr>
          <w:instrText xml:space="preserve"> PAGEREF _Toc531777855 \h </w:instrText>
        </w:r>
        <w:r w:rsidR="006C48E9">
          <w:rPr>
            <w:noProof/>
            <w:webHidden/>
          </w:rPr>
        </w:r>
        <w:r w:rsidR="006C48E9">
          <w:rPr>
            <w:noProof/>
            <w:webHidden/>
          </w:rPr>
          <w:fldChar w:fldCharType="separate"/>
        </w:r>
        <w:r w:rsidR="006C48E9">
          <w:rPr>
            <w:noProof/>
            <w:webHidden/>
          </w:rPr>
          <w:t>47</w:t>
        </w:r>
        <w:r w:rsidR="006C48E9">
          <w:rPr>
            <w:noProof/>
            <w:webHidden/>
          </w:rPr>
          <w:fldChar w:fldCharType="end"/>
        </w:r>
      </w:hyperlink>
    </w:p>
    <w:p w14:paraId="73523FFD" w14:textId="77777777" w:rsidR="006C48E9" w:rsidRDefault="00B66247">
      <w:pPr>
        <w:pStyle w:val="TOC2"/>
        <w:rPr>
          <w:rFonts w:asciiTheme="minorHAnsi" w:eastAsiaTheme="minorEastAsia" w:hAnsiTheme="minorHAnsi" w:cstheme="minorBidi"/>
          <w:noProof/>
          <w:szCs w:val="22"/>
          <w:lang w:eastAsia="en-NZ"/>
        </w:rPr>
      </w:pPr>
      <w:hyperlink w:anchor="_Toc531777856" w:history="1">
        <w:r w:rsidR="006C48E9" w:rsidRPr="00315BF8">
          <w:rPr>
            <w:rStyle w:val="Hyperlink"/>
            <w:noProof/>
            <w:lang w:val="en"/>
          </w:rPr>
          <w:t>Additional information for residential care facilities</w:t>
        </w:r>
        <w:r w:rsidR="006C48E9">
          <w:rPr>
            <w:noProof/>
            <w:webHidden/>
          </w:rPr>
          <w:tab/>
        </w:r>
        <w:r w:rsidR="006C48E9">
          <w:rPr>
            <w:noProof/>
            <w:webHidden/>
          </w:rPr>
          <w:fldChar w:fldCharType="begin"/>
        </w:r>
        <w:r w:rsidR="006C48E9">
          <w:rPr>
            <w:noProof/>
            <w:webHidden/>
          </w:rPr>
          <w:instrText xml:space="preserve"> PAGEREF _Toc531777856 \h </w:instrText>
        </w:r>
        <w:r w:rsidR="006C48E9">
          <w:rPr>
            <w:noProof/>
            <w:webHidden/>
          </w:rPr>
        </w:r>
        <w:r w:rsidR="006C48E9">
          <w:rPr>
            <w:noProof/>
            <w:webHidden/>
          </w:rPr>
          <w:fldChar w:fldCharType="separate"/>
        </w:r>
        <w:r w:rsidR="006C48E9">
          <w:rPr>
            <w:noProof/>
            <w:webHidden/>
          </w:rPr>
          <w:t>47</w:t>
        </w:r>
        <w:r w:rsidR="006C48E9">
          <w:rPr>
            <w:noProof/>
            <w:webHidden/>
          </w:rPr>
          <w:fldChar w:fldCharType="end"/>
        </w:r>
      </w:hyperlink>
    </w:p>
    <w:p w14:paraId="356DB476" w14:textId="77777777" w:rsidR="006C48E9" w:rsidRDefault="00B66247">
      <w:pPr>
        <w:pStyle w:val="TOC1"/>
        <w:rPr>
          <w:rFonts w:asciiTheme="minorHAnsi" w:eastAsiaTheme="minorEastAsia" w:hAnsiTheme="minorHAnsi" w:cstheme="minorBidi"/>
          <w:noProof/>
          <w:sz w:val="22"/>
          <w:szCs w:val="22"/>
          <w:lang w:eastAsia="en-NZ"/>
        </w:rPr>
      </w:pPr>
      <w:hyperlink w:anchor="_Toc531777857" w:history="1">
        <w:r w:rsidR="006C48E9" w:rsidRPr="00315BF8">
          <w:rPr>
            <w:rStyle w:val="Hyperlink"/>
            <w:noProof/>
          </w:rPr>
          <w:t>Appendix 8: Appropriate handling of linen</w:t>
        </w:r>
        <w:r w:rsidR="006C48E9">
          <w:rPr>
            <w:noProof/>
            <w:webHidden/>
          </w:rPr>
          <w:tab/>
        </w:r>
        <w:r w:rsidR="006C48E9">
          <w:rPr>
            <w:noProof/>
            <w:webHidden/>
          </w:rPr>
          <w:fldChar w:fldCharType="begin"/>
        </w:r>
        <w:r w:rsidR="006C48E9">
          <w:rPr>
            <w:noProof/>
            <w:webHidden/>
          </w:rPr>
          <w:instrText xml:space="preserve"> PAGEREF _Toc531777857 \h </w:instrText>
        </w:r>
        <w:r w:rsidR="006C48E9">
          <w:rPr>
            <w:noProof/>
            <w:webHidden/>
          </w:rPr>
        </w:r>
        <w:r w:rsidR="006C48E9">
          <w:rPr>
            <w:noProof/>
            <w:webHidden/>
          </w:rPr>
          <w:fldChar w:fldCharType="separate"/>
        </w:r>
        <w:r w:rsidR="006C48E9">
          <w:rPr>
            <w:noProof/>
            <w:webHidden/>
          </w:rPr>
          <w:t>48</w:t>
        </w:r>
        <w:r w:rsidR="006C48E9">
          <w:rPr>
            <w:noProof/>
            <w:webHidden/>
          </w:rPr>
          <w:fldChar w:fldCharType="end"/>
        </w:r>
      </w:hyperlink>
    </w:p>
    <w:p w14:paraId="4CB0EDE8" w14:textId="77777777" w:rsidR="006C48E9" w:rsidRDefault="00B66247">
      <w:pPr>
        <w:pStyle w:val="TOC2"/>
        <w:rPr>
          <w:rFonts w:asciiTheme="minorHAnsi" w:eastAsiaTheme="minorEastAsia" w:hAnsiTheme="minorHAnsi" w:cstheme="minorBidi"/>
          <w:noProof/>
          <w:szCs w:val="22"/>
          <w:lang w:eastAsia="en-NZ"/>
        </w:rPr>
      </w:pPr>
      <w:hyperlink w:anchor="_Toc531777858" w:history="1">
        <w:r w:rsidR="006C48E9" w:rsidRPr="00315BF8">
          <w:rPr>
            <w:rStyle w:val="Hyperlink"/>
            <w:noProof/>
            <w:lang w:val="en"/>
          </w:rPr>
          <w:t>Additional information for residential care facilities</w:t>
        </w:r>
        <w:r w:rsidR="006C48E9">
          <w:rPr>
            <w:noProof/>
            <w:webHidden/>
          </w:rPr>
          <w:tab/>
        </w:r>
        <w:r w:rsidR="006C48E9">
          <w:rPr>
            <w:noProof/>
            <w:webHidden/>
          </w:rPr>
          <w:fldChar w:fldCharType="begin"/>
        </w:r>
        <w:r w:rsidR="006C48E9">
          <w:rPr>
            <w:noProof/>
            <w:webHidden/>
          </w:rPr>
          <w:instrText xml:space="preserve"> PAGEREF _Toc531777858 \h </w:instrText>
        </w:r>
        <w:r w:rsidR="006C48E9">
          <w:rPr>
            <w:noProof/>
            <w:webHidden/>
          </w:rPr>
        </w:r>
        <w:r w:rsidR="006C48E9">
          <w:rPr>
            <w:noProof/>
            <w:webHidden/>
          </w:rPr>
          <w:fldChar w:fldCharType="separate"/>
        </w:r>
        <w:r w:rsidR="006C48E9">
          <w:rPr>
            <w:noProof/>
            <w:webHidden/>
          </w:rPr>
          <w:t>48</w:t>
        </w:r>
        <w:r w:rsidR="006C48E9">
          <w:rPr>
            <w:noProof/>
            <w:webHidden/>
          </w:rPr>
          <w:fldChar w:fldCharType="end"/>
        </w:r>
      </w:hyperlink>
    </w:p>
    <w:p w14:paraId="3AA3AB5B" w14:textId="77777777" w:rsidR="006C48E9" w:rsidRDefault="00B66247">
      <w:pPr>
        <w:pStyle w:val="TOC1"/>
        <w:rPr>
          <w:rFonts w:asciiTheme="minorHAnsi" w:eastAsiaTheme="minorEastAsia" w:hAnsiTheme="minorHAnsi" w:cstheme="minorBidi"/>
          <w:noProof/>
          <w:sz w:val="22"/>
          <w:szCs w:val="22"/>
          <w:lang w:eastAsia="en-NZ"/>
        </w:rPr>
      </w:pPr>
      <w:hyperlink w:anchor="_Toc531777859" w:history="1">
        <w:r w:rsidR="006C48E9" w:rsidRPr="00315BF8">
          <w:rPr>
            <w:rStyle w:val="Hyperlink"/>
            <w:noProof/>
          </w:rPr>
          <w:t>Appendix 9: Waste management</w:t>
        </w:r>
        <w:r w:rsidR="006C48E9">
          <w:rPr>
            <w:noProof/>
            <w:webHidden/>
          </w:rPr>
          <w:tab/>
        </w:r>
        <w:r w:rsidR="006C48E9">
          <w:rPr>
            <w:noProof/>
            <w:webHidden/>
          </w:rPr>
          <w:fldChar w:fldCharType="begin"/>
        </w:r>
        <w:r w:rsidR="006C48E9">
          <w:rPr>
            <w:noProof/>
            <w:webHidden/>
          </w:rPr>
          <w:instrText xml:space="preserve"> PAGEREF _Toc531777859 \h </w:instrText>
        </w:r>
        <w:r w:rsidR="006C48E9">
          <w:rPr>
            <w:noProof/>
            <w:webHidden/>
          </w:rPr>
        </w:r>
        <w:r w:rsidR="006C48E9">
          <w:rPr>
            <w:noProof/>
            <w:webHidden/>
          </w:rPr>
          <w:fldChar w:fldCharType="separate"/>
        </w:r>
        <w:r w:rsidR="006C48E9">
          <w:rPr>
            <w:noProof/>
            <w:webHidden/>
          </w:rPr>
          <w:t>49</w:t>
        </w:r>
        <w:r w:rsidR="006C48E9">
          <w:rPr>
            <w:noProof/>
            <w:webHidden/>
          </w:rPr>
          <w:fldChar w:fldCharType="end"/>
        </w:r>
      </w:hyperlink>
    </w:p>
    <w:p w14:paraId="0EE4E207" w14:textId="77777777" w:rsidR="00C86248" w:rsidRDefault="008F271D">
      <w:r>
        <w:rPr>
          <w:rFonts w:ascii="Segoe UI Semibold" w:hAnsi="Segoe UI Semibold"/>
          <w:b/>
          <w:sz w:val="24"/>
        </w:rPr>
        <w:fldChar w:fldCharType="end"/>
      </w:r>
    </w:p>
    <w:p w14:paraId="7DBFE987" w14:textId="77777777" w:rsidR="00566E9A" w:rsidRDefault="00566E9A" w:rsidP="00566E9A">
      <w:pPr>
        <w:pStyle w:val="TOC1"/>
        <w:keepNext/>
      </w:pPr>
      <w:r>
        <w:t>List of Tables</w:t>
      </w:r>
    </w:p>
    <w:p w14:paraId="45FA4206" w14:textId="77777777" w:rsidR="006C48E9" w:rsidRDefault="00566E9A">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6C48E9">
        <w:rPr>
          <w:noProof/>
        </w:rPr>
        <w:t>Table 1: Summary of outbreak measures</w:t>
      </w:r>
      <w:r w:rsidR="006C48E9">
        <w:rPr>
          <w:noProof/>
        </w:rPr>
        <w:tab/>
      </w:r>
      <w:r w:rsidR="006C48E9">
        <w:rPr>
          <w:noProof/>
        </w:rPr>
        <w:fldChar w:fldCharType="begin"/>
      </w:r>
      <w:r w:rsidR="006C48E9">
        <w:rPr>
          <w:noProof/>
        </w:rPr>
        <w:instrText xml:space="preserve"> PAGEREF _Toc531777860 \h </w:instrText>
      </w:r>
      <w:r w:rsidR="006C48E9">
        <w:rPr>
          <w:noProof/>
        </w:rPr>
      </w:r>
      <w:r w:rsidR="006C48E9">
        <w:rPr>
          <w:noProof/>
        </w:rPr>
        <w:fldChar w:fldCharType="separate"/>
      </w:r>
      <w:r w:rsidR="006C48E9">
        <w:rPr>
          <w:noProof/>
        </w:rPr>
        <w:t>23</w:t>
      </w:r>
      <w:r w:rsidR="006C48E9">
        <w:rPr>
          <w:noProof/>
        </w:rPr>
        <w:fldChar w:fldCharType="end"/>
      </w:r>
    </w:p>
    <w:p w14:paraId="23170B3E" w14:textId="77777777" w:rsidR="00566E9A" w:rsidRDefault="00566E9A" w:rsidP="00566E9A">
      <w:r>
        <w:fldChar w:fldCharType="end"/>
      </w:r>
    </w:p>
    <w:p w14:paraId="46171F8B" w14:textId="77777777" w:rsidR="003A5FEA" w:rsidRDefault="003A5FEA" w:rsidP="00566E9A">
      <w:pPr>
        <w:pStyle w:val="TOC1"/>
        <w:keepNext/>
      </w:pPr>
      <w:r>
        <w:t>List of Figures</w:t>
      </w:r>
    </w:p>
    <w:p w14:paraId="0813CD44" w14:textId="77777777" w:rsidR="006C48E9" w:rsidRDefault="003A5FEA">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6C48E9">
        <w:rPr>
          <w:noProof/>
        </w:rPr>
        <w:t>Figure 1: Patient assessment flow chart</w:t>
      </w:r>
      <w:r w:rsidR="006C48E9">
        <w:rPr>
          <w:noProof/>
        </w:rPr>
        <w:tab/>
      </w:r>
      <w:r w:rsidR="006C48E9">
        <w:rPr>
          <w:noProof/>
        </w:rPr>
        <w:fldChar w:fldCharType="begin"/>
      </w:r>
      <w:r w:rsidR="006C48E9">
        <w:rPr>
          <w:noProof/>
        </w:rPr>
        <w:instrText xml:space="preserve"> PAGEREF _Toc531777861 \h </w:instrText>
      </w:r>
      <w:r w:rsidR="006C48E9">
        <w:rPr>
          <w:noProof/>
        </w:rPr>
      </w:r>
      <w:r w:rsidR="006C48E9">
        <w:rPr>
          <w:noProof/>
        </w:rPr>
        <w:fldChar w:fldCharType="separate"/>
      </w:r>
      <w:r w:rsidR="006C48E9">
        <w:rPr>
          <w:noProof/>
        </w:rPr>
        <w:t>13</w:t>
      </w:r>
      <w:r w:rsidR="006C48E9">
        <w:rPr>
          <w:noProof/>
        </w:rPr>
        <w:fldChar w:fldCharType="end"/>
      </w:r>
    </w:p>
    <w:p w14:paraId="7AB654A2" w14:textId="77777777" w:rsidR="006C48E9" w:rsidRDefault="006C48E9">
      <w:pPr>
        <w:pStyle w:val="TOC3"/>
        <w:rPr>
          <w:rFonts w:asciiTheme="minorHAnsi" w:eastAsiaTheme="minorEastAsia" w:hAnsiTheme="minorHAnsi" w:cstheme="minorBidi"/>
          <w:noProof/>
          <w:sz w:val="22"/>
          <w:szCs w:val="22"/>
          <w:lang w:eastAsia="en-NZ"/>
        </w:rPr>
      </w:pPr>
      <w:r>
        <w:rPr>
          <w:noProof/>
        </w:rPr>
        <w:t>Figure 2: Cohorting flow chart</w:t>
      </w:r>
      <w:r>
        <w:rPr>
          <w:noProof/>
        </w:rPr>
        <w:tab/>
      </w:r>
      <w:r>
        <w:rPr>
          <w:noProof/>
        </w:rPr>
        <w:fldChar w:fldCharType="begin"/>
      </w:r>
      <w:r>
        <w:rPr>
          <w:noProof/>
        </w:rPr>
        <w:instrText xml:space="preserve"> PAGEREF _Toc531777862 \h </w:instrText>
      </w:r>
      <w:r>
        <w:rPr>
          <w:noProof/>
        </w:rPr>
      </w:r>
      <w:r>
        <w:rPr>
          <w:noProof/>
        </w:rPr>
        <w:fldChar w:fldCharType="separate"/>
      </w:r>
      <w:r>
        <w:rPr>
          <w:noProof/>
        </w:rPr>
        <w:t>14</w:t>
      </w:r>
      <w:r>
        <w:rPr>
          <w:noProof/>
        </w:rPr>
        <w:fldChar w:fldCharType="end"/>
      </w:r>
    </w:p>
    <w:p w14:paraId="3FD9CE20" w14:textId="77777777" w:rsidR="006C48E9" w:rsidRDefault="006C48E9">
      <w:pPr>
        <w:pStyle w:val="TOC3"/>
        <w:rPr>
          <w:rFonts w:asciiTheme="minorHAnsi" w:eastAsiaTheme="minorEastAsia" w:hAnsiTheme="minorHAnsi" w:cstheme="minorBidi"/>
          <w:noProof/>
          <w:sz w:val="22"/>
          <w:szCs w:val="22"/>
          <w:lang w:eastAsia="en-NZ"/>
        </w:rPr>
      </w:pPr>
      <w:r>
        <w:rPr>
          <w:noProof/>
        </w:rPr>
        <w:t>Figure 3: Flow chart for determining whether there is an outbreak or not</w:t>
      </w:r>
      <w:r>
        <w:rPr>
          <w:noProof/>
        </w:rPr>
        <w:tab/>
      </w:r>
      <w:r>
        <w:rPr>
          <w:noProof/>
        </w:rPr>
        <w:fldChar w:fldCharType="begin"/>
      </w:r>
      <w:r>
        <w:rPr>
          <w:noProof/>
        </w:rPr>
        <w:instrText xml:space="preserve"> PAGEREF _Toc531777863 \h </w:instrText>
      </w:r>
      <w:r>
        <w:rPr>
          <w:noProof/>
        </w:rPr>
      </w:r>
      <w:r>
        <w:rPr>
          <w:noProof/>
        </w:rPr>
        <w:fldChar w:fldCharType="separate"/>
      </w:r>
      <w:r>
        <w:rPr>
          <w:noProof/>
        </w:rPr>
        <w:t>22</w:t>
      </w:r>
      <w:r>
        <w:rPr>
          <w:noProof/>
        </w:rPr>
        <w:fldChar w:fldCharType="end"/>
      </w:r>
    </w:p>
    <w:p w14:paraId="565C7B09" w14:textId="77777777" w:rsidR="003A5FEA" w:rsidRDefault="003A5FEA" w:rsidP="003A5FEA">
      <w:r>
        <w:fldChar w:fldCharType="end"/>
      </w:r>
    </w:p>
    <w:p w14:paraId="34E8F8E3" w14:textId="77777777" w:rsidR="002B76A7" w:rsidRDefault="002B76A7" w:rsidP="003A5FEA"/>
    <w:p w14:paraId="68A0F687"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021E7FA0" w14:textId="77777777" w:rsidR="009A42D5" w:rsidRDefault="0041601E" w:rsidP="001D3E4E">
      <w:pPr>
        <w:pStyle w:val="Heading1"/>
      </w:pPr>
      <w:bookmarkStart w:id="9" w:name="_Toc531777819"/>
      <w:r>
        <w:lastRenderedPageBreak/>
        <w:t>Purpose</w:t>
      </w:r>
      <w:bookmarkEnd w:id="9"/>
    </w:p>
    <w:p w14:paraId="6712C3C9" w14:textId="77777777" w:rsidR="00D62CCF" w:rsidRDefault="0041601E" w:rsidP="00D62CCF">
      <w:r>
        <w:t xml:space="preserve">These guidelines are intended </w:t>
      </w:r>
      <w:r w:rsidRPr="00052B02">
        <w:t>for health</w:t>
      </w:r>
      <w:r>
        <w:t xml:space="preserve"> care providers. They </w:t>
      </w:r>
      <w:r w:rsidRPr="00052B02">
        <w:t>set out recommendations, requirements and response actions for the prevention, management, and control of health</w:t>
      </w:r>
      <w:r>
        <w:t xml:space="preserve"> </w:t>
      </w:r>
      <w:r w:rsidRPr="00052B02">
        <w:t xml:space="preserve">care-associated infections due to </w:t>
      </w:r>
      <w:proofErr w:type="spellStart"/>
      <w:r w:rsidRPr="00EB27B8">
        <w:t>carbapenemase</w:t>
      </w:r>
      <w:proofErr w:type="spellEnd"/>
      <w:r w:rsidRPr="00EB27B8">
        <w:t xml:space="preserve">-producing </w:t>
      </w:r>
      <w:proofErr w:type="spellStart"/>
      <w:r w:rsidRPr="008F68B9">
        <w:t>Enterobacteriaceae</w:t>
      </w:r>
      <w:proofErr w:type="spellEnd"/>
      <w:r w:rsidRPr="008F68B9">
        <w:t xml:space="preserve"> </w:t>
      </w:r>
      <w:r w:rsidRPr="00052B02">
        <w:t>(CPE) in health</w:t>
      </w:r>
      <w:r>
        <w:t xml:space="preserve"> </w:t>
      </w:r>
      <w:r w:rsidRPr="00052B02">
        <w:t>care facilities in New Zealand, including:</w:t>
      </w:r>
    </w:p>
    <w:p w14:paraId="55EDEBBC" w14:textId="77777777" w:rsidR="0041601E" w:rsidRPr="00052B02" w:rsidRDefault="0041601E" w:rsidP="00D62CCF">
      <w:pPr>
        <w:pStyle w:val="Bullet"/>
      </w:pPr>
      <w:r w:rsidRPr="00052B02">
        <w:t>acute care facilities (tertiary and secondary-level hospitals, including public and private surgical hospitals)</w:t>
      </w:r>
    </w:p>
    <w:p w14:paraId="2379637D" w14:textId="77777777" w:rsidR="0041601E" w:rsidRDefault="0041601E" w:rsidP="00D62CCF">
      <w:pPr>
        <w:pStyle w:val="Bullet"/>
      </w:pPr>
      <w:r w:rsidRPr="00052B02">
        <w:t>residential</w:t>
      </w:r>
      <w:r w:rsidRPr="00D62CCF">
        <w:rPr>
          <w:rStyle w:val="FootnoteReference"/>
        </w:rPr>
        <w:footnoteReference w:id="1"/>
      </w:r>
      <w:r w:rsidRPr="00052B02">
        <w:t xml:space="preserve"> care facilities, including dementia units, rest homes and hospitals and other residential facilities providing long-term care for people with disabilities.</w:t>
      </w:r>
    </w:p>
    <w:p w14:paraId="02EA843C" w14:textId="77777777" w:rsidR="0041601E" w:rsidRPr="00052B02" w:rsidRDefault="0041601E" w:rsidP="00D62CCF"/>
    <w:p w14:paraId="79DFB2C2" w14:textId="77777777" w:rsidR="00D62CCF" w:rsidRDefault="0041601E" w:rsidP="00D62CCF">
      <w:r w:rsidRPr="00052B02">
        <w:t>Th</w:t>
      </w:r>
      <w:r>
        <w:t>e g</w:t>
      </w:r>
      <w:r w:rsidRPr="00052B02">
        <w:t>uideline</w:t>
      </w:r>
      <w:r>
        <w:t>s build on work already undertaken by the Ministry of Health (the Ministry)</w:t>
      </w:r>
      <w:r w:rsidRPr="00052B02">
        <w:t xml:space="preserve"> </w:t>
      </w:r>
      <w:r w:rsidRPr="005048C1">
        <w:t>and other relevant New Zealand professional bodies and organisations</w:t>
      </w:r>
      <w:r>
        <w:t>.</w:t>
      </w:r>
    </w:p>
    <w:p w14:paraId="15D9A8D4" w14:textId="77777777" w:rsidR="0041601E" w:rsidRPr="00A40A9C" w:rsidRDefault="0041601E" w:rsidP="00D62CCF">
      <w:pPr>
        <w:pStyle w:val="Bullet"/>
      </w:pPr>
      <w:r w:rsidRPr="000D73DE">
        <w:rPr>
          <w:b/>
        </w:rPr>
        <w:t>Section 1</w:t>
      </w:r>
      <w:r w:rsidRPr="00D62CCF">
        <w:t xml:space="preserve"> </w:t>
      </w:r>
      <w:r>
        <w:t>includes</w:t>
      </w:r>
      <w:r w:rsidRPr="00A40A9C">
        <w:t xml:space="preserve"> background information</w:t>
      </w:r>
      <w:r>
        <w:t xml:space="preserve"> as well as details about </w:t>
      </w:r>
      <w:r w:rsidRPr="00A40A9C">
        <w:t xml:space="preserve">roles and responsibilities and </w:t>
      </w:r>
      <w:r>
        <w:t xml:space="preserve">the </w:t>
      </w:r>
      <w:r w:rsidRPr="00A40A9C">
        <w:t>epidemiology of CPE.</w:t>
      </w:r>
    </w:p>
    <w:p w14:paraId="5A2E8A3B" w14:textId="77777777" w:rsidR="0041601E" w:rsidRPr="00A40A9C" w:rsidRDefault="0041601E" w:rsidP="00D62CCF">
      <w:pPr>
        <w:pStyle w:val="Bullet"/>
      </w:pPr>
      <w:r w:rsidRPr="000D73DE">
        <w:rPr>
          <w:b/>
        </w:rPr>
        <w:t>Section 2</w:t>
      </w:r>
      <w:r w:rsidRPr="00020820">
        <w:rPr>
          <w:color w:val="365F91" w:themeColor="accent1" w:themeShade="BF"/>
        </w:rPr>
        <w:t xml:space="preserve"> </w:t>
      </w:r>
      <w:r w:rsidRPr="00A40A9C">
        <w:t>provides an operational framework for health</w:t>
      </w:r>
      <w:r>
        <w:t xml:space="preserve"> </w:t>
      </w:r>
      <w:r w:rsidRPr="00A40A9C">
        <w:t xml:space="preserve">care workers </w:t>
      </w:r>
      <w:r>
        <w:t xml:space="preserve">who are </w:t>
      </w:r>
      <w:r w:rsidRPr="00A40A9C">
        <w:t>managing CPE</w:t>
      </w:r>
      <w:r>
        <w:t xml:space="preserve"> and outbreak response measures.</w:t>
      </w:r>
    </w:p>
    <w:p w14:paraId="4679E2A2" w14:textId="77777777" w:rsidR="0041601E" w:rsidRDefault="0041601E" w:rsidP="00D62CCF"/>
    <w:p w14:paraId="4CF83B97" w14:textId="77777777" w:rsidR="0041601E" w:rsidRDefault="0041601E" w:rsidP="00D62CCF">
      <w:r w:rsidRPr="005048C1">
        <w:t>Th</w:t>
      </w:r>
      <w:r>
        <w:t>e</w:t>
      </w:r>
      <w:r w:rsidRPr="005048C1">
        <w:t xml:space="preserve"> </w:t>
      </w:r>
      <w:r>
        <w:t>g</w:t>
      </w:r>
      <w:r w:rsidRPr="005048C1">
        <w:t>uideline</w:t>
      </w:r>
      <w:r>
        <w:t>s</w:t>
      </w:r>
      <w:r w:rsidRPr="005048C1">
        <w:t xml:space="preserve"> </w:t>
      </w:r>
      <w:r>
        <w:t>consider</w:t>
      </w:r>
      <w:r w:rsidRPr="005048C1">
        <w:t xml:space="preserve"> recommendations from the Australasian Society for Infectious Diseases Inc. (ASID), </w:t>
      </w:r>
      <w:r>
        <w:t xml:space="preserve">the ASID </w:t>
      </w:r>
      <w:r w:rsidRPr="005048C1">
        <w:t xml:space="preserve">New Zealand </w:t>
      </w:r>
      <w:r>
        <w:t>s</w:t>
      </w:r>
      <w:r w:rsidRPr="005048C1">
        <w:t xml:space="preserve">ubcommittee (ASID-NZ) and </w:t>
      </w:r>
      <w:r w:rsidRPr="00797AE6">
        <w:t>Infection Prevention &amp; Control</w:t>
      </w:r>
      <w:r w:rsidRPr="005048C1">
        <w:t xml:space="preserve"> Nurses College (IPCNC) joint 2018 </w:t>
      </w:r>
      <w:r>
        <w:t>p</w:t>
      </w:r>
      <w:r w:rsidRPr="005048C1">
        <w:t xml:space="preserve">osition </w:t>
      </w:r>
      <w:r>
        <w:t>s</w:t>
      </w:r>
      <w:r w:rsidRPr="005048C1">
        <w:t>tatement</w:t>
      </w:r>
      <w:r>
        <w:t>:</w:t>
      </w:r>
      <w:r w:rsidRPr="005048C1">
        <w:t xml:space="preserve"> Minimum specifications for New Zealand</w:t>
      </w:r>
      <w:r w:rsidR="00D62CCF">
        <w:t>’</w:t>
      </w:r>
      <w:r w:rsidRPr="005048C1">
        <w:t xml:space="preserve">s national response plan for </w:t>
      </w:r>
      <w:proofErr w:type="spellStart"/>
      <w:r>
        <w:t>c</w:t>
      </w:r>
      <w:r w:rsidRPr="005048C1">
        <w:t>arbapenemase</w:t>
      </w:r>
      <w:proofErr w:type="spellEnd"/>
      <w:r>
        <w:t>-p</w:t>
      </w:r>
      <w:r w:rsidRPr="005048C1">
        <w:t xml:space="preserve">roducing </w:t>
      </w:r>
      <w:proofErr w:type="spellStart"/>
      <w:r w:rsidRPr="008F68B9">
        <w:t>Enterobacteriaceae</w:t>
      </w:r>
      <w:proofErr w:type="spellEnd"/>
      <w:r w:rsidRPr="005048C1">
        <w:t xml:space="preserve"> (CPE)</w:t>
      </w:r>
      <w:r>
        <w:t xml:space="preserve"> (ASID et al 2018)</w:t>
      </w:r>
      <w:r w:rsidRPr="005048C1">
        <w:t>.</w:t>
      </w:r>
    </w:p>
    <w:p w14:paraId="6A12E86B" w14:textId="77777777" w:rsidR="00D62CCF" w:rsidRDefault="00D62CCF" w:rsidP="00D62CCF"/>
    <w:p w14:paraId="726B4588" w14:textId="77777777" w:rsidR="00D662F8" w:rsidRDefault="0041601E" w:rsidP="00D62CCF">
      <w:pPr>
        <w:rPr>
          <w:w w:val="105"/>
        </w:rPr>
      </w:pPr>
      <w:r w:rsidRPr="00052B02">
        <w:t xml:space="preserve">This is a </w:t>
      </w:r>
      <w:r w:rsidR="00D62CCF">
        <w:t>‘</w:t>
      </w:r>
      <w:r w:rsidRPr="00052B02">
        <w:t>living document</w:t>
      </w:r>
      <w:r w:rsidR="00D62CCF">
        <w:t>’</w:t>
      </w:r>
      <w:r w:rsidRPr="00052B02">
        <w:t xml:space="preserve"> and will be updated as appropriate to reflect the changing epidemiology of CPE internationally and in New Zealand. </w:t>
      </w:r>
      <w:r>
        <w:t>P</w:t>
      </w:r>
      <w:r w:rsidRPr="00052B02">
        <w:t>lease refer to the latest electronic version available at</w:t>
      </w:r>
      <w:r>
        <w:t xml:space="preserve">: </w:t>
      </w:r>
      <w:hyperlink r:id="rId22" w:history="1">
        <w:r w:rsidRPr="009F2151">
          <w:rPr>
            <w:rStyle w:val="Hyperlink"/>
            <w:b w:val="0"/>
          </w:rPr>
          <w:t>health.govt.nz/search/results/</w:t>
        </w:r>
        <w:proofErr w:type="spellStart"/>
        <w:r w:rsidRPr="009F2151">
          <w:rPr>
            <w:rStyle w:val="Hyperlink"/>
            <w:b w:val="0"/>
          </w:rPr>
          <w:t>amr</w:t>
        </w:r>
        <w:proofErr w:type="spellEnd"/>
      </w:hyperlink>
    </w:p>
    <w:p w14:paraId="18576B7E" w14:textId="77777777" w:rsidR="00455CC9" w:rsidRPr="0043478F" w:rsidRDefault="00455CC9" w:rsidP="0086388B"/>
    <w:p w14:paraId="6CC388A1" w14:textId="77777777" w:rsidR="00C86248" w:rsidRPr="0043478F" w:rsidRDefault="00C86248">
      <w:pPr>
        <w:sectPr w:rsidR="00C86248" w:rsidRPr="0043478F" w:rsidSect="0078658E">
          <w:footerReference w:type="even" r:id="rId23"/>
          <w:footerReference w:type="default" r:id="rId24"/>
          <w:pgSz w:w="11907" w:h="16840" w:code="9"/>
          <w:pgMar w:top="1418" w:right="1701" w:bottom="1134" w:left="1843" w:header="284" w:footer="425" w:gutter="284"/>
          <w:pgNumType w:fmt="lowerRoman"/>
          <w:cols w:space="720"/>
        </w:sectPr>
      </w:pPr>
    </w:p>
    <w:p w14:paraId="245D69BF" w14:textId="77777777" w:rsidR="008C2973" w:rsidRDefault="009A42D5" w:rsidP="0041601E">
      <w:pPr>
        <w:pStyle w:val="Heading1"/>
      </w:pPr>
      <w:bookmarkStart w:id="10" w:name="_Toc531777820"/>
      <w:r w:rsidRPr="0008437D">
        <w:lastRenderedPageBreak/>
        <w:t>Section 1</w:t>
      </w:r>
      <w:bookmarkEnd w:id="10"/>
    </w:p>
    <w:p w14:paraId="2EAE9589" w14:textId="77777777" w:rsidR="0041601E" w:rsidRPr="00052B02" w:rsidRDefault="0041601E" w:rsidP="008B2D92">
      <w:pPr>
        <w:pStyle w:val="Box"/>
      </w:pPr>
      <w:proofErr w:type="spellStart"/>
      <w:r w:rsidRPr="00052B02">
        <w:t>Carbapenemase</w:t>
      </w:r>
      <w:proofErr w:type="spellEnd"/>
      <w:r w:rsidRPr="00052B02">
        <w:t>-producing</w:t>
      </w:r>
      <w:r w:rsidRPr="00052B02">
        <w:rPr>
          <w:i/>
        </w:rPr>
        <w:t xml:space="preserve"> </w:t>
      </w:r>
      <w:proofErr w:type="spellStart"/>
      <w:r w:rsidRPr="008F68B9">
        <w:t>Enterobacteriaceae</w:t>
      </w:r>
      <w:proofErr w:type="spellEnd"/>
      <w:r w:rsidRPr="008F68B9">
        <w:t xml:space="preserve"> </w:t>
      </w:r>
      <w:r w:rsidRPr="00052B02">
        <w:t xml:space="preserve">(CPE) is the newest in a long line of </w:t>
      </w:r>
      <w:r w:rsidR="00D62CCF">
        <w:t>‘</w:t>
      </w:r>
      <w:r w:rsidRPr="00052B02">
        <w:t>superbugs</w:t>
      </w:r>
      <w:r w:rsidR="00D62CCF">
        <w:t>’</w:t>
      </w:r>
      <w:r w:rsidRPr="00052B02">
        <w:t xml:space="preserve"> </w:t>
      </w:r>
      <w:r>
        <w:t xml:space="preserve">... </w:t>
      </w:r>
      <w:r w:rsidRPr="00052B02">
        <w:t xml:space="preserve">and </w:t>
      </w:r>
      <w:r>
        <w:t>[is]</w:t>
      </w:r>
      <w:r w:rsidRPr="00052B02">
        <w:t xml:space="preserve"> a particular problem in hospital settings. Of all the superbugs, CPE is the most difficult to kill with antibiotics.</w:t>
      </w:r>
    </w:p>
    <w:p w14:paraId="7AAB77BE" w14:textId="77777777" w:rsidR="0041601E" w:rsidRPr="00052B02" w:rsidRDefault="0041601E" w:rsidP="008B2D92">
      <w:pPr>
        <w:pStyle w:val="Box"/>
      </w:pPr>
      <w:r w:rsidRPr="00052B02">
        <w:t xml:space="preserve">The World Health Organization (WHO), Centre for Disease Control </w:t>
      </w:r>
      <w:r>
        <w:t xml:space="preserve">[CDC] </w:t>
      </w:r>
      <w:r w:rsidRPr="00052B02">
        <w:t>and the European Centre for Disease Prevention and Control (ECDC) all identify that infections with CPE are a serious threat to patient safety due to their resistance to multiple antimicrobials, meaning that there are very few treatment options for infected patients. Patients with CPE experience poorer patient outcomes, increased morbidity, mortality and have higher associated hospital costs.</w:t>
      </w:r>
    </w:p>
    <w:p w14:paraId="1F1D9F19" w14:textId="77777777" w:rsidR="0041601E" w:rsidRPr="00052B02" w:rsidRDefault="0041601E" w:rsidP="008B2D92">
      <w:pPr>
        <w:pStyle w:val="Box"/>
        <w:jc w:val="right"/>
      </w:pPr>
      <w:r w:rsidRPr="00052B02">
        <w:fldChar w:fldCharType="begin"/>
      </w:r>
      <w:r w:rsidRPr="00052B02">
        <w:instrText xml:space="preserve"> ADDIN ZOTERO_ITEM CSL_CITATION {"citationID":"XAXnpB9P","properties":{"formattedCitation":"(Ann Roinn Sl\\uc0\\u225{}inte Department of Health, 2017)","plainCitation":"(Ann Roinn Sláinte Department of Health, 2017)","noteIndex":0},"citationItems":[{"id":5146,"uris":["http://zotero.org/groups/2200185/items/MLU4JFWV"],"uri":["http://zotero.org/groups/2200185/items/MLU4JFWV"],"itemData":{"id":5146,"type":"article","title":"National Public Health Emergency Team on Carbapenemase Producing Enterobacteriaceae (CPE) Situational Analysis","URL":"from https://health.gov.ie/wp-content/uploads/2017/12/NPHET-on-CPE-Situational-Analysis-Report-21-December-2017.pdf. Associated Press Release retrieved from https://health.gov.ie/blog/press-release/national-public-health-emergency-team-on-cpe-publish-situational-analysis-today/","author":[{"family":"Ann Roinn Sláinte Department of Health","given":""}],"issued":{"date-parts":[["2017"]]}}}],"schema":"https://github.com/citation-style-language/schema/raw/master/csl-citation.json"} </w:instrText>
      </w:r>
      <w:r w:rsidRPr="00052B02">
        <w:fldChar w:fldCharType="separate"/>
      </w:r>
      <w:r w:rsidRPr="00052B02">
        <w:rPr>
          <w:szCs w:val="24"/>
        </w:rPr>
        <w:t>An Roinn Sláinte Department of Health, 2017</w:t>
      </w:r>
      <w:r w:rsidRPr="00052B02">
        <w:fldChar w:fldCharType="end"/>
      </w:r>
      <w:r>
        <w:t>a, page 4</w:t>
      </w:r>
    </w:p>
    <w:p w14:paraId="4E6D4B49" w14:textId="77777777" w:rsidR="0041601E" w:rsidRPr="00052B02" w:rsidRDefault="0041601E" w:rsidP="008B2D92"/>
    <w:p w14:paraId="51EE1B1E" w14:textId="77777777" w:rsidR="0041601E" w:rsidRPr="00502EE3" w:rsidRDefault="0041601E" w:rsidP="008B2D92">
      <w:pPr>
        <w:pStyle w:val="Heading2"/>
      </w:pPr>
      <w:bookmarkStart w:id="11" w:name="_Toc527554984"/>
      <w:bookmarkStart w:id="12" w:name="_Toc531777821"/>
      <w:r w:rsidRPr="00502EE3">
        <w:t>Introduction</w:t>
      </w:r>
      <w:bookmarkEnd w:id="11"/>
      <w:bookmarkEnd w:id="12"/>
    </w:p>
    <w:p w14:paraId="36932172" w14:textId="77777777" w:rsidR="00D62CCF" w:rsidRDefault="0041601E" w:rsidP="008B2D92">
      <w:r w:rsidRPr="00052B02">
        <w:t>Antimicrobial resistance (AMR) is a growing threat to the entire New Zealand population and globally because it hinders our ability to manage infections. Without effective antimicrobials to prevent and treat infections, routine surgeries</w:t>
      </w:r>
      <w:r>
        <w:t xml:space="preserve"> and</w:t>
      </w:r>
      <w:r w:rsidRPr="00052B02">
        <w:t xml:space="preserve"> medical and cancer treatments (such as chemotherapy) will become increasingly </w:t>
      </w:r>
      <w:r>
        <w:t xml:space="preserve">less </w:t>
      </w:r>
      <w:r w:rsidRPr="00052B02">
        <w:t>safe. In response to the growing global threat of AMR, in August 2017</w:t>
      </w:r>
      <w:r>
        <w:t>,</w:t>
      </w:r>
      <w:r w:rsidRPr="00052B02">
        <w:t xml:space="preserve"> the </w:t>
      </w:r>
      <w:r>
        <w:t xml:space="preserve">Ministry of Health </w:t>
      </w:r>
      <w:r w:rsidRPr="00052B02">
        <w:t>and Ministry for Primary Industries</w:t>
      </w:r>
      <w:r>
        <w:t xml:space="preserve"> </w:t>
      </w:r>
      <w:r w:rsidRPr="00052B02">
        <w:t xml:space="preserve">released the </w:t>
      </w:r>
      <w:r w:rsidRPr="000D73DE">
        <w:rPr>
          <w:i/>
        </w:rPr>
        <w:t>New Zealand Antimicrobial Resistance Action Plan</w:t>
      </w:r>
      <w:r>
        <w:t xml:space="preserve"> (Ministry of Health and Ministry for Primary Industries 2017)</w:t>
      </w:r>
      <w:r w:rsidRPr="00052B02">
        <w:t>.</w:t>
      </w:r>
    </w:p>
    <w:p w14:paraId="4576DA32" w14:textId="77777777" w:rsidR="008B2D92" w:rsidRDefault="008B2D92" w:rsidP="008B2D92"/>
    <w:p w14:paraId="7B9D8A73" w14:textId="77777777" w:rsidR="0041601E" w:rsidRDefault="0041601E" w:rsidP="008B2D92">
      <w:r w:rsidRPr="00801F86">
        <w:t xml:space="preserve">Additionally, spread of multi-drug resistant </w:t>
      </w:r>
      <w:proofErr w:type="spellStart"/>
      <w:r w:rsidRPr="008F68B9">
        <w:rPr>
          <w:iCs/>
        </w:rPr>
        <w:t>Enterobacteriaceae</w:t>
      </w:r>
      <w:proofErr w:type="spellEnd"/>
      <w:r w:rsidRPr="008F68B9">
        <w:rPr>
          <w:iCs/>
        </w:rPr>
        <w:t xml:space="preserve"> </w:t>
      </w:r>
      <w:r w:rsidRPr="00801F86">
        <w:t>in long</w:t>
      </w:r>
      <w:r>
        <w:t>-</w:t>
      </w:r>
      <w:r w:rsidRPr="00801F86">
        <w:t>term care facilities indicates that these facilities are increasingly identified as reservoirs of antibiotic resistance, particularly associated with microorganisms that colonise the human host without currently causing active infection. The literature includes numerous analyses</w:t>
      </w:r>
      <w:r>
        <w:t>,</w:t>
      </w:r>
      <w:r w:rsidRPr="00801F86">
        <w:t xml:space="preserve"> showing that a previous stay in a long-term care facility is a risk factor for the subsequent onset of infection with multi-drug resistant gram-negative bacteria, including those with </w:t>
      </w:r>
      <w:proofErr w:type="spellStart"/>
      <w:r w:rsidRPr="00801F86">
        <w:t>carbapenemases</w:t>
      </w:r>
      <w:proofErr w:type="spellEnd"/>
      <w:r w:rsidRPr="00801F86">
        <w:t xml:space="preserve"> </w:t>
      </w:r>
      <w:r w:rsidRPr="00801F86">
        <w:fldChar w:fldCharType="begin"/>
      </w:r>
      <w:r w:rsidRPr="00801F86">
        <w:instrText xml:space="preserve"> ADDIN ZOTERO_ITEM CSL_CITATION {"citationID":"zy5zckZs","properties":{"formattedCitation":"(Wilson et al., 2016)","plainCitation":"(Wilson et al., 2016)","noteIndex":0},"citationItems":[{"id":5111,"uris":["http://zotero.org/groups/2200185/items/CHZVISBY"],"uri":["http://zotero.org/groups/2200185/items/CHZVISBY"],"itemData":{"id":5111,"type":"article-journal","title":"Prevention and control of multi-drug-resistant Gram-negative bacteria: recommendations from a Joint Working Party","container-title":"Journal of Hospital Infection","page":"S1-S44","volume":"92","source":"Crossref","DOI":"10.1016/j.jhin.2015.08.007","ISSN":"01956701","shortTitle":"Prevention and control of multi-drug-resistant Gram-negative bacteria","language":"en","author":[{"family":"Wilson","given":"A.P.R."},{"family":"Livermore","given":"D.M."},{"family":"Otter","given":"J.A."},{"family":"Warren","given":"R.E."},{"family":"Jenks","given":"P."},{"family":"Enoch","given":"D.A."},{"family":"Newsholme","given":"W."},{"family":"Oppenheim","given":"B."},{"family":"Leanord","given":"A."},{"family":"McNulty","given":"C."},{"family":"Tanner","given":"G."},{"family":"Bennett","given":"S."},{"family":"Cann","given":"M."},{"family":"Bostock","given":"J."},{"family":"Collins","given":"E."},{"family":"Peckitt","given":"S."},{"family":"Ritchie","given":"L."},{"family":"Fry","given":"C."},{"family":"Hawkey","given":"P."}],"issued":{"date-parts":[["2016",1]]}}}],"schema":"https://github.com/citation-style-language/schema/raw/master/csl-citation.json"} </w:instrText>
      </w:r>
      <w:r w:rsidRPr="00801F86">
        <w:fldChar w:fldCharType="separate"/>
      </w:r>
      <w:r w:rsidRPr="00801F86">
        <w:t>(Wilson et al 2016)</w:t>
      </w:r>
      <w:r w:rsidRPr="00801F86">
        <w:fldChar w:fldCharType="end"/>
      </w:r>
      <w:r w:rsidRPr="00801F86">
        <w:t>.</w:t>
      </w:r>
    </w:p>
    <w:p w14:paraId="65D55942" w14:textId="77777777" w:rsidR="0041601E" w:rsidRDefault="0041601E" w:rsidP="008B2D92"/>
    <w:p w14:paraId="44CE2001" w14:textId="77777777" w:rsidR="00D62CCF" w:rsidRDefault="0041601E" w:rsidP="008B2D92">
      <w:pPr>
        <w:pStyle w:val="Heading3"/>
      </w:pPr>
      <w:proofErr w:type="spellStart"/>
      <w:r w:rsidRPr="008F68B9">
        <w:t>Enterobacteriaceae</w:t>
      </w:r>
      <w:proofErr w:type="spellEnd"/>
    </w:p>
    <w:p w14:paraId="32AE96D6" w14:textId="77777777" w:rsidR="0041601E" w:rsidRDefault="0041601E" w:rsidP="008B2D92">
      <w:pPr>
        <w:rPr>
          <w:bCs/>
          <w:lang w:val="en"/>
        </w:rPr>
      </w:pPr>
      <w:proofErr w:type="spellStart"/>
      <w:r w:rsidRPr="008F68B9">
        <w:t>Enterobacteriaceae</w:t>
      </w:r>
      <w:proofErr w:type="spellEnd"/>
      <w:r w:rsidRPr="008F68B9">
        <w:t xml:space="preserve"> </w:t>
      </w:r>
      <w:r w:rsidRPr="00052B02">
        <w:t xml:space="preserve">are </w:t>
      </w:r>
      <w:r>
        <w:t>part of a large</w:t>
      </w:r>
      <w:r w:rsidRPr="00052B02">
        <w:t xml:space="preserve"> and diverse family of gram-negative bacteria</w:t>
      </w:r>
      <w:r w:rsidRPr="00417A8A">
        <w:rPr>
          <w:rFonts w:cstheme="minorBidi"/>
          <w:i/>
        </w:rPr>
        <w:t xml:space="preserve"> </w:t>
      </w:r>
      <w:r>
        <w:rPr>
          <w:rFonts w:cstheme="minorBidi"/>
          <w:i/>
        </w:rPr>
        <w:t>(</w:t>
      </w:r>
      <w:proofErr w:type="spellStart"/>
      <w:r w:rsidRPr="00052B02">
        <w:rPr>
          <w:i/>
        </w:rPr>
        <w:t>Enterobacterales</w:t>
      </w:r>
      <w:proofErr w:type="spellEnd"/>
      <w:r w:rsidRPr="00594465">
        <w:t xml:space="preserve">) </w:t>
      </w:r>
      <w:r w:rsidRPr="00052B02">
        <w:t>and, although they generally exist as commensal organisms in the human gastrointestinal tract</w:t>
      </w:r>
      <w:r w:rsidRPr="00052B02">
        <w:rPr>
          <w:lang w:val="en"/>
        </w:rPr>
        <w:t xml:space="preserve">, they can be </w:t>
      </w:r>
      <w:r w:rsidRPr="00052B02">
        <w:t xml:space="preserve">responsible </w:t>
      </w:r>
      <w:r w:rsidRPr="00052B02">
        <w:rPr>
          <w:lang w:val="en"/>
        </w:rPr>
        <w:t>for a variety of infections, including</w:t>
      </w:r>
      <w:r>
        <w:rPr>
          <w:lang w:val="en"/>
        </w:rPr>
        <w:t>:</w:t>
      </w:r>
      <w:r w:rsidRPr="00052B02">
        <w:rPr>
          <w:lang w:val="en"/>
        </w:rPr>
        <w:t xml:space="preserve"> urinary tract infections, wound infections, </w:t>
      </w:r>
      <w:r w:rsidRPr="00052B02">
        <w:rPr>
          <w:bCs/>
          <w:lang w:val="en"/>
        </w:rPr>
        <w:t>gastroenteritis</w:t>
      </w:r>
      <w:r w:rsidRPr="00052B02">
        <w:rPr>
          <w:lang w:val="en"/>
        </w:rPr>
        <w:t xml:space="preserve">, </w:t>
      </w:r>
      <w:r w:rsidRPr="00052B02">
        <w:rPr>
          <w:bCs/>
          <w:lang w:val="en"/>
        </w:rPr>
        <w:t>meningitis</w:t>
      </w:r>
      <w:r w:rsidRPr="00052B02">
        <w:rPr>
          <w:lang w:val="en"/>
        </w:rPr>
        <w:t xml:space="preserve">, septicemia and </w:t>
      </w:r>
      <w:r w:rsidRPr="00052B02">
        <w:rPr>
          <w:bCs/>
          <w:lang w:val="en"/>
        </w:rPr>
        <w:t>pneumonia.</w:t>
      </w:r>
    </w:p>
    <w:p w14:paraId="6EDD6CBA" w14:textId="77777777" w:rsidR="008B2D92" w:rsidRDefault="008B2D92" w:rsidP="008B2D92"/>
    <w:p w14:paraId="3FA1055F" w14:textId="77777777" w:rsidR="00D62CCF" w:rsidRDefault="0041601E" w:rsidP="008B2D92">
      <w:pPr>
        <w:keepLines/>
      </w:pPr>
      <w:proofErr w:type="spellStart"/>
      <w:r w:rsidRPr="008F68B9">
        <w:lastRenderedPageBreak/>
        <w:t>Enterobacteriaceae</w:t>
      </w:r>
      <w:proofErr w:type="spellEnd"/>
      <w:r w:rsidRPr="008F68B9">
        <w:t xml:space="preserve"> </w:t>
      </w:r>
      <w:r w:rsidRPr="00052B02">
        <w:t xml:space="preserve">are the most frequent </w:t>
      </w:r>
      <w:r w:rsidRPr="00052B02">
        <w:rPr>
          <w:lang w:val="en"/>
        </w:rPr>
        <w:t>cause of both community-acquired and health</w:t>
      </w:r>
      <w:r>
        <w:rPr>
          <w:lang w:val="en"/>
        </w:rPr>
        <w:t xml:space="preserve"> </w:t>
      </w:r>
      <w:r w:rsidRPr="00052B02">
        <w:rPr>
          <w:lang w:val="en"/>
        </w:rPr>
        <w:t>care-acquired infections</w:t>
      </w:r>
      <w:r w:rsidRPr="00052B02">
        <w:t>. They are easily transmitted, allowing for the spread of strains via the food chain</w:t>
      </w:r>
      <w:r>
        <w:t>,</w:t>
      </w:r>
      <w:r w:rsidRPr="00052B02">
        <w:t xml:space="preserve"> and they readily colonise in all individuals. Additionally, antimicrobial</w:t>
      </w:r>
      <w:r>
        <w:t>-</w:t>
      </w:r>
      <w:r w:rsidRPr="00052B02">
        <w:t xml:space="preserve">resistance genes are frequently transmitted between the different genera and species of the </w:t>
      </w:r>
      <w:proofErr w:type="spellStart"/>
      <w:r w:rsidRPr="008F68B9">
        <w:t>Enterobacteriaceae</w:t>
      </w:r>
      <w:proofErr w:type="spellEnd"/>
      <w:r w:rsidRPr="008F68B9">
        <w:t xml:space="preserve"> </w:t>
      </w:r>
      <w:r w:rsidRPr="00052B02">
        <w:t>family.</w:t>
      </w:r>
    </w:p>
    <w:p w14:paraId="1F57D346" w14:textId="77777777" w:rsidR="0041601E" w:rsidRPr="00801F86" w:rsidRDefault="0041601E" w:rsidP="008B2D92"/>
    <w:p w14:paraId="0750DC08" w14:textId="77777777" w:rsidR="0041601E" w:rsidRPr="00933B42" w:rsidRDefault="0041601E" w:rsidP="008B2D92">
      <w:pPr>
        <w:pStyle w:val="Heading3"/>
      </w:pPr>
      <w:bookmarkStart w:id="13" w:name="_Toc520452305"/>
      <w:bookmarkStart w:id="14" w:name="_Toc520883730"/>
      <w:bookmarkStart w:id="15" w:name="_Toc521164052"/>
      <w:proofErr w:type="spellStart"/>
      <w:r w:rsidRPr="00933B42">
        <w:t>Carbapenems</w:t>
      </w:r>
      <w:bookmarkEnd w:id="13"/>
      <w:bookmarkEnd w:id="14"/>
      <w:bookmarkEnd w:id="15"/>
      <w:proofErr w:type="spellEnd"/>
    </w:p>
    <w:p w14:paraId="4415C9D7" w14:textId="77777777" w:rsidR="0041601E" w:rsidRDefault="0041601E" w:rsidP="008B2D92">
      <w:bookmarkStart w:id="16" w:name="_Toc519090111"/>
      <w:bookmarkStart w:id="17" w:name="_Toc519250860"/>
      <w:bookmarkStart w:id="18" w:name="_Toc519254385"/>
      <w:bookmarkStart w:id="19" w:name="_Toc519258460"/>
      <w:r w:rsidRPr="00052B02">
        <w:t xml:space="preserve">For more than 30 years, </w:t>
      </w:r>
      <w:proofErr w:type="spellStart"/>
      <w:r w:rsidRPr="00052B02">
        <w:t>carbapenems</w:t>
      </w:r>
      <w:proofErr w:type="spellEnd"/>
      <w:r w:rsidRPr="00052B02">
        <w:t xml:space="preserve"> have been used to prevent and treat infections caused by gram-negative bacteria, including the </w:t>
      </w:r>
      <w:proofErr w:type="spellStart"/>
      <w:r w:rsidRPr="008F68B9">
        <w:t>Enterobacteriaceae</w:t>
      </w:r>
      <w:proofErr w:type="spellEnd"/>
      <w:r>
        <w:t xml:space="preserve"> family.</w:t>
      </w:r>
      <w:r w:rsidRPr="00052B02">
        <w:t xml:space="preserve"> </w:t>
      </w:r>
      <w:proofErr w:type="spellStart"/>
      <w:r w:rsidRPr="00052B02">
        <w:t>Carbapenems</w:t>
      </w:r>
      <w:proofErr w:type="spellEnd"/>
      <w:r w:rsidRPr="00052B02">
        <w:t xml:space="preserve"> possess the broadest spectrum of activity within the group of β-lactam antibiotics. They have their greatest activity against gram-negative bacteria</w:t>
      </w:r>
      <w:r>
        <w:t>,</w:t>
      </w:r>
      <w:r w:rsidRPr="00052B02">
        <w:t xml:space="preserve"> and therefore they are often reserved for serious infections and prescribed as a </w:t>
      </w:r>
      <w:r w:rsidR="00D62CCF">
        <w:t>‘</w:t>
      </w:r>
      <w:r w:rsidRPr="00052B02">
        <w:t>last resort</w:t>
      </w:r>
      <w:r w:rsidR="00D62CCF">
        <w:t>’</w:t>
      </w:r>
      <w:r w:rsidRPr="00052B02">
        <w:t xml:space="preserve"> treatment for infections caused by antibiotic-resistant gram-negative bacteria </w:t>
      </w:r>
      <w:r w:rsidRPr="00052B02">
        <w:fldChar w:fldCharType="begin"/>
      </w:r>
      <w:r w:rsidRPr="00052B02">
        <w:instrText xml:space="preserve"> ADDIN ZOTERO_ITEM CSL_CITATION {"citationID":"eSrgZj2b","properties":{"formattedCitation":"(Public Health England, 2013; Yagoubat et al., 2017)","plainCitation":"(Public Health England, 2013; Yagoubat et al., 2017)","noteIndex":0},"citationItems":[{"id":5113,"uris":["http://zotero.org/groups/2200185/items/WMHIK8FJ"],"uri":["http://zotero.org/groups/2200185/items/WMHIK8FJ"],"itemData":{"id":5113,"type":"article","title":"Acute trust toolkit for the early detection, management and control of carbapenemase-producing Enterobacteriaceae","author":[{"family":"Public Health England","given":""}],"issued":{"date-parts":[["2013",12]]}}},{"id":5152,"uris":["http://zotero.org/groups/2200185/items/HAT6LWH2"],"uri":["http://zotero.org/groups/2200185/items/HAT6LWH2"],"itemData":{"id":5152,"type":"article-journal","title":"Genetic characterisation of carbapenem-resistant Gram-negative bacteria isolated from the University Hospital Mohamed Boudiaf in Ouargla, southern Algeria","container-title":"Journal of Global Antimicrobial Resistance","page":"55-59","volume":"8","source":"ScienceDirect","abstract":"Objectives\nThe aim of this study was to investigate the molecular epidemiology and the genetic support of carbapenem-resistant Enterobacteriaceae and Acinetobacter spp. isolates collected in the University Hospital of Ouargla, southern Algeria.\nMethods\nA total of 99 Gram-negative bacteria (GNB) were collected from stool samples of colonised patients and from inanimate surfaces in the hospital environment between December 2014 and August 2015. Selected Enterobacteriaceae and Acinetobacter spp. isolates with reduced susceptibility to carbapenems were subjected to phenotypic study, including antibiotic susceptibility testing according to CA-SFM-EUCAST 2015 guidelines and modified Carba NP test. Genes encoding carbapenemases, extended-spectrum β-lactamases (ESBLs) and AmpC β-lactamases were screened by PCR and sequencing. Clonal relatedness was determined by multilocus sequencing typing (MLST).\nResults\nOf the 99 GNB isolates, 10 (10.1%) showed reduced susceptibility to carbapenems were studied further, including 7 Acinetobacter baumannii, 1 Acinetobacter nosocomialis, 1 Escherichia coli and 1 Klebsiella pneumoniae. PCR and sequencing showed that four A. baumannii isolates and the single A. nosocomialis isolate harboured blaNDM-1. In addition, blaOXA-23 was observed in three A. baumannii isolates, and blaOXA-48 was detected in the two Enterobacteriaceae isolates. MLST assigned the K. pneumoniae to ST999 and the E. coli to ST38. The seven A. baumannii isolates belonged to ST85 and ST2.\nConclusions\nThis study describes the epidemiology of carbapenemases produced by Enterobacteriaceae and Acinetobacter spp. in southern Algeria and reports the first description of metallo-β-lactamase NDM-1-producing A. nosocomialis in Algeria.","DOI":"10.1016/j.jgar.2016.10.008","ISSN":"2213-7165","journalAbbreviation":"Journal of Global Antimicrobial Resistance","author":[{"family":"Yagoubat","given":"Mounira"},{"family":"Ould El-Hadj-Khelil","given":"Aminata"},{"family":"Malki","given":"Ali"},{"family":"Bakour","given":"Sofiane"},{"family":"Touati","given":"Abdelaziz"},{"family":"Rolain","given":"Jean-Marc"}],"issued":{"date-parts":[["2017",3,1]]}}}],"schema":"https://github.com/citation-style-language/schema/raw/master/csl-citation.json"} </w:instrText>
      </w:r>
      <w:r w:rsidRPr="00052B02">
        <w:fldChar w:fldCharType="separate"/>
      </w:r>
      <w:r w:rsidRPr="00052B02">
        <w:t>(Public Health England 2013; Yagoubat et al 2017)</w:t>
      </w:r>
      <w:r w:rsidRPr="00052B02">
        <w:fldChar w:fldCharType="end"/>
      </w:r>
      <w:r w:rsidRPr="00052B02">
        <w:t>.</w:t>
      </w:r>
    </w:p>
    <w:p w14:paraId="12ED1A05" w14:textId="77777777" w:rsidR="008B2D92" w:rsidRDefault="008B2D92" w:rsidP="008B2D92"/>
    <w:p w14:paraId="2D0BEE49" w14:textId="77777777" w:rsidR="00D62CCF" w:rsidRDefault="0041601E" w:rsidP="008B2D92">
      <w:pPr>
        <w:rPr>
          <w:lang w:val="en"/>
        </w:rPr>
      </w:pPr>
      <w:r w:rsidRPr="00052B02">
        <w:t xml:space="preserve">There are different types of </w:t>
      </w:r>
      <w:proofErr w:type="spellStart"/>
      <w:r w:rsidRPr="00052B02">
        <w:t>carbapenemases</w:t>
      </w:r>
      <w:proofErr w:type="spellEnd"/>
      <w:r w:rsidRPr="00052B02">
        <w:t xml:space="preserve">, of which the </w:t>
      </w:r>
      <w:r w:rsidRPr="00052B02">
        <w:rPr>
          <w:lang w:val="en"/>
        </w:rPr>
        <w:t xml:space="preserve">New Delhi </w:t>
      </w:r>
      <w:proofErr w:type="spellStart"/>
      <w:r w:rsidRPr="00052B02">
        <w:rPr>
          <w:lang w:val="en"/>
        </w:rPr>
        <w:t>metallo</w:t>
      </w:r>
      <w:proofErr w:type="spellEnd"/>
      <w:r w:rsidRPr="00052B02">
        <w:rPr>
          <w:lang w:val="en"/>
        </w:rPr>
        <w:t>-β</w:t>
      </w:r>
      <w:r w:rsidR="008B2D92">
        <w:rPr>
          <w:lang w:val="en"/>
        </w:rPr>
        <w:noBreakHyphen/>
      </w:r>
      <w:r w:rsidRPr="00052B02">
        <w:rPr>
          <w:lang w:val="en"/>
        </w:rPr>
        <w:t>lactamase-1,</w:t>
      </w:r>
      <w:r w:rsidRPr="00052B02">
        <w:t xml:space="preserve"> </w:t>
      </w:r>
      <w:r w:rsidRPr="00052B02">
        <w:rPr>
          <w:lang w:val="en"/>
        </w:rPr>
        <w:t>Oxacillinase-48-like</w:t>
      </w:r>
      <w:r w:rsidR="00DD0F6E">
        <w:rPr>
          <w:lang w:val="en"/>
        </w:rPr>
        <w:t>,</w:t>
      </w:r>
      <w:r w:rsidRPr="00052B02">
        <w:rPr>
          <w:lang w:val="en"/>
        </w:rPr>
        <w:t xml:space="preserve"> </w:t>
      </w:r>
      <w:proofErr w:type="spellStart"/>
      <w:r w:rsidRPr="00052B02">
        <w:rPr>
          <w:i/>
          <w:lang w:val="en"/>
        </w:rPr>
        <w:t>Klebsiella</w:t>
      </w:r>
      <w:proofErr w:type="spellEnd"/>
      <w:r w:rsidRPr="00052B02">
        <w:rPr>
          <w:i/>
          <w:lang w:val="en"/>
        </w:rPr>
        <w:t xml:space="preserve"> pneumoniae </w:t>
      </w:r>
      <w:proofErr w:type="spellStart"/>
      <w:r w:rsidRPr="00052B02">
        <w:rPr>
          <w:lang w:val="en"/>
        </w:rPr>
        <w:t>carbapenemase</w:t>
      </w:r>
      <w:proofErr w:type="spellEnd"/>
      <w:r w:rsidRPr="00052B02">
        <w:t xml:space="preserve">, </w:t>
      </w:r>
      <w:r w:rsidRPr="00052B02">
        <w:rPr>
          <w:lang w:val="en"/>
        </w:rPr>
        <w:t xml:space="preserve">imipenem </w:t>
      </w:r>
      <w:proofErr w:type="spellStart"/>
      <w:r w:rsidRPr="00052B02">
        <w:rPr>
          <w:lang w:val="en"/>
        </w:rPr>
        <w:t>metallo</w:t>
      </w:r>
      <w:proofErr w:type="spellEnd"/>
      <w:r w:rsidRPr="00052B02">
        <w:rPr>
          <w:lang w:val="en"/>
        </w:rPr>
        <w:t xml:space="preserve">-β-lactamases </w:t>
      </w:r>
      <w:r w:rsidRPr="00052B02">
        <w:t xml:space="preserve">and </w:t>
      </w:r>
      <w:r w:rsidRPr="00052B02">
        <w:rPr>
          <w:lang w:val="en"/>
        </w:rPr>
        <w:t xml:space="preserve">Verona </w:t>
      </w:r>
      <w:proofErr w:type="spellStart"/>
      <w:r w:rsidRPr="00052B02">
        <w:rPr>
          <w:lang w:val="en"/>
        </w:rPr>
        <w:t>integron</w:t>
      </w:r>
      <w:proofErr w:type="spellEnd"/>
      <w:r w:rsidRPr="00052B02">
        <w:rPr>
          <w:lang w:val="en"/>
        </w:rPr>
        <w:t xml:space="preserve">-encoded </w:t>
      </w:r>
      <w:proofErr w:type="spellStart"/>
      <w:r w:rsidRPr="00052B02">
        <w:rPr>
          <w:lang w:val="en"/>
        </w:rPr>
        <w:t>metallo</w:t>
      </w:r>
      <w:proofErr w:type="spellEnd"/>
      <w:r w:rsidRPr="00052B02">
        <w:rPr>
          <w:lang w:val="en"/>
        </w:rPr>
        <w:t>-β-lactamase</w:t>
      </w:r>
      <w:r w:rsidRPr="00052B02">
        <w:t xml:space="preserve"> enzymes are currently the most common.</w:t>
      </w:r>
    </w:p>
    <w:p w14:paraId="3DC13066" w14:textId="77777777" w:rsidR="0041601E" w:rsidRPr="00052B02" w:rsidRDefault="0041601E" w:rsidP="008B2D92"/>
    <w:p w14:paraId="376A96A4" w14:textId="77777777" w:rsidR="00D62CCF" w:rsidRDefault="0041601E" w:rsidP="008B2D92">
      <w:pPr>
        <w:pStyle w:val="Heading4"/>
      </w:pPr>
      <w:bookmarkStart w:id="20" w:name="_Toc519090112"/>
      <w:bookmarkStart w:id="21" w:name="_Toc519250861"/>
      <w:bookmarkStart w:id="22" w:name="_Toc519254386"/>
      <w:bookmarkStart w:id="23" w:name="_Toc519258461"/>
      <w:bookmarkStart w:id="24" w:name="_Toc519286239"/>
      <w:bookmarkStart w:id="25" w:name="_Toc520365531"/>
      <w:bookmarkStart w:id="26" w:name="_Toc520452306"/>
      <w:bookmarkStart w:id="27" w:name="_Toc520883731"/>
      <w:bookmarkStart w:id="28" w:name="_Toc521164053"/>
      <w:bookmarkEnd w:id="16"/>
      <w:bookmarkEnd w:id="17"/>
      <w:bookmarkEnd w:id="18"/>
      <w:bookmarkEnd w:id="19"/>
      <w:proofErr w:type="spellStart"/>
      <w:r w:rsidRPr="00933B42">
        <w:t>Carbapenemase</w:t>
      </w:r>
      <w:proofErr w:type="spellEnd"/>
      <w:r w:rsidRPr="00933B42">
        <w:t xml:space="preserve">-producing </w:t>
      </w:r>
      <w:proofErr w:type="spellStart"/>
      <w:r w:rsidRPr="008F68B9">
        <w:t>Enterobacteriaceae</w:t>
      </w:r>
      <w:bookmarkEnd w:id="20"/>
      <w:bookmarkEnd w:id="21"/>
      <w:bookmarkEnd w:id="22"/>
      <w:bookmarkEnd w:id="23"/>
      <w:bookmarkEnd w:id="24"/>
      <w:bookmarkEnd w:id="25"/>
      <w:bookmarkEnd w:id="26"/>
      <w:bookmarkEnd w:id="27"/>
      <w:bookmarkEnd w:id="28"/>
      <w:proofErr w:type="spellEnd"/>
    </w:p>
    <w:p w14:paraId="0F21E666" w14:textId="77777777" w:rsidR="00D62CCF" w:rsidRDefault="0041601E" w:rsidP="008B2D92">
      <w:pPr>
        <w:rPr>
          <w:lang w:val="en"/>
        </w:rPr>
      </w:pPr>
      <w:proofErr w:type="spellStart"/>
      <w:r w:rsidRPr="000D73DE">
        <w:t>Carbapenemase</w:t>
      </w:r>
      <w:proofErr w:type="spellEnd"/>
      <w:r w:rsidRPr="000D73DE">
        <w:t xml:space="preserve">-producing </w:t>
      </w:r>
      <w:proofErr w:type="spellStart"/>
      <w:r w:rsidRPr="008F68B9">
        <w:t>Enterobacteriaceae</w:t>
      </w:r>
      <w:proofErr w:type="spellEnd"/>
      <w:r>
        <w:rPr>
          <w:i/>
        </w:rPr>
        <w:t xml:space="preserve"> </w:t>
      </w:r>
      <w:r>
        <w:t>(</w:t>
      </w:r>
      <w:r w:rsidRPr="00052B02">
        <w:t>CPE</w:t>
      </w:r>
      <w:r>
        <w:t>)</w:t>
      </w:r>
      <w:r w:rsidRPr="00052B02">
        <w:t xml:space="preserve"> are defined as any of the </w:t>
      </w:r>
      <w:proofErr w:type="spellStart"/>
      <w:r w:rsidRPr="008F68B9">
        <w:t>Enterobacteriaceae</w:t>
      </w:r>
      <w:proofErr w:type="spellEnd"/>
      <w:r w:rsidRPr="008F68B9">
        <w:t xml:space="preserve"> </w:t>
      </w:r>
      <w:r w:rsidRPr="00052B02">
        <w:t xml:space="preserve">that harbour a gene encoding </w:t>
      </w:r>
      <w:proofErr w:type="spellStart"/>
      <w:r w:rsidRPr="00052B02">
        <w:t>carbapenemase</w:t>
      </w:r>
      <w:proofErr w:type="spellEnd"/>
      <w:r w:rsidRPr="00052B02">
        <w:t xml:space="preserve"> (a β-lactamase). CPE are </w:t>
      </w:r>
      <w:r w:rsidRPr="00052B02">
        <w:rPr>
          <w:iCs/>
        </w:rPr>
        <w:t>resistant</w:t>
      </w:r>
      <w:r w:rsidRPr="00052B02">
        <w:t xml:space="preserve"> to </w:t>
      </w:r>
      <w:proofErr w:type="spellStart"/>
      <w:r w:rsidRPr="00052B02">
        <w:t>carbapenem</w:t>
      </w:r>
      <w:proofErr w:type="spellEnd"/>
      <w:r w:rsidRPr="00052B02">
        <w:t xml:space="preserve"> antibiotics and often also to many </w:t>
      </w:r>
      <w:r w:rsidRPr="00052B02">
        <w:rPr>
          <w:lang w:val="en"/>
        </w:rPr>
        <w:t xml:space="preserve">other classes of antimicrobial agents. It has been estimated that CPE have the greatest potential to contribute to the overall problem of antimicrobial resistance </w:t>
      </w:r>
      <w:r w:rsidRPr="00052B02">
        <w:rPr>
          <w:lang w:val="en"/>
        </w:rPr>
        <w:fldChar w:fldCharType="begin"/>
      </w:r>
      <w:r w:rsidRPr="00052B02">
        <w:rPr>
          <w:lang w:val="en"/>
        </w:rPr>
        <w:instrText xml:space="preserve"> ADDIN ZOTERO_ITEM CSL_CITATION {"citationID":"0jB1e6n4","properties":{"formattedCitation":"(CDC, n.d.; Doi &amp; Paterson, 2015)","plainCitation":"(CDC, n.d.; Doi &amp; Paterson, 2015)","noteIndex":0},"citationItems":[{"id":5150,"uris":["http://zotero.org/groups/2200185/items/GR95KIWX"],"uri":["http://zotero.org/groups/2200185/items/GR95KIWX"],"itemData":{"id":5150,"type":"webpage","title":"FAQs about Choosing and Implementing a CRE Definition | HAI | CDC","URL":"https://www.cdc.gov/hai/organisms/cre/definition.html","author":[{"family":"CDC","given":""}],"accessed":{"date-parts":[["2018",8,16]]}}},{"id":5147,"uris":["http://zotero.org/groups/2200185/items/HZM5FXEK"],"uri":["http://zotero.org/groups/2200185/items/HZM5FXEK"],"itemData":{"id":5147,"type":"article-journal","title":"Carbapenemase-Producing Enterobacteriaceae","container-title":"Seminars in respiratory and critical care medicine","page":"74-84","volume":"36","issue":"1","source":"PubMed Central","abstract":"Carbapenemase-producing Enterobacteriaceae (CPE) were almost nonexistent up to the 1990s, but are today encountered routinely in hospitals and other healthcare facilities in many countries including the United States. KPC-producing Klebsiella pneumoniae was the first to emerge and spread globally and is endemic in the United States, Israel, Greece, and Italy. Recently, NDM-producing Enterobacteriaceae and OXA-48-producing K. pneumoniae appear to be disseminating from South Asia and Northern Africa, respectively. They are almost always resistant to all β-lactams including carbapenems and many other classes. Mortality from invasive CPE infections reaches up to 40%. To obtain the maximal benefit from the limited options available, dosing of antimicrobial agents should be optimized based on pharmacokinetic data, especially for colistin and carbapenems. In addition, multiple observational studies have associated combination antimicrobial therapy with lower mortality compared with monotherapy for these infections. The outcomes appear to be especially favorable when patients are treated with a carbapenem and a second agent such as colistin, tigecycline, and gentamicin, but the best approach is yet to be defined.","DOI":"10.1055/s-0035-1544208","ISSN":"1069-3424","note":"PMID: 25643272\nPMCID: PMC4470611","journalAbbreviation":"Semin Respir Crit Care Med","author":[{"family":"Doi","given":"Yohei"},{"family":"Paterson","given":"David L."}],"issued":{"date-parts":[["2015",2]]}}}],"schema":"https://github.com/citation-style-language/schema/raw/master/csl-citation.json"} </w:instrText>
      </w:r>
      <w:r w:rsidRPr="00052B02">
        <w:rPr>
          <w:lang w:val="en"/>
        </w:rPr>
        <w:fldChar w:fldCharType="separate"/>
      </w:r>
      <w:r w:rsidRPr="00052B02">
        <w:t>(CDC 2018; Doi &amp; Paterson 2015)</w:t>
      </w:r>
      <w:r w:rsidRPr="00052B02">
        <w:rPr>
          <w:lang w:val="en"/>
        </w:rPr>
        <w:fldChar w:fldCharType="end"/>
      </w:r>
      <w:r w:rsidRPr="00052B02">
        <w:rPr>
          <w:lang w:val="en"/>
        </w:rPr>
        <w:t>.</w:t>
      </w:r>
      <w:r w:rsidRPr="00052B02">
        <w:t xml:space="preserve"> </w:t>
      </w:r>
      <w:r w:rsidRPr="00052B02">
        <w:rPr>
          <w:lang w:val="en"/>
        </w:rPr>
        <w:t xml:space="preserve">The resistance of CPE to </w:t>
      </w:r>
      <w:proofErr w:type="spellStart"/>
      <w:r w:rsidRPr="00052B02">
        <w:rPr>
          <w:lang w:val="en"/>
        </w:rPr>
        <w:t>carbapenems</w:t>
      </w:r>
      <w:proofErr w:type="spellEnd"/>
      <w:r w:rsidRPr="00052B02">
        <w:rPr>
          <w:lang w:val="en"/>
        </w:rPr>
        <w:t xml:space="preserve"> is due to production of a </w:t>
      </w:r>
      <w:proofErr w:type="spellStart"/>
      <w:r w:rsidRPr="00052B02">
        <w:rPr>
          <w:lang w:val="en"/>
        </w:rPr>
        <w:t>carbapenemase</w:t>
      </w:r>
      <w:proofErr w:type="spellEnd"/>
      <w:r w:rsidRPr="00052B02">
        <w:rPr>
          <w:lang w:val="en"/>
        </w:rPr>
        <w:t xml:space="preserve">, an enzyme that hydrolyses and thereby inactivates </w:t>
      </w:r>
      <w:proofErr w:type="spellStart"/>
      <w:r w:rsidRPr="00052B02">
        <w:rPr>
          <w:lang w:val="en"/>
        </w:rPr>
        <w:t>carbapenems</w:t>
      </w:r>
      <w:proofErr w:type="spellEnd"/>
      <w:r w:rsidRPr="00052B02">
        <w:rPr>
          <w:lang w:val="en"/>
        </w:rPr>
        <w:t xml:space="preserve"> and most other β-lactam antibiotics </w:t>
      </w:r>
      <w:r w:rsidRPr="00052B02">
        <w:rPr>
          <w:lang w:val="en"/>
        </w:rPr>
        <w:fldChar w:fldCharType="begin"/>
      </w:r>
      <w:r w:rsidRPr="00052B02">
        <w:rPr>
          <w:lang w:val="en"/>
        </w:rPr>
        <w:instrText xml:space="preserve"> ADDIN ZOTERO_ITEM CSL_CITATION {"citationID":"8TFPaubP","properties":{"formattedCitation":"(Doi &amp; Paterson, 2015; Public Health England, 2013)","plainCitation":"(Doi &amp; Paterson, 2015; Public Health England, 2013)","noteIndex":0},"citationItems":[{"id":5147,"uris":["http://zotero.org/groups/2200185/items/HZM5FXEK"],"uri":["http://zotero.org/groups/2200185/items/HZM5FXEK"],"itemData":{"id":5147,"type":"article-journal","title":"Carbapenemase-Producing Enterobacteriaceae","container-title":"Seminars in respiratory and critical care medicine","page":"74-84","volume":"36","issue":"1","source":"PubMed Central","abstract":"Carbapenemase-producing Enterobacteriaceae (CPE) were almost nonexistent up to the 1990s, but are today encountered routinely in hospitals and other healthcare facilities in many countries including the United States. KPC-producing Klebsiella pneumoniae was the first to emerge and spread globally and is endemic in the United States, Israel, Greece, and Italy. Recently, NDM-producing Enterobacteriaceae and OXA-48-producing K. pneumoniae appear to be disseminating from South Asia and Northern Africa, respectively. They are almost always resistant to all β-lactams including carbapenems and many other classes. Mortality from invasive CPE infections reaches up to 40%. To obtain the maximal benefit from the limited options available, dosing of antimicrobial agents should be optimized based on pharmacokinetic data, especially for colistin and carbapenems. In addition, multiple observational studies have associated combination antimicrobial therapy with lower mortality compared with monotherapy for these infections. The outcomes appear to be especially favorable when patients are treated with a carbapenem and a second agent such as colistin, tigecycline, and gentamicin, but the best approach is yet to be defined.","DOI":"10.1055/s-0035-1544208","ISSN":"1069-3424","note":"PMID: 25643272\nPMCID: PMC4470611","journalAbbreviation":"Semin Respir Crit Care Med","author":[{"family":"Doi","given":"Yohei"},{"family":"Paterson","given":"David L."}],"issued":{"date-parts":[["2015",2]]}}},{"id":5113,"uris":["http://zotero.org/groups/2200185/items/WMHIK8FJ"],"uri":["http://zotero.org/groups/2200185/items/WMHIK8FJ"],"itemData":{"id":5113,"type":"article","title":"Acute trust toolkit for the early detection, management and control of carbapenemase-producing Enterobacteriaceae","author":[{"family":"Public Health England","given":""}],"issued":{"date-parts":[["2013",12]]}}}],"schema":"https://github.com/citation-style-language/schema/raw/master/csl-citation.json"} </w:instrText>
      </w:r>
      <w:r w:rsidRPr="00052B02">
        <w:rPr>
          <w:lang w:val="en"/>
        </w:rPr>
        <w:fldChar w:fldCharType="separate"/>
      </w:r>
      <w:r w:rsidRPr="00052B02">
        <w:t>(Doi &amp; Paterson 2015; Public Health England 2013)</w:t>
      </w:r>
      <w:r w:rsidRPr="00052B02">
        <w:rPr>
          <w:lang w:val="en"/>
        </w:rPr>
        <w:fldChar w:fldCharType="end"/>
      </w:r>
      <w:r w:rsidRPr="00052B02">
        <w:rPr>
          <w:lang w:val="en"/>
        </w:rPr>
        <w:t>.</w:t>
      </w:r>
    </w:p>
    <w:p w14:paraId="2290A236" w14:textId="77777777" w:rsidR="008B2D92" w:rsidRDefault="008B2D92" w:rsidP="008B2D92">
      <w:pPr>
        <w:rPr>
          <w:lang w:val="en"/>
        </w:rPr>
      </w:pPr>
    </w:p>
    <w:p w14:paraId="21ABAC37" w14:textId="77777777" w:rsidR="00D62CCF" w:rsidRDefault="0041601E" w:rsidP="008B2D92">
      <w:r w:rsidRPr="00052B02">
        <w:t xml:space="preserve">CPE are (typically) resistant to nearly all known antibiotics, with very few antibiotics in the development pipeline likely to have activity against them </w:t>
      </w:r>
      <w:r w:rsidRPr="008B2D92">
        <w:fldChar w:fldCharType="begin"/>
      </w:r>
      <w:r w:rsidRPr="008B2D92">
        <w:instrText xml:space="preserve"> ADDIN ZOTERO_ITEM CSL_CITATION {"citationID":"I0eQJvy4","properties":{"formattedCitation":"(ASID New Zealand Subcommittee, 2018)","plainCitation":"(ASID New Zealand Subcommittee, 2018)","noteIndex":0},"citationItems":[{"id":5127,"uris":["http://zotero.org/groups/2200185/items/N6PQ6CPA"],"uri":["http://zotero.org/groups/2200185/items/N6PQ6CPA"],"itemData":{"id":5127,"type":"article","title":"Minimum specifications for New Zealand’s national response plan for Carbapenemase Producing Enterobacteriaceae (CPE)","author":[{"family":"ASID New Zealand Subcommittee","given":""}],"issued":{"date-parts":[["2018",4]]}}}],"schema":"https://github.com/citation-style-language/schema/raw/master/csl-citation.json"} </w:instrText>
      </w:r>
      <w:r w:rsidRPr="008B2D92">
        <w:fldChar w:fldCharType="separate"/>
      </w:r>
      <w:r w:rsidRPr="008B2D92">
        <w:t>(ASID et al 2018)</w:t>
      </w:r>
      <w:r w:rsidRPr="008B2D92">
        <w:fldChar w:fldCharType="end"/>
      </w:r>
      <w:r w:rsidRPr="008B2D92">
        <w:t xml:space="preserve">. </w:t>
      </w:r>
      <w:r w:rsidRPr="00052B02">
        <w:t xml:space="preserve">Infections caused by CPE are of significant concern because </w:t>
      </w:r>
      <w:r>
        <w:t xml:space="preserve">they are </w:t>
      </w:r>
      <w:r w:rsidRPr="00052B02">
        <w:t>not only resistant to the usual antimicrobial therapy</w:t>
      </w:r>
      <w:r>
        <w:t xml:space="preserve"> but also</w:t>
      </w:r>
      <w:r w:rsidRPr="00052B02">
        <w:t xml:space="preserve"> increase patient morbidity and mortality</w:t>
      </w:r>
      <w:r>
        <w:t>,</w:t>
      </w:r>
      <w:r w:rsidRPr="00052B02">
        <w:t xml:space="preserve"> add to the cost of treatment and have the potential to spread and act as a reservoir of resistant genes for transmission to other organisms.</w:t>
      </w:r>
    </w:p>
    <w:p w14:paraId="51FA6F1B" w14:textId="77777777" w:rsidR="008B2D92" w:rsidRDefault="008B2D92" w:rsidP="008B2D92"/>
    <w:p w14:paraId="0F853055" w14:textId="77777777" w:rsidR="0041601E" w:rsidRPr="00052B02" w:rsidRDefault="0041601E" w:rsidP="008B2D92">
      <w:r w:rsidRPr="00052B02">
        <w:rPr>
          <w:lang w:val="en"/>
        </w:rPr>
        <w:t xml:space="preserve">CPE pose a threat </w:t>
      </w:r>
      <w:r w:rsidRPr="00052B02">
        <w:t xml:space="preserve">for the dissemination of </w:t>
      </w:r>
      <w:r>
        <w:t>AMR</w:t>
      </w:r>
      <w:r w:rsidRPr="00052B02">
        <w:t xml:space="preserve"> within health</w:t>
      </w:r>
      <w:r>
        <w:t xml:space="preserve"> </w:t>
      </w:r>
      <w:r w:rsidRPr="00052B02">
        <w:t>care facilities because they colonise patients</w:t>
      </w:r>
      <w:r w:rsidR="00D62CCF">
        <w:t>’</w:t>
      </w:r>
      <w:r w:rsidRPr="00052B02">
        <w:t xml:space="preserve"> gastrointestinal tracts</w:t>
      </w:r>
      <w:r>
        <w:t>,</w:t>
      </w:r>
      <w:r w:rsidRPr="00052B02">
        <w:t xml:space="preserve"> and these colonised patients can then act as a reservoir for ongoing transmission to other patients. The colonisation or infection of patients with CPE is emerging as a significant global public health threat. The Irish An </w:t>
      </w:r>
      <w:proofErr w:type="spellStart"/>
      <w:r w:rsidRPr="00052B02">
        <w:t>Roinn</w:t>
      </w:r>
      <w:proofErr w:type="spellEnd"/>
      <w:r w:rsidRPr="00052B02">
        <w:t xml:space="preserve"> </w:t>
      </w:r>
      <w:proofErr w:type="spellStart"/>
      <w:r w:rsidRPr="00052B02">
        <w:t>Sláinte</w:t>
      </w:r>
      <w:proofErr w:type="spellEnd"/>
      <w:r w:rsidRPr="00052B02">
        <w:t xml:space="preserve"> Department of Health (2017</w:t>
      </w:r>
      <w:r>
        <w:t>a, page 5</w:t>
      </w:r>
      <w:r w:rsidRPr="00052B02">
        <w:t xml:space="preserve">) explains that </w:t>
      </w:r>
      <w:r w:rsidR="00D62CCF">
        <w:t>“</w:t>
      </w:r>
      <w:r w:rsidRPr="00052B02">
        <w:t>[t]he spread of this superbug in hospitals can lead to the closure of beds, wards and units removing thereby, essential capacity to provide services, to admit patients from Emergency Departments and to address waiting lists effectively</w:t>
      </w:r>
      <w:r w:rsidR="00D62CCF">
        <w:t>”</w:t>
      </w:r>
      <w:r>
        <w:t>.</w:t>
      </w:r>
    </w:p>
    <w:p w14:paraId="039BF856" w14:textId="77777777" w:rsidR="0041601E" w:rsidRDefault="0041601E" w:rsidP="008B2D92">
      <w:pPr>
        <w:rPr>
          <w:lang w:val="en"/>
        </w:rPr>
      </w:pPr>
    </w:p>
    <w:p w14:paraId="1192AB59" w14:textId="77777777" w:rsidR="0041601E" w:rsidRPr="00933B42" w:rsidRDefault="0041601E" w:rsidP="008B2D92">
      <w:pPr>
        <w:pStyle w:val="Heading3"/>
      </w:pPr>
      <w:bookmarkStart w:id="29" w:name="_Toc520883733"/>
      <w:bookmarkStart w:id="30" w:name="_Toc521164055"/>
      <w:r>
        <w:lastRenderedPageBreak/>
        <w:t>The i</w:t>
      </w:r>
      <w:r w:rsidRPr="00933B42">
        <w:t xml:space="preserve">nternational </w:t>
      </w:r>
      <w:r>
        <w:t>situation</w:t>
      </w:r>
    </w:p>
    <w:p w14:paraId="42C44056" w14:textId="77777777" w:rsidR="00D62CCF" w:rsidRDefault="0041601E" w:rsidP="008B2D92">
      <w:r w:rsidRPr="00052B02">
        <w:t>International</w:t>
      </w:r>
      <w:r>
        <w:t xml:space="preserve">ly, </w:t>
      </w:r>
      <w:r w:rsidRPr="00052B02">
        <w:t xml:space="preserve">mortality rates associated with infections caused by CPE and </w:t>
      </w:r>
      <w:proofErr w:type="spellStart"/>
      <w:r>
        <w:t>c</w:t>
      </w:r>
      <w:r w:rsidRPr="00052B02">
        <w:t>arbapenem</w:t>
      </w:r>
      <w:proofErr w:type="spellEnd"/>
      <w:r>
        <w:t>-</w:t>
      </w:r>
      <w:r w:rsidRPr="00052B02">
        <w:t xml:space="preserve">resistant </w:t>
      </w:r>
      <w:proofErr w:type="spellStart"/>
      <w:r w:rsidRPr="008F68B9">
        <w:rPr>
          <w:iCs/>
        </w:rPr>
        <w:t>Enterobacteriaceae</w:t>
      </w:r>
      <w:proofErr w:type="spellEnd"/>
      <w:r w:rsidRPr="00052B02">
        <w:rPr>
          <w:i/>
          <w:iCs/>
        </w:rPr>
        <w:t xml:space="preserve"> </w:t>
      </w:r>
      <w:r w:rsidRPr="00052B02">
        <w:t>(CRE) range from 38</w:t>
      </w:r>
      <w:r>
        <w:t>–</w:t>
      </w:r>
      <w:r w:rsidRPr="00052B02">
        <w:t xml:space="preserve">57% </w:t>
      </w:r>
      <w:r w:rsidRPr="00052B02">
        <w:fldChar w:fldCharType="begin"/>
      </w:r>
      <w:r w:rsidRPr="00052B02">
        <w:instrText xml:space="preserve"> ADDIN ZOTERO_ITEM CSL_CITATION {"citationID":"5JvUwcSe","properties":{"formattedCitation":"(Singapore Ministry of Health, 2013)","plainCitation":"(Singapore Ministry of Health, 2013)","noteIndex":0},"citationItems":[{"id":5130,"uris":["http://zotero.org/groups/2200185/items/ED8ISY7F"],"uri":["http://zotero.org/groups/2200185/items/ED8ISY7F"],"itemData":{"id":5130,"type":"article","title":"Guidelines for Control and Prevention of Multi-Drug Resistant Organisms (MDROs) in Healthcare Facilities","author":[{"family":"Singapore Ministry of Health","given":""}],"issued":{"date-parts":[["2013"]]}}}],"schema":"https://github.com/citation-style-language/schema/raw/master/csl-citation.json"} </w:instrText>
      </w:r>
      <w:r w:rsidRPr="00052B02">
        <w:fldChar w:fldCharType="separate"/>
      </w:r>
      <w:r w:rsidRPr="00052B02">
        <w:t>(Singapore Ministry of Health 2013)</w:t>
      </w:r>
      <w:r w:rsidRPr="00052B02">
        <w:fldChar w:fldCharType="end"/>
      </w:r>
      <w:r w:rsidRPr="00052B02">
        <w:t xml:space="preserve">. The mortality rate associated with the first documented outbreak of CPE in Australia, involving 10 cases identified in the seven months to December 2012, was 40% </w:t>
      </w:r>
      <w:r w:rsidRPr="00052B02">
        <w:fldChar w:fldCharType="begin"/>
      </w:r>
      <w:r w:rsidRPr="00052B02">
        <w:instrText xml:space="preserve"> ADDIN ZOTERO_ITEM CSL_CITATION {"citationID":"xGHCA0gc","properties":{"formattedCitation":"(Australian Commission on Safety and Quality in Health Care, 2017)","plainCitation":"(Australian Commission on Safety and Quality in Health Care, 2017)","noteIndex":0},"citationItems":[{"id":5115,"uris":["http://zotero.org/groups/2200185/items/RVVHFHYI"],"uri":["http://zotero.org/groups/2200185/items/RVVHFHYI"],"itemData":{"id":5115,"type":"article","title":"Information for clinicians and health service managers on the management of Carbapenemase-producing Enterobacteriaceae (CPE)","author":[{"family":"Australian Commission on Safety and Quality in Health Care","given":""}],"issued":{"date-parts":[["2017"]]}}}],"schema":"https://github.com/citation-style-language/schema/raw/master/csl-citation.json"} </w:instrText>
      </w:r>
      <w:r w:rsidRPr="00052B02">
        <w:fldChar w:fldCharType="separate"/>
      </w:r>
      <w:r w:rsidRPr="00052B02">
        <w:t>(Australian Commission on Safety and Quality in Health Care 2017)</w:t>
      </w:r>
      <w:r w:rsidRPr="00052B02">
        <w:fldChar w:fldCharType="end"/>
      </w:r>
      <w:r w:rsidRPr="00052B02">
        <w:t>.</w:t>
      </w:r>
    </w:p>
    <w:p w14:paraId="7DE4F642" w14:textId="77777777" w:rsidR="008B2D92" w:rsidRDefault="008B2D92" w:rsidP="008B2D92"/>
    <w:p w14:paraId="53C84C12" w14:textId="77777777" w:rsidR="0041601E" w:rsidRDefault="0041601E" w:rsidP="008B2D92">
      <w:r w:rsidRPr="00E816B9">
        <w:t>While the majority of cases of infection or colonisation by CPE are detected via active surveillance at admission to health</w:t>
      </w:r>
      <w:r>
        <w:t xml:space="preserve"> </w:t>
      </w:r>
      <w:r w:rsidRPr="00E816B9">
        <w:t xml:space="preserve">care facilities, there is international evidence of an increasing trend of community carriers, particularly in areas where </w:t>
      </w:r>
      <w:r>
        <w:t>CPE are</w:t>
      </w:r>
      <w:r w:rsidRPr="00E816B9">
        <w:t xml:space="preserve"> endemic</w:t>
      </w:r>
      <w:r>
        <w:t>,</w:t>
      </w:r>
      <w:r w:rsidRPr="00E816B9">
        <w:t xml:space="preserve"> such as the Indian </w:t>
      </w:r>
      <w:r>
        <w:t>s</w:t>
      </w:r>
      <w:r w:rsidRPr="00E816B9">
        <w:t xml:space="preserve">ubcontinent. Since 2016, CPE have spread rapidly due to global movements, </w:t>
      </w:r>
      <w:r>
        <w:t xml:space="preserve">including </w:t>
      </w:r>
      <w:r w:rsidRPr="00E816B9">
        <w:t>medical tourism</w:t>
      </w:r>
      <w:r>
        <w:t>,</w:t>
      </w:r>
      <w:r w:rsidRPr="00E816B9">
        <w:t xml:space="preserve"> and through transmission of plasmids carrying the gene from one bacterium to another. Sporadic cases of colonised or infected patients have been reported in a range of countries across most continents. Typically, these patients ha</w:t>
      </w:r>
      <w:r>
        <w:t>d</w:t>
      </w:r>
      <w:r w:rsidRPr="00E816B9">
        <w:t xml:space="preserve"> recently received health</w:t>
      </w:r>
      <w:r>
        <w:t xml:space="preserve"> </w:t>
      </w:r>
      <w:r w:rsidRPr="00E816B9">
        <w:t>care in a high CPE</w:t>
      </w:r>
      <w:r>
        <w:t>-</w:t>
      </w:r>
      <w:r w:rsidRPr="00E816B9">
        <w:t>burden country.</w:t>
      </w:r>
    </w:p>
    <w:p w14:paraId="461B1F63" w14:textId="77777777" w:rsidR="0041601E" w:rsidRPr="00E816B9" w:rsidRDefault="0041601E" w:rsidP="008B2D92"/>
    <w:p w14:paraId="198FF26F" w14:textId="77777777" w:rsidR="0041601E" w:rsidRPr="00933B42" w:rsidRDefault="0041601E" w:rsidP="008B2D92">
      <w:pPr>
        <w:pStyle w:val="Heading3"/>
      </w:pPr>
      <w:r>
        <w:t xml:space="preserve">The situation for </w:t>
      </w:r>
      <w:r w:rsidRPr="00933B42">
        <w:t>New Zealand</w:t>
      </w:r>
    </w:p>
    <w:p w14:paraId="42543B28" w14:textId="77777777" w:rsidR="0041601E" w:rsidRPr="00052B02" w:rsidRDefault="0041601E" w:rsidP="008B2D92">
      <w:r w:rsidRPr="00052B02">
        <w:t>In New Zealand, multidrug-resistant gram-negative bacteria, including CPE, increase a patient</w:t>
      </w:r>
      <w:r w:rsidR="00D62CCF">
        <w:t>’</w:t>
      </w:r>
      <w:r w:rsidRPr="00052B02">
        <w:t>s risk of developing potentially untreatable infections, and patients with comorbidities are at increased risk of developing an infection and dying as a consequence.</w:t>
      </w:r>
    </w:p>
    <w:p w14:paraId="346E352A" w14:textId="77777777" w:rsidR="008B2D92" w:rsidRDefault="008B2D92" w:rsidP="008B2D92"/>
    <w:p w14:paraId="02FA589D" w14:textId="77777777" w:rsidR="0041601E" w:rsidRPr="00052B02" w:rsidRDefault="0041601E" w:rsidP="008B2D92">
      <w:r w:rsidRPr="00052B02">
        <w:t>While CPE are not currently considered to be endemic in either New Zealand health</w:t>
      </w:r>
      <w:r>
        <w:t xml:space="preserve"> </w:t>
      </w:r>
      <w:r w:rsidRPr="00052B02">
        <w:t>care facilities or the wider community, their transmission here is considered to be evolving rapidly, with the window of opportunity to minimise the risk of spread in health</w:t>
      </w:r>
      <w:r>
        <w:t xml:space="preserve"> </w:t>
      </w:r>
      <w:r w:rsidRPr="00052B02">
        <w:t>care facilities likely to be narrow.</w:t>
      </w:r>
    </w:p>
    <w:p w14:paraId="59263608" w14:textId="77777777" w:rsidR="008B2D92" w:rsidRDefault="008B2D92" w:rsidP="008B2D92"/>
    <w:p w14:paraId="29F3B730" w14:textId="77777777" w:rsidR="00D62CCF" w:rsidRDefault="0041601E" w:rsidP="008B2D92">
      <w:r w:rsidRPr="00052B02">
        <w:t>In New Zealand, the rate of CPE carriage and infection has increased sharply in recent years, and while</w:t>
      </w:r>
      <w:r>
        <w:t>,</w:t>
      </w:r>
      <w:r w:rsidRPr="00052B02">
        <w:t xml:space="preserve"> until very recently</w:t>
      </w:r>
      <w:r>
        <w:t>,</w:t>
      </w:r>
      <w:r w:rsidRPr="00052B02">
        <w:t xml:space="preserve"> nearly all CPE have been imported from overseas, there is now evidence of secondary spread in the community and in health</w:t>
      </w:r>
      <w:r>
        <w:t xml:space="preserve"> </w:t>
      </w:r>
      <w:r w:rsidRPr="00052B02">
        <w:t>care facilities.</w:t>
      </w:r>
    </w:p>
    <w:p w14:paraId="05C77499" w14:textId="77777777" w:rsidR="008B2D92" w:rsidRDefault="008B2D92" w:rsidP="008B2D92"/>
    <w:p w14:paraId="4FD0C1FC" w14:textId="77777777" w:rsidR="0041601E" w:rsidRPr="00052B02" w:rsidRDefault="0041601E" w:rsidP="008B2D92">
      <w:r w:rsidRPr="00052B02">
        <w:t>The consequences of CPE spreading between patients within the New Zealand health</w:t>
      </w:r>
      <w:r>
        <w:t xml:space="preserve"> </w:t>
      </w:r>
      <w:r w:rsidRPr="00052B02">
        <w:t>care system are very serious. Patients at highest risk would be those most reliant on antibiotics for survival, including those in intensive care units</w:t>
      </w:r>
      <w:r>
        <w:t xml:space="preserve"> (ICUs)</w:t>
      </w:r>
      <w:r w:rsidRPr="00052B02">
        <w:t xml:space="preserve">; those undergoing treatment for cancers; those undergoing bone marrow and solid organ transplantation; those with complex urological problems and those undergoing major surgery </w:t>
      </w:r>
      <w:r w:rsidRPr="00052B02">
        <w:fldChar w:fldCharType="begin"/>
      </w:r>
      <w:r w:rsidRPr="00052B02">
        <w:instrText xml:space="preserve"> ADDIN ZOTERO_ITEM CSL_CITATION {"citationID":"tlQXlmMJ","properties":{"formattedCitation":"(ASID New Zealand Subcommittee, 2018)","plainCitation":"(ASID New Zealand Subcommittee, 2018)","noteIndex":0},"citationItems":[{"id":5127,"uris":["http://zotero.org/groups/2200185/items/N6PQ6CPA"],"uri":["http://zotero.org/groups/2200185/items/N6PQ6CPA"],"itemData":{"id":5127,"type":"article","title":"Minimum specifications for New Zealand’s national response plan for Carbapenemase Producing Enterobacteriaceae (CPE)","author":[{"family":"ASID New Zealand Subcommittee","given":""}],"issued":{"date-parts":[["2018",4]]}}}],"schema":"https://github.com/citation-style-language/schema/raw/master/csl-citation.json"} </w:instrText>
      </w:r>
      <w:r w:rsidRPr="00052B02">
        <w:fldChar w:fldCharType="separate"/>
      </w:r>
      <w:r w:rsidRPr="00052B02">
        <w:t xml:space="preserve">(ASID </w:t>
      </w:r>
      <w:r>
        <w:t>et</w:t>
      </w:r>
      <w:r w:rsidR="008B2D92">
        <w:t> </w:t>
      </w:r>
      <w:r>
        <w:t>al</w:t>
      </w:r>
      <w:r w:rsidRPr="00052B02">
        <w:t xml:space="preserve"> 2018)</w:t>
      </w:r>
      <w:r w:rsidRPr="00052B02">
        <w:fldChar w:fldCharType="end"/>
      </w:r>
      <w:r w:rsidRPr="00052B02">
        <w:t>.</w:t>
      </w:r>
    </w:p>
    <w:p w14:paraId="16AEC76D" w14:textId="77777777" w:rsidR="008B2D92" w:rsidRDefault="008B2D92" w:rsidP="008B2D92"/>
    <w:p w14:paraId="4A256322" w14:textId="77777777" w:rsidR="0041601E" w:rsidRDefault="0041601E" w:rsidP="008B2D92">
      <w:r w:rsidRPr="00052B02">
        <w:t xml:space="preserve">Without appropriate active surveillance and infection prevention measures, there is a high likelihood that CPE will spread within residential care facilities in New Zealand. The prospects of CPE spreading in </w:t>
      </w:r>
      <w:r>
        <w:t>a</w:t>
      </w:r>
      <w:r w:rsidRPr="00052B02">
        <w:t xml:space="preserve">ge-related </w:t>
      </w:r>
      <w:r>
        <w:t>r</w:t>
      </w:r>
      <w:r w:rsidRPr="00052B02">
        <w:t xml:space="preserve">esidential </w:t>
      </w:r>
      <w:r>
        <w:t>c</w:t>
      </w:r>
      <w:r w:rsidRPr="00052B02">
        <w:t xml:space="preserve">are (ARRC) poses a risk, not only to ARRC residents themselves but </w:t>
      </w:r>
      <w:r>
        <w:t xml:space="preserve">also </w:t>
      </w:r>
      <w:r w:rsidRPr="00052B02">
        <w:t xml:space="preserve">to patients in acute care hospitals (due to the frequent movement of patients between these two types of facilities) </w:t>
      </w:r>
      <w:r w:rsidRPr="00052B02">
        <w:fldChar w:fldCharType="begin"/>
      </w:r>
      <w:r w:rsidRPr="00052B02">
        <w:instrText xml:space="preserve"> ADDIN ZOTERO_ITEM CSL_CITATION {"citationID":"8kWgd6mz","properties":{"formattedCitation":"(ASID New Zealand Subcommittee, 2018)","plainCitation":"(ASID New Zealand Subcommittee, 2018)","noteIndex":0},"citationItems":[{"id":5127,"uris":["http://zotero.org/groups/2200185/items/N6PQ6CPA"],"uri":["http://zotero.org/groups/2200185/items/N6PQ6CPA"],"itemData":{"id":5127,"type":"article","title":"Minimum specifications for New Zealand’s national response plan for Carbapenemase Producing Enterobacteriaceae (CPE)","author":[{"family":"ASID New Zealand Subcommittee","given":""}],"issued":{"date-parts":[["2018",4]]}}}],"schema":"https://github.com/citation-style-language/schema/raw/master/csl-citation.json"} </w:instrText>
      </w:r>
      <w:r w:rsidRPr="00052B02">
        <w:fldChar w:fldCharType="separate"/>
      </w:r>
      <w:r w:rsidRPr="00052B02">
        <w:t xml:space="preserve">(ASID </w:t>
      </w:r>
      <w:r>
        <w:t>et al</w:t>
      </w:r>
      <w:r w:rsidRPr="00052B02">
        <w:t xml:space="preserve"> 2018)</w:t>
      </w:r>
      <w:r w:rsidRPr="00052B02">
        <w:fldChar w:fldCharType="end"/>
      </w:r>
      <w:r w:rsidRPr="00052B02">
        <w:t>.</w:t>
      </w:r>
    </w:p>
    <w:p w14:paraId="1758F495" w14:textId="77777777" w:rsidR="008B2D92" w:rsidRDefault="008B2D92" w:rsidP="008B2D92"/>
    <w:bookmarkEnd w:id="29"/>
    <w:bookmarkEnd w:id="30"/>
    <w:p w14:paraId="4AABBAD1" w14:textId="77777777" w:rsidR="0041601E" w:rsidRDefault="0041601E" w:rsidP="008B2D92">
      <w:r w:rsidRPr="00502EE3">
        <w:lastRenderedPageBreak/>
        <w:t xml:space="preserve">The first appearance of CPE in New Zealand occurred in 2009, with </w:t>
      </w:r>
      <w:r>
        <w:t xml:space="preserve">the number of reported </w:t>
      </w:r>
      <w:r w:rsidRPr="00502EE3">
        <w:t xml:space="preserve">cases increasing from 2015 (ESR 2017). This increase can be attributed in part to active surveillance in </w:t>
      </w:r>
      <w:r>
        <w:t>d</w:t>
      </w:r>
      <w:r w:rsidRPr="00502EE3">
        <w:t xml:space="preserve">istrict </w:t>
      </w:r>
      <w:r>
        <w:t>h</w:t>
      </w:r>
      <w:r w:rsidRPr="00502EE3">
        <w:t xml:space="preserve">ealth </w:t>
      </w:r>
      <w:r>
        <w:t>b</w:t>
      </w:r>
      <w:r w:rsidRPr="00502EE3">
        <w:t>oard (DHB) hospitals.</w:t>
      </w:r>
    </w:p>
    <w:p w14:paraId="392AB0BA" w14:textId="77777777" w:rsidR="008B2D92" w:rsidRPr="00502EE3" w:rsidRDefault="008B2D92" w:rsidP="008B2D92"/>
    <w:p w14:paraId="35CAB061" w14:textId="77777777" w:rsidR="00D62CCF" w:rsidRDefault="0041601E" w:rsidP="008B2D92">
      <w:r>
        <w:t>P</w:t>
      </w:r>
      <w:r w:rsidRPr="00502EE3">
        <w:t>redominantly</w:t>
      </w:r>
      <w:r>
        <w:t>,</w:t>
      </w:r>
      <w:r w:rsidRPr="00502EE3">
        <w:t xml:space="preserve"> CPE cases in New Zealand have </w:t>
      </w:r>
      <w:r>
        <w:t>occurred in</w:t>
      </w:r>
      <w:r w:rsidRPr="00502EE3">
        <w:t xml:space="preserve"> travellers or repatriated patients from the Indian </w:t>
      </w:r>
      <w:r>
        <w:t>s</w:t>
      </w:r>
      <w:r w:rsidRPr="00502EE3">
        <w:t>ubcontinent and South East Asia where CPE are likely to have become established in the community as well as in health</w:t>
      </w:r>
      <w:r>
        <w:t xml:space="preserve"> </w:t>
      </w:r>
      <w:r w:rsidRPr="00502EE3">
        <w:t>care facilities. Worryingly, CPE have also been isolated from travellers to high</w:t>
      </w:r>
      <w:r>
        <w:t>-</w:t>
      </w:r>
      <w:r w:rsidRPr="00502EE3">
        <w:t>prevalence areas who have had no health</w:t>
      </w:r>
      <w:r>
        <w:t xml:space="preserve"> </w:t>
      </w:r>
      <w:r w:rsidRPr="00502EE3">
        <w:t>care contact during their trip. And more recently, there have been cases originating from contacts within New Zealand.</w:t>
      </w:r>
    </w:p>
    <w:p w14:paraId="3BDD46CA" w14:textId="77777777" w:rsidR="008B2D92" w:rsidRDefault="008B2D92" w:rsidP="008B2D92"/>
    <w:p w14:paraId="32F18D26" w14:textId="77777777" w:rsidR="0041601E" w:rsidRPr="00502EE3" w:rsidRDefault="0041601E" w:rsidP="008B2D92">
      <w:r w:rsidRPr="00502EE3">
        <w:t xml:space="preserve">The Institute </w:t>
      </w:r>
      <w:r>
        <w:t>of</w:t>
      </w:r>
      <w:r w:rsidRPr="00502EE3">
        <w:t xml:space="preserve"> Environmental Science and Research (ESR) publishes data on CPE on their website monthly and produce comprehensive annual reports.</w:t>
      </w:r>
      <w:r w:rsidRPr="008B2D92">
        <w:rPr>
          <w:rStyle w:val="FootnoteReference"/>
        </w:rPr>
        <w:footnoteReference w:id="2"/>
      </w:r>
      <w:r w:rsidRPr="00502EE3">
        <w:t xml:space="preserve"> Some key features of the current epidemiology of CPE in New Zealand are</w:t>
      </w:r>
      <w:r>
        <w:t xml:space="preserve"> as follows.</w:t>
      </w:r>
    </w:p>
    <w:p w14:paraId="77C0B581" w14:textId="77777777" w:rsidR="0041601E" w:rsidRPr="00502EE3" w:rsidRDefault="0041601E" w:rsidP="008B2D92">
      <w:pPr>
        <w:pStyle w:val="Bullet"/>
      </w:pPr>
      <w:r>
        <w:t>T</w:t>
      </w:r>
      <w:r w:rsidRPr="00502EE3">
        <w:t>he majority (89% in 2017) of CPE identified in New Zealand are isolated from patients who have recently been overseas</w:t>
      </w:r>
      <w:r>
        <w:t>.</w:t>
      </w:r>
    </w:p>
    <w:p w14:paraId="370019BD" w14:textId="77777777" w:rsidR="0041601E" w:rsidRPr="00502EE3" w:rsidRDefault="0041601E" w:rsidP="008B2D92">
      <w:pPr>
        <w:pStyle w:val="Bullet"/>
      </w:pPr>
      <w:r>
        <w:t>A</w:t>
      </w:r>
      <w:r w:rsidRPr="00502EE3">
        <w:t xml:space="preserve">bout two-thirds of these patients </w:t>
      </w:r>
      <w:r>
        <w:t>had</w:t>
      </w:r>
      <w:r w:rsidRPr="00502EE3">
        <w:t xml:space="preserve"> been hospitalised while overseas</w:t>
      </w:r>
      <w:r>
        <w:t>.</w:t>
      </w:r>
    </w:p>
    <w:p w14:paraId="19E83583" w14:textId="77777777" w:rsidR="0041601E" w:rsidRPr="00502EE3" w:rsidRDefault="0041601E" w:rsidP="008B2D92">
      <w:pPr>
        <w:pStyle w:val="Bullet"/>
      </w:pPr>
      <w:r w:rsidRPr="00502EE3">
        <w:t xml:space="preserve">The Indian </w:t>
      </w:r>
      <w:r>
        <w:t>s</w:t>
      </w:r>
      <w:r w:rsidRPr="00502EE3">
        <w:t>ubcontinent is the most common source of CPE acquired overseas and appears to be the origin of about two-thirds of the CPE being identified in New Zealand</w:t>
      </w:r>
      <w:r>
        <w:t>.</w:t>
      </w:r>
    </w:p>
    <w:p w14:paraId="7C59B1DC" w14:textId="77777777" w:rsidR="0041601E" w:rsidRPr="00502EE3" w:rsidRDefault="0041601E" w:rsidP="008B2D92">
      <w:pPr>
        <w:pStyle w:val="Bullet"/>
      </w:pPr>
      <w:r>
        <w:t>M</w:t>
      </w:r>
      <w:r w:rsidRPr="00502EE3">
        <w:t xml:space="preserve">ost CPE are isolated from high-risk patients being screened for </w:t>
      </w:r>
      <w:r>
        <w:t>multi-drug resistant organisms (</w:t>
      </w:r>
      <w:r w:rsidRPr="00502EE3">
        <w:t>MDROs</w:t>
      </w:r>
      <w:r>
        <w:t>)</w:t>
      </w:r>
      <w:r w:rsidRPr="00502EE3">
        <w:t xml:space="preserve"> rather than from patients with infections caused by CPE</w:t>
      </w:r>
      <w:r>
        <w:t>.</w:t>
      </w:r>
    </w:p>
    <w:p w14:paraId="18094BDF" w14:textId="77777777" w:rsidR="0041601E" w:rsidRDefault="0041601E" w:rsidP="008B2D92">
      <w:pPr>
        <w:pStyle w:val="Bullet"/>
      </w:pPr>
      <w:r>
        <w:t>T</w:t>
      </w:r>
      <w:r w:rsidRPr="00502EE3">
        <w:t xml:space="preserve">he most common </w:t>
      </w:r>
      <w:proofErr w:type="spellStart"/>
      <w:r w:rsidRPr="00502EE3">
        <w:t>carbapenemase</w:t>
      </w:r>
      <w:proofErr w:type="spellEnd"/>
      <w:r w:rsidRPr="00502EE3">
        <w:t xml:space="preserve"> types identified in New Zealand are the New Delhi </w:t>
      </w:r>
      <w:proofErr w:type="spellStart"/>
      <w:r w:rsidRPr="00502EE3">
        <w:t>metallo</w:t>
      </w:r>
      <w:proofErr w:type="spellEnd"/>
      <w:r w:rsidRPr="00502EE3">
        <w:t xml:space="preserve">-β-lactamase and OXA-48-like </w:t>
      </w:r>
      <w:proofErr w:type="spellStart"/>
      <w:r w:rsidRPr="00502EE3">
        <w:t>carbapenemases</w:t>
      </w:r>
      <w:proofErr w:type="spellEnd"/>
      <w:r>
        <w:t>,</w:t>
      </w:r>
      <w:r w:rsidRPr="00502EE3">
        <w:t xml:space="preserve"> which have, respectively, accounted for 59% and 31% of all </w:t>
      </w:r>
      <w:proofErr w:type="spellStart"/>
      <w:r w:rsidRPr="00502EE3">
        <w:t>carbapenemases</w:t>
      </w:r>
      <w:proofErr w:type="spellEnd"/>
      <w:r w:rsidRPr="00502EE3">
        <w:t xml:space="preserve"> identified in </w:t>
      </w:r>
      <w:proofErr w:type="spellStart"/>
      <w:r w:rsidRPr="008F68B9">
        <w:t>Enterobacteriaceae</w:t>
      </w:r>
      <w:proofErr w:type="spellEnd"/>
      <w:r w:rsidRPr="00502EE3">
        <w:t xml:space="preserve"> in New Zealand.</w:t>
      </w:r>
    </w:p>
    <w:p w14:paraId="37B062BC" w14:textId="77777777" w:rsidR="0041601E" w:rsidRPr="00502EE3" w:rsidRDefault="0041601E" w:rsidP="008B2D92"/>
    <w:p w14:paraId="04C88D08" w14:textId="77777777" w:rsidR="0041601E" w:rsidRPr="00502EE3" w:rsidRDefault="0041601E" w:rsidP="008B2D92">
      <w:r w:rsidRPr="00502EE3">
        <w:t>There have been a small number of documented episodes of CPE transmission in New Zealand health</w:t>
      </w:r>
      <w:r>
        <w:t xml:space="preserve"> </w:t>
      </w:r>
      <w:r w:rsidRPr="00502EE3">
        <w:t>care facilities. These transmission events have occurred following the admission of an index case who had been overseas</w:t>
      </w:r>
      <w:r>
        <w:t>,</w:t>
      </w:r>
      <w:r w:rsidRPr="00502EE3">
        <w:t xml:space="preserve"> and all events to date have involved only a small number of secondary cases.</w:t>
      </w:r>
    </w:p>
    <w:p w14:paraId="1CD7315E" w14:textId="77777777" w:rsidR="0041601E" w:rsidRPr="00052B02" w:rsidRDefault="0041601E" w:rsidP="008B2D92"/>
    <w:p w14:paraId="068DA53D" w14:textId="77777777" w:rsidR="0041601E" w:rsidRPr="00933B42" w:rsidRDefault="0041601E" w:rsidP="008B2D92">
      <w:pPr>
        <w:pStyle w:val="Heading2"/>
      </w:pPr>
      <w:bookmarkStart w:id="31" w:name="_Toc527554985"/>
      <w:bookmarkStart w:id="32" w:name="_Toc531777822"/>
      <w:r w:rsidRPr="00933B42">
        <w:lastRenderedPageBreak/>
        <w:t>Roles and responsibilities</w:t>
      </w:r>
      <w:bookmarkEnd w:id="31"/>
      <w:bookmarkEnd w:id="32"/>
    </w:p>
    <w:p w14:paraId="0308D095" w14:textId="77777777" w:rsidR="0041601E" w:rsidRPr="00933B42" w:rsidRDefault="0041601E" w:rsidP="008B2D92">
      <w:pPr>
        <w:pStyle w:val="Heading3"/>
        <w:rPr>
          <w:lang w:val="en"/>
        </w:rPr>
      </w:pPr>
      <w:r w:rsidRPr="00933B42">
        <w:rPr>
          <w:lang w:val="en"/>
        </w:rPr>
        <w:t>Ministry of Health</w:t>
      </w:r>
    </w:p>
    <w:p w14:paraId="0436992F" w14:textId="77777777" w:rsidR="00D62CCF" w:rsidRDefault="0041601E" w:rsidP="008B2D92">
      <w:pPr>
        <w:keepNext/>
      </w:pPr>
      <w:r w:rsidRPr="00792F63">
        <w:t xml:space="preserve">The Ministry has a key strategic leadership role in managing </w:t>
      </w:r>
      <w:r>
        <w:t xml:space="preserve">CPE </w:t>
      </w:r>
      <w:r w:rsidRPr="00792F63">
        <w:t>transmission events.</w:t>
      </w:r>
    </w:p>
    <w:p w14:paraId="3D9F4444" w14:textId="77777777" w:rsidR="008B2D92" w:rsidRDefault="008B2D92" w:rsidP="008B2D92">
      <w:pPr>
        <w:keepNext/>
      </w:pPr>
    </w:p>
    <w:p w14:paraId="220ACB46" w14:textId="77777777" w:rsidR="00D62CCF" w:rsidRDefault="0041601E" w:rsidP="008B2D92">
      <w:pPr>
        <w:keepLines/>
      </w:pPr>
      <w:r w:rsidRPr="00792F63">
        <w:t xml:space="preserve">It is important that the Ministry is informed of any actual or suspected CPE transmissions as soon as </w:t>
      </w:r>
      <w:r>
        <w:t>possible after such transmissions</w:t>
      </w:r>
      <w:r w:rsidRPr="00792F63">
        <w:t xml:space="preserve"> </w:t>
      </w:r>
      <w:r>
        <w:t>have been</w:t>
      </w:r>
      <w:r w:rsidRPr="00792F63">
        <w:t xml:space="preserve"> identified. The </w:t>
      </w:r>
      <w:r>
        <w:t>i</w:t>
      </w:r>
      <w:r w:rsidRPr="00792F63">
        <w:t xml:space="preserve">nfection </w:t>
      </w:r>
      <w:r>
        <w:t>p</w:t>
      </w:r>
      <w:r w:rsidRPr="00792F63">
        <w:t xml:space="preserve">revention and </w:t>
      </w:r>
      <w:r>
        <w:t>c</w:t>
      </w:r>
      <w:r w:rsidRPr="00792F63">
        <w:t>ontrol (IPC)</w:t>
      </w:r>
      <w:r>
        <w:t xml:space="preserve"> committee</w:t>
      </w:r>
      <w:r w:rsidRPr="00792F63">
        <w:t xml:space="preserve">, </w:t>
      </w:r>
      <w:r>
        <w:t>i</w:t>
      </w:r>
      <w:r w:rsidRPr="00792F63">
        <w:t xml:space="preserve">nfectious </w:t>
      </w:r>
      <w:r>
        <w:t>d</w:t>
      </w:r>
      <w:r w:rsidRPr="00792F63">
        <w:t xml:space="preserve">iseases </w:t>
      </w:r>
      <w:r>
        <w:t>s</w:t>
      </w:r>
      <w:r w:rsidRPr="00792F63">
        <w:t xml:space="preserve">pecialist, </w:t>
      </w:r>
      <w:r w:rsidR="00DD0F6E">
        <w:t xml:space="preserve">clinical </w:t>
      </w:r>
      <w:r>
        <w:t>m</w:t>
      </w:r>
      <w:r w:rsidRPr="00792F63">
        <w:t>icrobiologist or ESR must inform the Ministry</w:t>
      </w:r>
      <w:r w:rsidR="00D62CCF">
        <w:t>’</w:t>
      </w:r>
      <w:r w:rsidRPr="00792F63">
        <w:t xml:space="preserve">s Communicable Diseases team at </w:t>
      </w:r>
      <w:hyperlink r:id="rId25" w:history="1">
        <w:r w:rsidRPr="00792F63">
          <w:rPr>
            <w:rStyle w:val="Hyperlink"/>
          </w:rPr>
          <w:t>notifycommdiseases@moh.govt.nz</w:t>
        </w:r>
      </w:hyperlink>
    </w:p>
    <w:p w14:paraId="1324FA2C" w14:textId="77777777" w:rsidR="008B2D92" w:rsidRDefault="008B2D92" w:rsidP="008B2D92"/>
    <w:p w14:paraId="0C9E373D" w14:textId="77777777" w:rsidR="00D62CCF" w:rsidRDefault="0041601E" w:rsidP="008B2D92">
      <w:r w:rsidRPr="00792F63">
        <w:t xml:space="preserve">The Ministry has overall responsibility </w:t>
      </w:r>
      <w:r>
        <w:t>for</w:t>
      </w:r>
      <w:r w:rsidRPr="00792F63">
        <w:t xml:space="preserve"> communicating</w:t>
      </w:r>
      <w:r>
        <w:t xml:space="preserve"> relevant information to </w:t>
      </w:r>
      <w:r w:rsidRPr="00792F63">
        <w:t>the wider health sector and stakeholders.</w:t>
      </w:r>
    </w:p>
    <w:p w14:paraId="2CB9DD0D" w14:textId="77777777" w:rsidR="008B2D92" w:rsidRDefault="008B2D92" w:rsidP="008B2D92"/>
    <w:p w14:paraId="716216E8" w14:textId="77777777" w:rsidR="00D62CCF" w:rsidRDefault="0041601E" w:rsidP="008B2D92">
      <w:r w:rsidRPr="00792F63">
        <w:t>As required in the event of a novel or serious transmission event, the Ministry will assemble a technical advisory group (TAG) to advise on the specific issue or event. The composition of the group will vary depending on the particulars of the case and would likely include representation from the Ministry</w:t>
      </w:r>
      <w:r w:rsidR="00D62CCF">
        <w:t>’</w:t>
      </w:r>
      <w:r w:rsidRPr="00792F63">
        <w:t xml:space="preserve">s Communicable Diseases team, ESR, the </w:t>
      </w:r>
      <w:r>
        <w:t>IPCNC</w:t>
      </w:r>
      <w:r w:rsidRPr="00792F63">
        <w:t>, the ARRC sector, the health</w:t>
      </w:r>
      <w:r>
        <w:t xml:space="preserve"> </w:t>
      </w:r>
      <w:r w:rsidRPr="00792F63">
        <w:t>care facility affected</w:t>
      </w:r>
      <w:r>
        <w:t>,</w:t>
      </w:r>
      <w:r w:rsidRPr="00792F63">
        <w:t xml:space="preserve"> </w:t>
      </w:r>
      <w:r>
        <w:t>T</w:t>
      </w:r>
      <w:r w:rsidRPr="00792F63">
        <w:t>he New Zealand Microbiology Network (NZMN) and ASID-NZ, as required.</w:t>
      </w:r>
    </w:p>
    <w:p w14:paraId="5B15C4A8" w14:textId="77777777" w:rsidR="008B2D92" w:rsidRDefault="008B2D92" w:rsidP="008B2D92"/>
    <w:p w14:paraId="6D263CF7" w14:textId="77777777" w:rsidR="0041601E" w:rsidRPr="00792F63" w:rsidRDefault="0041601E" w:rsidP="008B2D92">
      <w:r w:rsidRPr="00792F63">
        <w:t>The role of the TAG is to, as required:</w:t>
      </w:r>
    </w:p>
    <w:p w14:paraId="6EFDCB0F" w14:textId="77777777" w:rsidR="0041601E" w:rsidRPr="00792F63" w:rsidRDefault="0041601E" w:rsidP="008B2D92">
      <w:pPr>
        <w:pStyle w:val="Bullet"/>
      </w:pPr>
      <w:r w:rsidRPr="00792F63">
        <w:t>provide advice and guidance on IPC to assist in effectively responding to the transmission event and prevent further transmission</w:t>
      </w:r>
      <w:r w:rsidRPr="008B2D92">
        <w:rPr>
          <w:rStyle w:val="FootnoteReference"/>
        </w:rPr>
        <w:footnoteReference w:id="3"/>
      </w:r>
    </w:p>
    <w:p w14:paraId="1963FE0E" w14:textId="77777777" w:rsidR="00D62CCF" w:rsidRDefault="0041601E" w:rsidP="008B2D92">
      <w:pPr>
        <w:pStyle w:val="Bullet"/>
      </w:pPr>
      <w:r>
        <w:t>help communicate</w:t>
      </w:r>
      <w:r w:rsidRPr="00792F63">
        <w:t xml:space="preserve"> information related to transmission event(s)</w:t>
      </w:r>
    </w:p>
    <w:p w14:paraId="2C161F73" w14:textId="63EA0379" w:rsidR="0041601E" w:rsidRPr="00E570F1" w:rsidRDefault="0041601E" w:rsidP="008B2D92">
      <w:pPr>
        <w:pStyle w:val="Bullet"/>
      </w:pPr>
      <w:r w:rsidRPr="00792F63">
        <w:t>help identify and declare a transmission risk area (TRA) (</w:t>
      </w:r>
      <w:r w:rsidRPr="000D73DE">
        <w:t xml:space="preserve">see </w:t>
      </w:r>
      <w:hyperlink w:anchor="_Transmission_risk_area_1" w:history="1">
        <w:r w:rsidR="003D7F04" w:rsidRPr="000D73DE">
          <w:rPr>
            <w:rStyle w:val="Hyperlink"/>
          </w:rPr>
          <w:t>Transmission risk area on page 2</w:t>
        </w:r>
        <w:r w:rsidR="003D7F04">
          <w:rPr>
            <w:rStyle w:val="Hyperlink"/>
          </w:rPr>
          <w:t>3</w:t>
        </w:r>
      </w:hyperlink>
      <w:r w:rsidRPr="000D73DE">
        <w:t>)</w:t>
      </w:r>
    </w:p>
    <w:p w14:paraId="67C159BD" w14:textId="77777777" w:rsidR="0041601E" w:rsidRDefault="0041601E" w:rsidP="008B2D92">
      <w:pPr>
        <w:pStyle w:val="Bullet"/>
      </w:pPr>
      <w:r w:rsidRPr="00792F63">
        <w:t>support affected health</w:t>
      </w:r>
      <w:r>
        <w:t xml:space="preserve"> </w:t>
      </w:r>
      <w:r w:rsidRPr="00792F63">
        <w:t>care facility as required.</w:t>
      </w:r>
    </w:p>
    <w:p w14:paraId="7F9C9520" w14:textId="77777777" w:rsidR="0041601E" w:rsidRPr="00792F63" w:rsidRDefault="0041601E" w:rsidP="008B2D92"/>
    <w:p w14:paraId="3511FB4A" w14:textId="77777777" w:rsidR="0041601E" w:rsidRDefault="0041601E" w:rsidP="008B2D92">
      <w:r w:rsidRPr="00792F63">
        <w:t>The Ministry will also be responsible for</w:t>
      </w:r>
      <w:r>
        <w:t>:</w:t>
      </w:r>
    </w:p>
    <w:p w14:paraId="0DE219BB" w14:textId="77777777" w:rsidR="0041601E" w:rsidRDefault="0041601E" w:rsidP="008B2D92">
      <w:pPr>
        <w:pStyle w:val="Bullet"/>
      </w:pPr>
      <w:r w:rsidRPr="00792F63">
        <w:t xml:space="preserve">ensuring that </w:t>
      </w:r>
      <w:r>
        <w:t>these g</w:t>
      </w:r>
      <w:r w:rsidRPr="00792F63">
        <w:t>uideline</w:t>
      </w:r>
      <w:r>
        <w:t>s are</w:t>
      </w:r>
      <w:r w:rsidRPr="00792F63">
        <w:t xml:space="preserve"> updated</w:t>
      </w:r>
      <w:r>
        <w:t xml:space="preserve"> regularly</w:t>
      </w:r>
    </w:p>
    <w:p w14:paraId="3601D83A" w14:textId="77777777" w:rsidR="0041601E" w:rsidRDefault="0041601E" w:rsidP="008B2D92">
      <w:pPr>
        <w:pStyle w:val="Bullet"/>
      </w:pPr>
      <w:r w:rsidRPr="00792F63">
        <w:t>communicating updated and e-changes to relevant stakeholders (including but not limited to: health</w:t>
      </w:r>
      <w:r>
        <w:t xml:space="preserve"> </w:t>
      </w:r>
      <w:r w:rsidRPr="00792F63">
        <w:t xml:space="preserve">care providers, the NZMN, the </w:t>
      </w:r>
      <w:r>
        <w:t>IPCNC</w:t>
      </w:r>
      <w:r w:rsidRPr="00792F63">
        <w:t xml:space="preserve"> and ASID-NZ</w:t>
      </w:r>
    </w:p>
    <w:p w14:paraId="7FD0F2DF" w14:textId="77777777" w:rsidR="0041601E" w:rsidRDefault="0041601E" w:rsidP="008B2D92">
      <w:pPr>
        <w:pStyle w:val="Bullet"/>
      </w:pPr>
      <w:r w:rsidRPr="00792F63">
        <w:t>managing national</w:t>
      </w:r>
      <w:r>
        <w:t>-</w:t>
      </w:r>
      <w:r w:rsidRPr="00792F63">
        <w:t>level communications in relation to a transmission event</w:t>
      </w:r>
    </w:p>
    <w:p w14:paraId="0E0251FF" w14:textId="77777777" w:rsidR="00D62CCF" w:rsidRDefault="0041601E" w:rsidP="008B2D92">
      <w:pPr>
        <w:pStyle w:val="Bullet"/>
      </w:pPr>
      <w:r w:rsidRPr="00792F63">
        <w:t>informing the Minister of Health</w:t>
      </w:r>
      <w:r>
        <w:t xml:space="preserve"> of CPE situations of concern</w:t>
      </w:r>
      <w:r w:rsidRPr="00792F63">
        <w:t xml:space="preserve"> if appropriate.</w:t>
      </w:r>
    </w:p>
    <w:p w14:paraId="0A105638" w14:textId="77777777" w:rsidR="0041601E" w:rsidRPr="00792F63" w:rsidRDefault="0041601E" w:rsidP="008B2D92"/>
    <w:p w14:paraId="2FC846C3" w14:textId="77777777" w:rsidR="0041601E" w:rsidRPr="00933B42" w:rsidRDefault="0041601E" w:rsidP="008B2D92">
      <w:pPr>
        <w:pStyle w:val="Heading3"/>
        <w:rPr>
          <w:lang w:val="en"/>
        </w:rPr>
      </w:pPr>
      <w:r w:rsidRPr="00933B42">
        <w:rPr>
          <w:lang w:val="en"/>
        </w:rPr>
        <w:lastRenderedPageBreak/>
        <w:t>Institute for Environmental Science and Research</w:t>
      </w:r>
    </w:p>
    <w:p w14:paraId="314F64F5" w14:textId="77777777" w:rsidR="00D62CCF" w:rsidRDefault="0041601E" w:rsidP="008B2D92">
      <w:pPr>
        <w:keepNext/>
      </w:pPr>
      <w:r w:rsidRPr="00792F63">
        <w:t>The Ministry of Health contracts ESR to undertake national AMR surveillance using data from various surveillance systems and sources.</w:t>
      </w:r>
    </w:p>
    <w:p w14:paraId="4DE0D4BC" w14:textId="77777777" w:rsidR="008B2D92" w:rsidRDefault="008B2D92" w:rsidP="008B2D92"/>
    <w:p w14:paraId="454DFFF2" w14:textId="77777777" w:rsidR="00D62CCF" w:rsidRDefault="0041601E" w:rsidP="008B2D92">
      <w:r w:rsidRPr="00792F63">
        <w:t>The level of surveillance depends on the pathogen, the prevalence and the extent to which current and/or anticipated levels of AMR threaten human health. The National AMR surveillance programme covers community and hospital AMR.</w:t>
      </w:r>
    </w:p>
    <w:p w14:paraId="5C60C3F9" w14:textId="77777777" w:rsidR="008B2D92" w:rsidRDefault="008B2D92" w:rsidP="008B2D92"/>
    <w:p w14:paraId="074B183A" w14:textId="77777777" w:rsidR="0041601E" w:rsidRPr="00792F63" w:rsidRDefault="0041601E" w:rsidP="008B2D92">
      <w:r w:rsidRPr="00792F63">
        <w:t>CPE, as an emerging threat, is an important focus for ESR</w:t>
      </w:r>
      <w:r>
        <w:t xml:space="preserve">, and </w:t>
      </w:r>
      <w:r w:rsidRPr="00792F63">
        <w:t>ESR is responsible for collecting, processing and reporting CPE data</w:t>
      </w:r>
      <w:r>
        <w:t>.</w:t>
      </w:r>
      <w:r w:rsidRPr="008B2D92">
        <w:rPr>
          <w:rStyle w:val="FootnoteReference"/>
        </w:rPr>
        <w:footnoteReference w:id="4"/>
      </w:r>
    </w:p>
    <w:p w14:paraId="66ED2AB5" w14:textId="77777777" w:rsidR="008B2D92" w:rsidRDefault="008B2D92" w:rsidP="008B2D92"/>
    <w:p w14:paraId="338C4017" w14:textId="77777777" w:rsidR="00D62CCF" w:rsidRDefault="0041601E" w:rsidP="008B2D92">
      <w:r w:rsidRPr="00792F63">
        <w:t>ESR identifies and characterises CPE from samples sent from laboratories, (including hospital and community laboratories), conducts continuous surveillance and reports monthly and annually on the number, characteristics and epidemiology of isolates identified.</w:t>
      </w:r>
    </w:p>
    <w:p w14:paraId="26838022" w14:textId="77777777" w:rsidR="008B2D92" w:rsidRDefault="008B2D92" w:rsidP="008B2D92"/>
    <w:p w14:paraId="1DD760A9" w14:textId="77777777" w:rsidR="0041601E" w:rsidRPr="00792F63" w:rsidRDefault="0041601E" w:rsidP="008B2D92">
      <w:r w:rsidRPr="00792F63">
        <w:t>This is important to provide a real-time and accurate view of the epidemiology. ESR performs confirmatory testing and molecular epidemiology testing on the isolate to determine the subtype. Basic epidemiological data, including overseas travel and hospitalisation history, is collected for patients with confirmed CPE</w:t>
      </w:r>
      <w:r>
        <w:t>.</w:t>
      </w:r>
      <w:r w:rsidRPr="00792F63">
        <w:t xml:space="preserve"> Once confirmed, ESR notifies the referring laboratory of the result.</w:t>
      </w:r>
    </w:p>
    <w:p w14:paraId="6AA3F1BC" w14:textId="77777777" w:rsidR="008B2D92" w:rsidRDefault="008B2D92" w:rsidP="008B2D92"/>
    <w:p w14:paraId="2E7D97EF" w14:textId="77777777" w:rsidR="0041601E" w:rsidRPr="00792F63" w:rsidRDefault="0041601E" w:rsidP="008B2D92">
      <w:r w:rsidRPr="00792F63">
        <w:t>ESR will also send an alert to members of the NZMN and the Ministry</w:t>
      </w:r>
      <w:r w:rsidR="00D62CCF">
        <w:t>’</w:t>
      </w:r>
      <w:r>
        <w:t>s</w:t>
      </w:r>
      <w:r w:rsidRPr="00792F63">
        <w:t xml:space="preserve"> Communicable Diseases team when any of the following triggers are met:</w:t>
      </w:r>
    </w:p>
    <w:p w14:paraId="233A6F1D" w14:textId="77777777" w:rsidR="0041601E" w:rsidRPr="00792F63" w:rsidRDefault="0041601E" w:rsidP="008B2D92">
      <w:pPr>
        <w:pStyle w:val="Bullet"/>
      </w:pPr>
      <w:r w:rsidRPr="00792F63">
        <w:t>suspected or confirmed transmission in a health</w:t>
      </w:r>
      <w:r>
        <w:t xml:space="preserve"> </w:t>
      </w:r>
      <w:r w:rsidRPr="00792F63">
        <w:t>care facility</w:t>
      </w:r>
    </w:p>
    <w:p w14:paraId="13C5635C" w14:textId="77777777" w:rsidR="0041601E" w:rsidRPr="00792F63" w:rsidRDefault="0041601E" w:rsidP="008B2D92">
      <w:pPr>
        <w:pStyle w:val="Bullet"/>
      </w:pPr>
      <w:r w:rsidRPr="00792F63">
        <w:t>identification of identical isolates that are not linked to a single facility</w:t>
      </w:r>
    </w:p>
    <w:p w14:paraId="16818043" w14:textId="77777777" w:rsidR="0041601E" w:rsidRDefault="0041601E" w:rsidP="008B2D92">
      <w:pPr>
        <w:pStyle w:val="Bullet"/>
      </w:pPr>
      <w:r w:rsidRPr="00792F63">
        <w:t>identification of a novel resistance pattern.</w:t>
      </w:r>
    </w:p>
    <w:p w14:paraId="01225AE4" w14:textId="77777777" w:rsidR="0041601E" w:rsidRPr="00792F63" w:rsidRDefault="0041601E" w:rsidP="008B2D92"/>
    <w:p w14:paraId="1E059A6C" w14:textId="77777777" w:rsidR="0041601E" w:rsidRPr="00933B42" w:rsidRDefault="0041601E" w:rsidP="008B2D92">
      <w:pPr>
        <w:pStyle w:val="Heading3"/>
        <w:rPr>
          <w:lang w:val="en"/>
        </w:rPr>
      </w:pPr>
      <w:r w:rsidRPr="00933B42">
        <w:rPr>
          <w:lang w:val="en"/>
        </w:rPr>
        <w:t>New Zealand Microbiology Network</w:t>
      </w:r>
    </w:p>
    <w:p w14:paraId="5801E08C" w14:textId="77777777" w:rsidR="00D62CCF" w:rsidRDefault="0041601E" w:rsidP="008B2D92">
      <w:r>
        <w:t>In 2014, t</w:t>
      </w:r>
      <w:r w:rsidRPr="00792F63">
        <w:t xml:space="preserve">he Ministry contracted ESR to establish and facilitate the </w:t>
      </w:r>
      <w:r>
        <w:t xml:space="preserve">NZMN </w:t>
      </w:r>
      <w:r w:rsidRPr="00792F63">
        <w:t>in order to enable a timely and consistent response to issues relating to laboratory testing and to ensure regular communication between microbiology laboratories.</w:t>
      </w:r>
      <w:r w:rsidRPr="008B2D92">
        <w:rPr>
          <w:rStyle w:val="FootnoteReference"/>
        </w:rPr>
        <w:footnoteReference w:id="5"/>
      </w:r>
      <w:r w:rsidRPr="00792F63">
        <w:t xml:space="preserve"> ESR provides the secretariat role for the NZMN. The membership includes clinical microbiologists from all DHB</w:t>
      </w:r>
      <w:r>
        <w:t>s</w:t>
      </w:r>
      <w:r w:rsidRPr="00792F63">
        <w:t xml:space="preserve">, along with representatives from the Ministry, </w:t>
      </w:r>
      <w:r>
        <w:t>p</w:t>
      </w:r>
      <w:r w:rsidRPr="00792F63">
        <w:t xml:space="preserve">ublic </w:t>
      </w:r>
      <w:r>
        <w:t>h</w:t>
      </w:r>
      <w:r w:rsidRPr="00792F63">
        <w:t xml:space="preserve">ealth, </w:t>
      </w:r>
      <w:r>
        <w:t xml:space="preserve">the </w:t>
      </w:r>
      <w:r w:rsidRPr="00792F63">
        <w:t>Ministry for Primary Industries and ESR.</w:t>
      </w:r>
    </w:p>
    <w:p w14:paraId="5B1052DB" w14:textId="77777777" w:rsidR="008B2D92" w:rsidRDefault="008B2D92" w:rsidP="008B2D92"/>
    <w:p w14:paraId="1C47849C" w14:textId="77777777" w:rsidR="0041601E" w:rsidRDefault="0041601E" w:rsidP="008B2D92">
      <w:r w:rsidRPr="00792F63">
        <w:t xml:space="preserve">The NZMN </w:t>
      </w:r>
      <w:r>
        <w:t>plays</w:t>
      </w:r>
      <w:r w:rsidRPr="00792F63">
        <w:t xml:space="preserve"> an important role in promoting best practice in clinical and public health microbiology, providing support and advice on the surveillance, investigation and management of outbreaks and sharing information across the country on </w:t>
      </w:r>
      <w:r>
        <w:t>identifying</w:t>
      </w:r>
      <w:r w:rsidRPr="00792F63">
        <w:t xml:space="preserve"> cases of CPE colonisation or infection and the response to </w:t>
      </w:r>
      <w:r>
        <w:t>them</w:t>
      </w:r>
      <w:r w:rsidRPr="00792F63">
        <w:t>.</w:t>
      </w:r>
    </w:p>
    <w:p w14:paraId="7EB72178" w14:textId="77777777" w:rsidR="0041601E" w:rsidRPr="00792F63" w:rsidRDefault="0041601E" w:rsidP="008B2D92"/>
    <w:p w14:paraId="528BFFC3" w14:textId="77777777" w:rsidR="0041601E" w:rsidRPr="00933B42" w:rsidRDefault="0041601E" w:rsidP="008B2D92">
      <w:pPr>
        <w:pStyle w:val="Heading3"/>
        <w:rPr>
          <w:lang w:val="en"/>
        </w:rPr>
      </w:pPr>
      <w:r w:rsidRPr="00933B42">
        <w:rPr>
          <w:lang w:val="en"/>
        </w:rPr>
        <w:lastRenderedPageBreak/>
        <w:t xml:space="preserve">District </w:t>
      </w:r>
      <w:r>
        <w:rPr>
          <w:lang w:val="en"/>
        </w:rPr>
        <w:t>h</w:t>
      </w:r>
      <w:r w:rsidRPr="00933B42">
        <w:rPr>
          <w:lang w:val="en"/>
        </w:rPr>
        <w:t xml:space="preserve">ealth </w:t>
      </w:r>
      <w:r>
        <w:rPr>
          <w:lang w:val="en"/>
        </w:rPr>
        <w:t>b</w:t>
      </w:r>
      <w:r w:rsidRPr="00933B42">
        <w:rPr>
          <w:lang w:val="en"/>
        </w:rPr>
        <w:t>oards</w:t>
      </w:r>
    </w:p>
    <w:p w14:paraId="5FDFCFC1" w14:textId="77777777" w:rsidR="00D62CCF" w:rsidRDefault="0041601E" w:rsidP="008B2D92">
      <w:r w:rsidRPr="00792F63">
        <w:t xml:space="preserve">DHBs are required to take overall leadership and operational responsibility for </w:t>
      </w:r>
      <w:r>
        <w:t>preventing</w:t>
      </w:r>
      <w:r w:rsidRPr="00792F63">
        <w:t>, manag</w:t>
      </w:r>
      <w:r>
        <w:t>ing</w:t>
      </w:r>
      <w:r w:rsidRPr="00792F63">
        <w:t xml:space="preserve"> and control</w:t>
      </w:r>
      <w:r>
        <w:t>ling</w:t>
      </w:r>
      <w:r w:rsidRPr="00792F63">
        <w:t xml:space="preserve"> CPE in their </w:t>
      </w:r>
      <w:r>
        <w:t>region</w:t>
      </w:r>
      <w:r w:rsidRPr="00792F63">
        <w:t>. In addition to adhering to the recommendations, requirements and response actions in th</w:t>
      </w:r>
      <w:r>
        <w:t>ese</w:t>
      </w:r>
      <w:r w:rsidRPr="00792F63">
        <w:t xml:space="preserve"> </w:t>
      </w:r>
      <w:r>
        <w:t>g</w:t>
      </w:r>
      <w:r w:rsidRPr="00792F63">
        <w:t>uideline</w:t>
      </w:r>
      <w:r>
        <w:t>s</w:t>
      </w:r>
      <w:r w:rsidRPr="00792F63">
        <w:t xml:space="preserve">, each DHB should have in place a CPE </w:t>
      </w:r>
      <w:r>
        <w:t>r</w:t>
      </w:r>
      <w:r w:rsidRPr="00792F63">
        <w:t xml:space="preserve">esponse </w:t>
      </w:r>
      <w:r>
        <w:t>p</w:t>
      </w:r>
      <w:r w:rsidRPr="00792F63">
        <w:t xml:space="preserve">lan that identifies the key triggers for </w:t>
      </w:r>
      <w:r>
        <w:t>regional</w:t>
      </w:r>
      <w:r w:rsidRPr="00792F63">
        <w:t xml:space="preserve"> action, wider reporting and response escalation.</w:t>
      </w:r>
    </w:p>
    <w:p w14:paraId="2831F8E1" w14:textId="77777777" w:rsidR="008B2D92" w:rsidRDefault="008B2D92" w:rsidP="008B2D92"/>
    <w:p w14:paraId="20259A72" w14:textId="77777777" w:rsidR="00D62CCF" w:rsidRDefault="0041601E" w:rsidP="008B2D92">
      <w:r w:rsidRPr="00792F63">
        <w:t xml:space="preserve">Triggers for implementing the DHB CPE </w:t>
      </w:r>
      <w:r>
        <w:t>r</w:t>
      </w:r>
      <w:r w:rsidRPr="00792F63">
        <w:t xml:space="preserve">esponse </w:t>
      </w:r>
      <w:r>
        <w:t>p</w:t>
      </w:r>
      <w:r w:rsidRPr="00792F63">
        <w:t xml:space="preserve">lan should include </w:t>
      </w:r>
      <w:r>
        <w:t>identifying:</w:t>
      </w:r>
    </w:p>
    <w:p w14:paraId="5DA2BE8F" w14:textId="77777777" w:rsidR="0041601E" w:rsidRDefault="0041601E" w:rsidP="008B2D92">
      <w:pPr>
        <w:pStyle w:val="Bullet"/>
      </w:pPr>
      <w:r w:rsidRPr="00792F63">
        <w:t>an obvious index case</w:t>
      </w:r>
    </w:p>
    <w:p w14:paraId="4775682A" w14:textId="77777777" w:rsidR="0041601E" w:rsidRDefault="0041601E" w:rsidP="008B2D92">
      <w:pPr>
        <w:pStyle w:val="Bullet"/>
      </w:pPr>
      <w:r w:rsidRPr="00792F63">
        <w:t>colonisation or infection in someone who has no known risk factors (for example, a patient who has not travelled overseas to a high-risk country within the last 12</w:t>
      </w:r>
      <w:r w:rsidR="008B2D92">
        <w:t> </w:t>
      </w:r>
      <w:r w:rsidRPr="00792F63">
        <w:t>months)</w:t>
      </w:r>
    </w:p>
    <w:p w14:paraId="7E29E287" w14:textId="77777777" w:rsidR="0041601E" w:rsidRDefault="0041601E" w:rsidP="008B2D92">
      <w:pPr>
        <w:pStyle w:val="Bullet"/>
      </w:pPr>
      <w:r w:rsidRPr="00792F63">
        <w:t>a patient in an ARRC facility</w:t>
      </w:r>
    </w:p>
    <w:p w14:paraId="27E45BFE" w14:textId="77777777" w:rsidR="00D62CCF" w:rsidRDefault="0041601E" w:rsidP="008B2D92">
      <w:pPr>
        <w:pStyle w:val="Bullet"/>
      </w:pPr>
      <w:r w:rsidRPr="00792F63">
        <w:t>a cluster of cases in one facility.</w:t>
      </w:r>
    </w:p>
    <w:p w14:paraId="7EA9D7FE" w14:textId="77777777" w:rsidR="0041601E" w:rsidRDefault="0041601E" w:rsidP="008B2D92"/>
    <w:p w14:paraId="54D0185E" w14:textId="77777777" w:rsidR="00D62CCF" w:rsidRDefault="0041601E" w:rsidP="008B2D92">
      <w:r w:rsidRPr="00792F63">
        <w:t xml:space="preserve">The </w:t>
      </w:r>
      <w:r>
        <w:t>r</w:t>
      </w:r>
      <w:r w:rsidRPr="00792F63">
        <w:t xml:space="preserve">esponse </w:t>
      </w:r>
      <w:r>
        <w:t>p</w:t>
      </w:r>
      <w:r w:rsidRPr="00792F63">
        <w:t>lan should include document</w:t>
      </w:r>
      <w:r>
        <w:t>ing</w:t>
      </w:r>
      <w:r w:rsidRPr="00792F63">
        <w:t xml:space="preserve"> roles and responsibilities for further investigati</w:t>
      </w:r>
      <w:r>
        <w:t>ng</w:t>
      </w:r>
      <w:r w:rsidRPr="00792F63">
        <w:t xml:space="preserve"> the source of the infection, tracing and screening known contacts and placing </w:t>
      </w:r>
      <w:r>
        <w:t>c</w:t>
      </w:r>
      <w:r w:rsidRPr="00792F63">
        <w:t xml:space="preserve">ritical </w:t>
      </w:r>
      <w:r>
        <w:t>r</w:t>
      </w:r>
      <w:r w:rsidRPr="00792F63">
        <w:t xml:space="preserve">esistance </w:t>
      </w:r>
      <w:r>
        <w:t>a</w:t>
      </w:r>
      <w:r w:rsidRPr="00792F63">
        <w:t>lerts into the system. The incident management team should coordinate the response</w:t>
      </w:r>
      <w:r>
        <w:t>,</w:t>
      </w:r>
      <w:r w:rsidRPr="00792F63">
        <w:t xml:space="preserve"> and this should involve the </w:t>
      </w:r>
      <w:r>
        <w:t>IPC</w:t>
      </w:r>
      <w:r w:rsidRPr="00792F63">
        <w:t xml:space="preserve"> </w:t>
      </w:r>
      <w:r>
        <w:t>c</w:t>
      </w:r>
      <w:r w:rsidRPr="00792F63">
        <w:t xml:space="preserve">ommittee, the clinical microbiologist and the </w:t>
      </w:r>
      <w:r>
        <w:t>p</w:t>
      </w:r>
      <w:r w:rsidRPr="00792F63">
        <w:t xml:space="preserve">ublic </w:t>
      </w:r>
      <w:r>
        <w:t>h</w:t>
      </w:r>
      <w:r w:rsidRPr="00792F63">
        <w:t xml:space="preserve">ealth </w:t>
      </w:r>
      <w:r>
        <w:t>u</w:t>
      </w:r>
      <w:r w:rsidRPr="00792F63">
        <w:t>nit.</w:t>
      </w:r>
    </w:p>
    <w:p w14:paraId="4E43B9F8" w14:textId="77777777" w:rsidR="008B2D92" w:rsidRDefault="008B2D92" w:rsidP="008B2D92"/>
    <w:p w14:paraId="1742478C" w14:textId="77777777" w:rsidR="0041601E" w:rsidRPr="00A411CC" w:rsidRDefault="0041601E" w:rsidP="008B2D92">
      <w:r>
        <w:t>In addition,</w:t>
      </w:r>
      <w:r w:rsidRPr="00A411CC">
        <w:t xml:space="preserve"> DHBs </w:t>
      </w:r>
      <w:r>
        <w:t>should</w:t>
      </w:r>
      <w:r w:rsidRPr="00A411CC">
        <w:t xml:space="preserve"> assist and advise </w:t>
      </w:r>
      <w:r>
        <w:t>residential care facilities in their region</w:t>
      </w:r>
      <w:r w:rsidRPr="00E570F1">
        <w:t xml:space="preserve"> </w:t>
      </w:r>
      <w:r w:rsidRPr="00A411CC">
        <w:t>as required</w:t>
      </w:r>
      <w:r>
        <w:t>,</w:t>
      </w:r>
      <w:r w:rsidRPr="00A411CC">
        <w:t xml:space="preserve"> on </w:t>
      </w:r>
      <w:r>
        <w:t>ways to</w:t>
      </w:r>
      <w:r w:rsidRPr="00A411CC">
        <w:t xml:space="preserve"> prevent, manage</w:t>
      </w:r>
      <w:r>
        <w:t xml:space="preserve"> and control CPE. </w:t>
      </w:r>
      <w:r w:rsidRPr="00A411CC">
        <w:t>This can include</w:t>
      </w:r>
      <w:r w:rsidRPr="00626669">
        <w:t xml:space="preserve"> </w:t>
      </w:r>
      <w:r>
        <w:t>providing</w:t>
      </w:r>
      <w:r w:rsidRPr="00A411CC">
        <w:t>:</w:t>
      </w:r>
    </w:p>
    <w:p w14:paraId="64BF8147" w14:textId="77777777" w:rsidR="00D62CCF" w:rsidRDefault="0041601E" w:rsidP="008B2D92">
      <w:pPr>
        <w:pStyle w:val="Bullet"/>
      </w:pPr>
      <w:r w:rsidRPr="00A411CC">
        <w:t xml:space="preserve">access to </w:t>
      </w:r>
      <w:r>
        <w:t>the DHB</w:t>
      </w:r>
      <w:r w:rsidR="00D62CCF">
        <w:t>’</w:t>
      </w:r>
      <w:r>
        <w:t>s</w:t>
      </w:r>
      <w:r w:rsidRPr="00A411CC">
        <w:t xml:space="preserve"> IPC personnel for specific support and advice to residential care facilities if the facility admits a patient who is either colonised or infected with a CPE or who has been identified as a contact of a colonised or infected person</w:t>
      </w:r>
    </w:p>
    <w:p w14:paraId="21CF5C35" w14:textId="77777777" w:rsidR="00D62CCF" w:rsidRDefault="0041601E" w:rsidP="008B2D92">
      <w:pPr>
        <w:pStyle w:val="Bullet"/>
      </w:pPr>
      <w:r w:rsidRPr="00A411CC">
        <w:t>advice on contact tracing and screening</w:t>
      </w:r>
    </w:p>
    <w:p w14:paraId="2B1127CF" w14:textId="77777777" w:rsidR="00D62CCF" w:rsidRDefault="0041601E" w:rsidP="008B2D92">
      <w:pPr>
        <w:pStyle w:val="Bullet"/>
      </w:pPr>
      <w:r w:rsidRPr="00A411CC">
        <w:t>advice on environmental screening requirements following the discharge of a patient or resident</w:t>
      </w:r>
    </w:p>
    <w:p w14:paraId="4C30FFC6" w14:textId="77777777" w:rsidR="00D62CCF" w:rsidRDefault="0041601E" w:rsidP="008B2D92">
      <w:pPr>
        <w:pStyle w:val="Bullet"/>
      </w:pPr>
      <w:r w:rsidRPr="00A411CC">
        <w:t xml:space="preserve">advice on communications for local health practitioner awareness and reporting specific cases or alerts to inform health providers in the district, such as primary </w:t>
      </w:r>
      <w:r>
        <w:t xml:space="preserve">health </w:t>
      </w:r>
      <w:r w:rsidRPr="00A411CC">
        <w:t>care providers, hospitals and residential care facilities, about the detection and identification of CPE isolates in the district.</w:t>
      </w:r>
    </w:p>
    <w:p w14:paraId="0ED12507" w14:textId="77777777" w:rsidR="0041601E" w:rsidRPr="00A411CC" w:rsidRDefault="0041601E" w:rsidP="008B2D92"/>
    <w:p w14:paraId="088625B5" w14:textId="77777777" w:rsidR="00D62CCF" w:rsidRDefault="0041601E" w:rsidP="008B2D92">
      <w:pPr>
        <w:pStyle w:val="Heading3"/>
      </w:pPr>
      <w:r w:rsidRPr="00020820">
        <w:t>Residential care facilities</w:t>
      </w:r>
    </w:p>
    <w:p w14:paraId="1D615205" w14:textId="77777777" w:rsidR="00D62CCF" w:rsidRDefault="0041601E" w:rsidP="008B2D92">
      <w:r w:rsidRPr="00EE29F7">
        <w:t>Residential care facilities need to ensure they</w:t>
      </w:r>
      <w:r>
        <w:t>:</w:t>
      </w:r>
    </w:p>
    <w:p w14:paraId="3994454F" w14:textId="77777777" w:rsidR="00D62CCF" w:rsidRDefault="0041601E" w:rsidP="008B2D92">
      <w:pPr>
        <w:pStyle w:val="Bullet"/>
      </w:pPr>
      <w:r>
        <w:t>know who, how and when to contact IPC services at a regional level for advice when required</w:t>
      </w:r>
    </w:p>
    <w:p w14:paraId="0833CA15" w14:textId="77777777" w:rsidR="0041601E" w:rsidRPr="00EE29F7" w:rsidRDefault="0041601E" w:rsidP="008B2D92">
      <w:pPr>
        <w:pStyle w:val="Bullet"/>
      </w:pPr>
      <w:r w:rsidRPr="00EE29F7">
        <w:t>have access to relevant laboratories for testing, surveillance and screening and that results are provided in a timely manner to the facility.</w:t>
      </w:r>
    </w:p>
    <w:p w14:paraId="45DC4E10" w14:textId="77777777" w:rsidR="0041601E" w:rsidRPr="00792F63" w:rsidRDefault="0041601E" w:rsidP="008B2D92"/>
    <w:p w14:paraId="2FAB8BC3" w14:textId="77777777" w:rsidR="0041601E" w:rsidRPr="00933B42" w:rsidRDefault="0041601E" w:rsidP="008B2D92">
      <w:pPr>
        <w:pStyle w:val="Heading3"/>
      </w:pPr>
      <w:r w:rsidRPr="00933B42">
        <w:lastRenderedPageBreak/>
        <w:t xml:space="preserve">Clinical </w:t>
      </w:r>
      <w:r>
        <w:t>g</w:t>
      </w:r>
      <w:r w:rsidRPr="00933B42">
        <w:t>overnance</w:t>
      </w:r>
    </w:p>
    <w:p w14:paraId="631D8A69" w14:textId="77777777" w:rsidR="00D62CCF" w:rsidRDefault="0041601E" w:rsidP="008B2D92">
      <w:r w:rsidRPr="00792F63">
        <w:t xml:space="preserve">All health care facilities are required to have clearly identified delegated responsibilities for infection prevention and control. The requirements for an IPC </w:t>
      </w:r>
      <w:r>
        <w:t>c</w:t>
      </w:r>
      <w:r w:rsidRPr="00792F63">
        <w:t>ommittee or equivalent is set out in the New Zealand Standard, Health and Disability Services (Infection Prevention and Control) Standards: 8134.3.</w:t>
      </w:r>
    </w:p>
    <w:p w14:paraId="7F53BE6D" w14:textId="77777777" w:rsidR="008B2D92" w:rsidRDefault="008B2D92" w:rsidP="008B2D92"/>
    <w:p w14:paraId="4ABD4519" w14:textId="77777777" w:rsidR="00D62CCF" w:rsidRDefault="0041601E" w:rsidP="008B2D92">
      <w:r w:rsidRPr="00792F63">
        <w:t xml:space="preserve">Membership of the IPC </w:t>
      </w:r>
      <w:r>
        <w:t>c</w:t>
      </w:r>
      <w:r w:rsidRPr="00792F63">
        <w:t>ommittee or its equivalent should include, but is not limited to, representatives from the relevant clinical disciplines</w:t>
      </w:r>
      <w:r>
        <w:t>,</w:t>
      </w:r>
      <w:r w:rsidRPr="00792F63">
        <w:t xml:space="preserve"> including </w:t>
      </w:r>
      <w:r>
        <w:t>IPC</w:t>
      </w:r>
      <w:r w:rsidRPr="00792F63">
        <w:t xml:space="preserve"> specialists, physicians and nurses, antimicrobial stewardship pharmacists, clinical microbiologists, cleaning services, quality improvement teams and senior management. It is also relevant and appropriate to include representatives from, public health units, </w:t>
      </w:r>
      <w:r>
        <w:t>m</w:t>
      </w:r>
      <w:r w:rsidRPr="00792F63">
        <w:t xml:space="preserve">edical </w:t>
      </w:r>
      <w:r>
        <w:t>o</w:t>
      </w:r>
      <w:r w:rsidRPr="00792F63">
        <w:t xml:space="preserve">fficers of </w:t>
      </w:r>
      <w:r>
        <w:t>h</w:t>
      </w:r>
      <w:r w:rsidRPr="00792F63">
        <w:t xml:space="preserve">ealth, residential care facilities or community </w:t>
      </w:r>
      <w:r>
        <w:t xml:space="preserve">groups </w:t>
      </w:r>
      <w:r w:rsidRPr="00792F63">
        <w:t>and consumers.</w:t>
      </w:r>
    </w:p>
    <w:p w14:paraId="5A10A054" w14:textId="77777777" w:rsidR="008B2D92" w:rsidRDefault="008B2D92" w:rsidP="008B2D92"/>
    <w:p w14:paraId="4AE3A4F6" w14:textId="77777777" w:rsidR="00D62CCF" w:rsidRDefault="0041601E" w:rsidP="008B2D92">
      <w:r w:rsidRPr="00792F63">
        <w:t xml:space="preserve">The role of the IPC </w:t>
      </w:r>
      <w:r>
        <w:t>c</w:t>
      </w:r>
      <w:r w:rsidRPr="00792F63">
        <w:t>ommittee or equivalent is to provide direction and oversight of the organisation</w:t>
      </w:r>
      <w:r w:rsidR="00D62CCF">
        <w:t>’</w:t>
      </w:r>
      <w:r w:rsidRPr="00792F63">
        <w:t xml:space="preserve">s </w:t>
      </w:r>
      <w:r>
        <w:t>IPC</w:t>
      </w:r>
      <w:r w:rsidRPr="00792F63">
        <w:t xml:space="preserve"> programme. This includes but is not limited to:</w:t>
      </w:r>
    </w:p>
    <w:p w14:paraId="1A3C412B" w14:textId="77777777" w:rsidR="00D62CCF" w:rsidRDefault="0041601E" w:rsidP="008B2D92">
      <w:pPr>
        <w:pStyle w:val="Bullet"/>
      </w:pPr>
      <w:r w:rsidRPr="00792F63">
        <w:t>endorsing associated policies and procedures to manage patients colonised or infected with CPE</w:t>
      </w:r>
    </w:p>
    <w:p w14:paraId="149CD342" w14:textId="77777777" w:rsidR="0041601E" w:rsidRPr="00792F63" w:rsidRDefault="0041601E" w:rsidP="008B2D92">
      <w:pPr>
        <w:pStyle w:val="Bullet"/>
      </w:pPr>
      <w:r w:rsidRPr="00792F63">
        <w:t>establishing and monitoring an active surveillance programme</w:t>
      </w:r>
    </w:p>
    <w:p w14:paraId="5F614D23" w14:textId="77777777" w:rsidR="0041601E" w:rsidRPr="00792F63" w:rsidRDefault="0041601E" w:rsidP="008B2D92">
      <w:pPr>
        <w:pStyle w:val="Bullet"/>
      </w:pPr>
      <w:r w:rsidRPr="00792F63">
        <w:t>enabling the use of transmission-based precautions during the care of the patient</w:t>
      </w:r>
    </w:p>
    <w:p w14:paraId="32D92077" w14:textId="77777777" w:rsidR="0041601E" w:rsidRPr="00792F63" w:rsidRDefault="0041601E" w:rsidP="008B2D92">
      <w:pPr>
        <w:pStyle w:val="Bullet"/>
      </w:pPr>
      <w:r w:rsidRPr="00792F63">
        <w:t>providing current information about each CPE case to identify the likely source of acquisition and the need for further patient screening</w:t>
      </w:r>
    </w:p>
    <w:p w14:paraId="4EBF4C85" w14:textId="77777777" w:rsidR="00D62CCF" w:rsidRDefault="0041601E" w:rsidP="008B2D92">
      <w:pPr>
        <w:pStyle w:val="Bullet"/>
      </w:pPr>
      <w:r w:rsidRPr="00792F63">
        <w:t>ensuring that alerts are linked to the patient</w:t>
      </w:r>
      <w:r w:rsidR="00D62CCF">
        <w:t>’</w:t>
      </w:r>
      <w:r w:rsidRPr="00792F63">
        <w:t>s N</w:t>
      </w:r>
      <w:r>
        <w:t xml:space="preserve">ational </w:t>
      </w:r>
      <w:r w:rsidRPr="00792F63">
        <w:t>H</w:t>
      </w:r>
      <w:r>
        <w:t xml:space="preserve">ealth </w:t>
      </w:r>
      <w:r w:rsidRPr="00792F63">
        <w:t>I</w:t>
      </w:r>
      <w:r>
        <w:t>ndex (NHI)</w:t>
      </w:r>
      <w:r w:rsidRPr="00792F63">
        <w:t xml:space="preserve"> and notifications are sent back to relevant community health providers</w:t>
      </w:r>
    </w:p>
    <w:p w14:paraId="1BE77B9C" w14:textId="77777777" w:rsidR="0041601E" w:rsidRPr="00792F63" w:rsidRDefault="0041601E" w:rsidP="008B2D92">
      <w:pPr>
        <w:pStyle w:val="Bullet"/>
      </w:pPr>
      <w:r w:rsidRPr="00792F63">
        <w:t>providing strong link</w:t>
      </w:r>
      <w:r>
        <w:t>s</w:t>
      </w:r>
      <w:r w:rsidRPr="00792F63">
        <w:t xml:space="preserve"> with the laboratory to support timely notification to the clinical and IPC </w:t>
      </w:r>
      <w:r>
        <w:t>c</w:t>
      </w:r>
      <w:r w:rsidRPr="00792F63">
        <w:t>ommittee when CPE are suspected</w:t>
      </w:r>
    </w:p>
    <w:p w14:paraId="1A7DDBBA" w14:textId="77777777" w:rsidR="0041601E" w:rsidRPr="00792F63" w:rsidRDefault="0041601E" w:rsidP="008B2D92">
      <w:pPr>
        <w:pStyle w:val="Bullet"/>
      </w:pPr>
      <w:r w:rsidRPr="00792F63">
        <w:t>providing advice on the management of individual cases and contacts</w:t>
      </w:r>
    </w:p>
    <w:p w14:paraId="6963300E" w14:textId="77777777" w:rsidR="0041601E" w:rsidRPr="00792F63" w:rsidRDefault="0041601E" w:rsidP="008B2D92">
      <w:pPr>
        <w:pStyle w:val="Bullet"/>
      </w:pPr>
      <w:r w:rsidRPr="00792F63">
        <w:t>auditing and monitoring compliance and reporting to management.</w:t>
      </w:r>
    </w:p>
    <w:p w14:paraId="1D377FDA" w14:textId="77777777" w:rsidR="0041601E" w:rsidRDefault="0041601E" w:rsidP="008B2D92"/>
    <w:p w14:paraId="75307DD9" w14:textId="77777777" w:rsidR="0041601E" w:rsidRPr="00020820" w:rsidRDefault="0041601E" w:rsidP="008B2D92">
      <w:pPr>
        <w:pStyle w:val="Heading3"/>
        <w:rPr>
          <w:lang w:val="en"/>
        </w:rPr>
      </w:pPr>
      <w:r w:rsidRPr="00020820">
        <w:rPr>
          <w:lang w:val="en"/>
        </w:rPr>
        <w:t>Residential care facilities</w:t>
      </w:r>
    </w:p>
    <w:p w14:paraId="6058DBC0" w14:textId="77777777" w:rsidR="00D62CCF" w:rsidRDefault="0041601E" w:rsidP="008B2D92">
      <w:r w:rsidRPr="00792F63">
        <w:t>In residential care facilities</w:t>
      </w:r>
      <w:r>
        <w:t>,</w:t>
      </w:r>
      <w:r w:rsidRPr="00792F63">
        <w:t xml:space="preserve"> the clinical governance oversight role may be the responsibility of the clinical nurse manager, but facilities should ensure that formal responsibility for IPC is assigned to an appropriately qualified and prepared nurse (with specialist understanding of IPC), who is supported and provided with the resources to undertake the role.</w:t>
      </w:r>
    </w:p>
    <w:p w14:paraId="4BF34092" w14:textId="77777777" w:rsidR="0041601E" w:rsidRPr="00792F63" w:rsidRDefault="0041601E" w:rsidP="008B2D92"/>
    <w:p w14:paraId="4E01097D" w14:textId="77777777" w:rsidR="0041601E" w:rsidRPr="00933B42" w:rsidRDefault="0041601E" w:rsidP="008B2D92">
      <w:pPr>
        <w:pStyle w:val="Heading2"/>
      </w:pPr>
      <w:bookmarkStart w:id="33" w:name="_Transmission_and_risk"/>
      <w:bookmarkStart w:id="34" w:name="_Toc521324835"/>
      <w:bookmarkStart w:id="35" w:name="_Toc522013497"/>
      <w:bookmarkStart w:id="36" w:name="_Toc527554986"/>
      <w:bookmarkStart w:id="37" w:name="_Toc531777823"/>
      <w:bookmarkEnd w:id="33"/>
      <w:r>
        <w:lastRenderedPageBreak/>
        <w:t>T</w:t>
      </w:r>
      <w:r w:rsidRPr="00933B42">
        <w:t>ransmission and risk factors</w:t>
      </w:r>
      <w:bookmarkEnd w:id="34"/>
      <w:bookmarkEnd w:id="35"/>
      <w:bookmarkEnd w:id="36"/>
      <w:bookmarkEnd w:id="37"/>
    </w:p>
    <w:p w14:paraId="18D5E232" w14:textId="77777777" w:rsidR="0041601E" w:rsidRPr="00933B42" w:rsidRDefault="0041601E" w:rsidP="008B2D92">
      <w:pPr>
        <w:pStyle w:val="Heading3"/>
      </w:pPr>
      <w:bookmarkStart w:id="38" w:name="_Toc521324836"/>
      <w:bookmarkStart w:id="39" w:name="_Toc522013498"/>
      <w:r w:rsidRPr="00933B42">
        <w:t>Transmission</w:t>
      </w:r>
      <w:bookmarkEnd w:id="38"/>
      <w:bookmarkEnd w:id="39"/>
    </w:p>
    <w:p w14:paraId="60534D36" w14:textId="77777777" w:rsidR="00D62CCF" w:rsidRDefault="0041601E" w:rsidP="008B2D92">
      <w:r w:rsidRPr="00E114DC">
        <w:t>The most common mode of CPE transmission in the health</w:t>
      </w:r>
      <w:r>
        <w:t xml:space="preserve"> </w:t>
      </w:r>
      <w:r w:rsidRPr="00E114DC">
        <w:t>care setting is through contact with a contaminated environment or contaminated hands (</w:t>
      </w:r>
      <w:r>
        <w:t>i</w:t>
      </w:r>
      <w:r w:rsidRPr="00E114DC">
        <w:t xml:space="preserve">nfected or colonised patients or contaminated environmental surfaces being the reservoir). The Australian Commission on Safety and Quality in Health Care </w:t>
      </w:r>
      <w:r>
        <w:t>g</w:t>
      </w:r>
      <w:r w:rsidRPr="00E114DC">
        <w:t>uide on CPE (2017) cite</w:t>
      </w:r>
      <w:r>
        <w:t>s</w:t>
      </w:r>
      <w:r w:rsidRPr="00E114DC">
        <w:t xml:space="preserve"> evidence that pathogenic organisms have been detected on the hands of 40% of acute care patients 48 hours after admission. This emphasises the critical importance of hand hygiene for patients and staff in preventing transmission.</w:t>
      </w:r>
    </w:p>
    <w:p w14:paraId="76C60188" w14:textId="77777777" w:rsidR="008B2D92" w:rsidRDefault="008B2D92" w:rsidP="008B2D92"/>
    <w:p w14:paraId="2535B458" w14:textId="77777777" w:rsidR="0041601E" w:rsidRPr="00D87C14" w:rsidRDefault="0041601E" w:rsidP="008B2D92">
      <w:r w:rsidRPr="00D87C14">
        <w:t>Transmission can occur from moist environmental sources</w:t>
      </w:r>
      <w:r>
        <w:t>,</w:t>
      </w:r>
      <w:r w:rsidRPr="00D87C14">
        <w:t xml:space="preserve"> and viable organisms have also been found persisting on dry surfaces</w:t>
      </w:r>
      <w:r>
        <w:t>,</w:t>
      </w:r>
      <w:r w:rsidRPr="00D87C14">
        <w:t xml:space="preserve"> such as hospital linen and floors for a long period after contamination. CPE are known to be transmitted by either direct or indirect exposure to contaminated:</w:t>
      </w:r>
    </w:p>
    <w:p w14:paraId="18546A37" w14:textId="77777777" w:rsidR="0041601E" w:rsidRPr="00D87C14" w:rsidRDefault="0041601E" w:rsidP="008B2D92">
      <w:pPr>
        <w:pStyle w:val="Bullet"/>
      </w:pPr>
      <w:r w:rsidRPr="00D87C14">
        <w:t>equipment</w:t>
      </w:r>
    </w:p>
    <w:p w14:paraId="797B7613" w14:textId="77777777" w:rsidR="0041601E" w:rsidRPr="00D87C14" w:rsidRDefault="0041601E" w:rsidP="008B2D92">
      <w:pPr>
        <w:pStyle w:val="Bullet"/>
      </w:pPr>
      <w:r w:rsidRPr="00D87C14">
        <w:t>solutions</w:t>
      </w:r>
    </w:p>
    <w:p w14:paraId="106DBCA7" w14:textId="77777777" w:rsidR="0041601E" w:rsidRDefault="0041601E" w:rsidP="008B2D92">
      <w:pPr>
        <w:pStyle w:val="Bullet"/>
      </w:pPr>
      <w:r w:rsidRPr="00D87C14">
        <w:t>food and/or water</w:t>
      </w:r>
      <w:r>
        <w:t>.</w:t>
      </w:r>
    </w:p>
    <w:p w14:paraId="5CEB0EFC" w14:textId="77777777" w:rsidR="0041601E" w:rsidRPr="00D87C14" w:rsidRDefault="0041601E" w:rsidP="008B2D92"/>
    <w:p w14:paraId="40AABBDA" w14:textId="77777777" w:rsidR="0041601E" w:rsidRPr="00933B42" w:rsidRDefault="0041601E" w:rsidP="008B2D92">
      <w:pPr>
        <w:pStyle w:val="Heading3"/>
      </w:pPr>
      <w:bookmarkStart w:id="40" w:name="_Toc521324837"/>
      <w:bookmarkStart w:id="41" w:name="_Toc522013499"/>
      <w:r w:rsidRPr="00933B42">
        <w:t>Risk factors</w:t>
      </w:r>
      <w:bookmarkEnd w:id="40"/>
      <w:bookmarkEnd w:id="41"/>
    </w:p>
    <w:p w14:paraId="70F58005" w14:textId="77777777" w:rsidR="0041601E" w:rsidRPr="00E114DC" w:rsidRDefault="0041601E" w:rsidP="008B2D92">
      <w:r w:rsidRPr="00D87C14">
        <w:t>International evidence shows that sharing a room with a colonised patient is a risk factor for acquisition of CPE (Wilson et al 2016) and that patients colonised or infected with CPE widely contaminate their immediate patient environment (Australian Commission on Safety and Quality in Health Care 2017).</w:t>
      </w:r>
    </w:p>
    <w:p w14:paraId="153D3A41" w14:textId="77777777" w:rsidR="008B2D92" w:rsidRDefault="008B2D92" w:rsidP="008B2D92"/>
    <w:p w14:paraId="68F07B98" w14:textId="77777777" w:rsidR="0041601E" w:rsidRPr="00D87C14" w:rsidRDefault="0041601E" w:rsidP="008B2D92">
      <w:r>
        <w:t>T</w:t>
      </w:r>
      <w:r w:rsidRPr="00D87C14">
        <w:t>he risk of infection with CPE is heightened in patients who:</w:t>
      </w:r>
    </w:p>
    <w:p w14:paraId="6CC267F5" w14:textId="77777777" w:rsidR="0041601E" w:rsidRPr="00E114DC" w:rsidRDefault="0041601E" w:rsidP="008B2D92">
      <w:pPr>
        <w:pStyle w:val="Bullet"/>
      </w:pPr>
      <w:r w:rsidRPr="00E114DC">
        <w:t>have recently travelled to areas of high CPE prevalence (especially if hospitalisation occurred), particularly the Indian subcontinent and South East Asia</w:t>
      </w:r>
    </w:p>
    <w:p w14:paraId="791B17DD" w14:textId="77777777" w:rsidR="0041601E" w:rsidRPr="00E114DC" w:rsidRDefault="0041601E" w:rsidP="008B2D92">
      <w:pPr>
        <w:pStyle w:val="Bullet"/>
      </w:pPr>
      <w:r w:rsidRPr="00E114DC">
        <w:t xml:space="preserve">are placed in close </w:t>
      </w:r>
      <w:r w:rsidR="00DF52A6">
        <w:t xml:space="preserve">proximity </w:t>
      </w:r>
      <w:r w:rsidRPr="00E114DC">
        <w:t xml:space="preserve">to other patients </w:t>
      </w:r>
      <w:r>
        <w:t xml:space="preserve">who are </w:t>
      </w:r>
      <w:r w:rsidRPr="00E114DC">
        <w:t>infected or colonised with CPE</w:t>
      </w:r>
    </w:p>
    <w:p w14:paraId="1F6F6EDA" w14:textId="77777777" w:rsidR="0041601E" w:rsidRPr="00E114DC" w:rsidRDefault="0041601E" w:rsidP="008B2D92">
      <w:pPr>
        <w:pStyle w:val="Bullet"/>
      </w:pPr>
      <w:r w:rsidRPr="00E114DC">
        <w:t>are more susceptible to infection, particularly if they are immune compromised. These include:</w:t>
      </w:r>
    </w:p>
    <w:p w14:paraId="10FC5486" w14:textId="77777777" w:rsidR="0041601E" w:rsidRPr="00E114DC" w:rsidRDefault="0041601E" w:rsidP="008B2D92">
      <w:pPr>
        <w:pStyle w:val="Dash"/>
      </w:pPr>
      <w:r w:rsidRPr="00E114DC">
        <w:t>patients who have had long periods of hospitalisation, particularly in ICU</w:t>
      </w:r>
      <w:r>
        <w:t>s</w:t>
      </w:r>
      <w:r w:rsidRPr="00E114DC">
        <w:t>, haematology/oncology, severe burns units, renal haemodialysis units and gastroenterology units</w:t>
      </w:r>
    </w:p>
    <w:p w14:paraId="3B435C6A" w14:textId="77777777" w:rsidR="0041601E" w:rsidRPr="00E114DC" w:rsidRDefault="0041601E" w:rsidP="008B2D92">
      <w:pPr>
        <w:pStyle w:val="Dash"/>
      </w:pPr>
      <w:r w:rsidRPr="00E114DC">
        <w:t>patients with compromised immune systems requiring intensive and frequent medical care</w:t>
      </w:r>
    </w:p>
    <w:p w14:paraId="223D3024" w14:textId="77777777" w:rsidR="0041601E" w:rsidRPr="00E114DC" w:rsidRDefault="0041601E" w:rsidP="008B2D92">
      <w:pPr>
        <w:pStyle w:val="Dash"/>
      </w:pPr>
      <w:r w:rsidRPr="00E114DC">
        <w:t>chronically</w:t>
      </w:r>
      <w:r>
        <w:t xml:space="preserve"> </w:t>
      </w:r>
      <w:r w:rsidRPr="00E114DC">
        <w:t>infected patients</w:t>
      </w:r>
    </w:p>
    <w:p w14:paraId="206CA28E" w14:textId="77777777" w:rsidR="0041601E" w:rsidRPr="00E114DC" w:rsidRDefault="0041601E" w:rsidP="008B2D92">
      <w:pPr>
        <w:pStyle w:val="Dash"/>
      </w:pPr>
      <w:r w:rsidRPr="00E114DC">
        <w:t>patients recovering from recent major surgery or interventions (especially solid organ, bone marrow or stem cell transplants)</w:t>
      </w:r>
    </w:p>
    <w:p w14:paraId="02A4F463" w14:textId="77777777" w:rsidR="0041601E" w:rsidRPr="00E114DC" w:rsidRDefault="0041601E" w:rsidP="008B2D92">
      <w:pPr>
        <w:pStyle w:val="Dash"/>
      </w:pPr>
      <w:r w:rsidRPr="00E114DC">
        <w:t xml:space="preserve">patients </w:t>
      </w:r>
      <w:r>
        <w:t>with</w:t>
      </w:r>
      <w:r w:rsidRPr="00E114DC">
        <w:t xml:space="preserve"> a history of previous multiple, recent or extensive antimicrobial use</w:t>
      </w:r>
    </w:p>
    <w:p w14:paraId="0D40226E" w14:textId="77777777" w:rsidR="0041601E" w:rsidRPr="00E114DC" w:rsidRDefault="0041601E" w:rsidP="008B2D92">
      <w:pPr>
        <w:pStyle w:val="Dash"/>
        <w:keepNext/>
        <w:ind w:left="568" w:hanging="284"/>
      </w:pPr>
      <w:r w:rsidRPr="00E114DC">
        <w:lastRenderedPageBreak/>
        <w:t xml:space="preserve">patients </w:t>
      </w:r>
      <w:r>
        <w:t>with</w:t>
      </w:r>
      <w:r w:rsidRPr="00E114DC">
        <w:t xml:space="preserve"> in-dwelling medical devices (</w:t>
      </w:r>
      <w:proofErr w:type="spellStart"/>
      <w:r w:rsidRPr="00E114DC">
        <w:t>eg</w:t>
      </w:r>
      <w:proofErr w:type="spellEnd"/>
      <w:r w:rsidR="008B2D92">
        <w:t>,</w:t>
      </w:r>
      <w:r w:rsidRPr="00E114DC">
        <w:t xml:space="preserve"> vascular and urinary catheters, wound drains)</w:t>
      </w:r>
    </w:p>
    <w:p w14:paraId="70758CBC" w14:textId="77777777" w:rsidR="00D62CCF" w:rsidRDefault="0041601E" w:rsidP="008B2D92">
      <w:pPr>
        <w:pStyle w:val="Dash"/>
      </w:pPr>
      <w:r w:rsidRPr="00E114DC">
        <w:t xml:space="preserve">residents of long-term ARRC facilities who, due to their age and medical conditions are likely to have experienced frequent episodes of acute health service care </w:t>
      </w:r>
      <w:r w:rsidRPr="00E114DC">
        <w:fldChar w:fldCharType="begin"/>
      </w:r>
      <w:r w:rsidRPr="00E114DC">
        <w:instrText xml:space="preserve"> ADDIN ZOTERO_ITEM CSL_CITATION {"citationID":"ENL0pIcA","properties":{"formattedCitation":"(Victoria State Government, 2018)","plainCitation":"(Victoria State Government, 2018)","noteIndex":0},"citationItems":[{"id":5118,"uris":["http://zotero.org/groups/2200185/items/JZYK5VHT"],"uri":["http://zotero.org/groups/2200185/items/JZYK5VHT"],"itemData":{"id":5118,"type":"article","title":"Victorian guideline on carbapenemase-producing Enterobacteriaceae - For long-term residential care facilities Version 1.1","author":[{"family":"Victoria State Government","given":""}],"issued":{"date-parts":[["2018",5]]}}}],"schema":"https://github.com/citation-style-language/schema/raw/master/csl-citation.json"} </w:instrText>
      </w:r>
      <w:r w:rsidRPr="00E114DC">
        <w:fldChar w:fldCharType="separate"/>
      </w:r>
      <w:r w:rsidRPr="00E114DC">
        <w:t>(Victoria State Government 2018)</w:t>
      </w:r>
      <w:r w:rsidRPr="00E114DC">
        <w:fldChar w:fldCharType="end"/>
      </w:r>
      <w:r w:rsidRPr="00E114DC">
        <w:t>.</w:t>
      </w:r>
    </w:p>
    <w:p w14:paraId="68A4F0A9" w14:textId="77777777" w:rsidR="008B2D92" w:rsidRDefault="008B2D92" w:rsidP="008B2D92"/>
    <w:p w14:paraId="1AB1755D" w14:textId="77777777" w:rsidR="0041601E" w:rsidRDefault="0041601E" w:rsidP="008B2D92">
      <w:r w:rsidRPr="00D87C14">
        <w:t>The risk of transmission is increased if carriers of CPE have diarrhoea or incontinence.</w:t>
      </w:r>
    </w:p>
    <w:p w14:paraId="24F02ED4" w14:textId="77777777" w:rsidR="0041601E" w:rsidRPr="00E114DC" w:rsidRDefault="0041601E" w:rsidP="008B2D92"/>
    <w:p w14:paraId="2D413DC7" w14:textId="77777777" w:rsidR="0041601E" w:rsidRPr="00933B42" w:rsidRDefault="0041601E" w:rsidP="008B2D92">
      <w:pPr>
        <w:pStyle w:val="Heading3"/>
      </w:pPr>
      <w:bookmarkStart w:id="42" w:name="_Managing_transmission_of"/>
      <w:bookmarkEnd w:id="42"/>
      <w:r w:rsidRPr="00933B42">
        <w:t>Managing transmission of CPE in health</w:t>
      </w:r>
      <w:r>
        <w:t xml:space="preserve"> </w:t>
      </w:r>
      <w:r w:rsidRPr="00933B42">
        <w:t>care facilities</w:t>
      </w:r>
    </w:p>
    <w:p w14:paraId="3AEBCF10" w14:textId="77777777" w:rsidR="00D62CCF" w:rsidRDefault="0041601E" w:rsidP="008B2D92">
      <w:r>
        <w:t>The specifics of managing transmission of CPE will vary depending on factors such as: local risk and incidence and the nature and level of care provided.</w:t>
      </w:r>
    </w:p>
    <w:p w14:paraId="03737581" w14:textId="77777777" w:rsidR="008B2D92" w:rsidRDefault="008B2D92" w:rsidP="008B2D92"/>
    <w:p w14:paraId="7F6F7D6C" w14:textId="77777777" w:rsidR="00D62CCF" w:rsidRDefault="0041601E" w:rsidP="008B2D92">
      <w:r>
        <w:t xml:space="preserve">All health care facilities must have an IPC programme in place to prevent, manage or control the spread of health care associated infections, including CPE, all staff should be familiar with these programmes and comply with the requirements of the Health and Disability Services (Safety) Act 2001 and the </w:t>
      </w:r>
      <w:r w:rsidRPr="007318AD">
        <w:t>New</w:t>
      </w:r>
      <w:r>
        <w:t xml:space="preserve"> Zealand Standard </w:t>
      </w:r>
      <w:r w:rsidRPr="000D73DE">
        <w:rPr>
          <w:i/>
        </w:rPr>
        <w:t>Health and Disability Services (Infection Prevention and Control) Standards</w:t>
      </w:r>
      <w:r>
        <w:t>,</w:t>
      </w:r>
      <w:r w:rsidRPr="007318AD" w:rsidDel="007318AD">
        <w:t xml:space="preserve"> </w:t>
      </w:r>
      <w:r>
        <w:t>NZS 8134.3:2008 – or any subsequent revisions.</w:t>
      </w:r>
    </w:p>
    <w:p w14:paraId="732B94D6" w14:textId="77777777" w:rsidR="008B2D92" w:rsidRDefault="008B2D92" w:rsidP="008B2D92"/>
    <w:p w14:paraId="69F9D8A4" w14:textId="77777777" w:rsidR="0041601E" w:rsidRDefault="0041601E" w:rsidP="008B2D92">
      <w:r>
        <w:t>Infection prevention and control of CPE should include:</w:t>
      </w:r>
    </w:p>
    <w:p w14:paraId="30F8F202" w14:textId="77777777" w:rsidR="00D62CCF" w:rsidRDefault="0041601E" w:rsidP="008B2D92">
      <w:pPr>
        <w:pStyle w:val="Bullet"/>
      </w:pPr>
      <w:r>
        <w:t>designating roles and responsibilities</w:t>
      </w:r>
    </w:p>
    <w:p w14:paraId="5968F5D1" w14:textId="77777777" w:rsidR="0041601E" w:rsidRDefault="0041601E" w:rsidP="008B2D92">
      <w:pPr>
        <w:pStyle w:val="Bullet"/>
      </w:pPr>
      <w:r>
        <w:t>implementing, monitoring and overseeing measures to establish and maintain CPE control.</w:t>
      </w:r>
    </w:p>
    <w:p w14:paraId="2AAB2A85" w14:textId="77777777" w:rsidR="0041601E" w:rsidRDefault="0041601E" w:rsidP="008B2D92"/>
    <w:p w14:paraId="038AF0C2" w14:textId="77777777" w:rsidR="0041601E" w:rsidRDefault="0041601E" w:rsidP="008B2D92">
      <w:r>
        <w:t>Measures to maintain control of the CPE include:</w:t>
      </w:r>
    </w:p>
    <w:p w14:paraId="0442FE0C" w14:textId="77777777" w:rsidR="0041601E" w:rsidRPr="00933B42" w:rsidRDefault="0041601E" w:rsidP="008B2D92">
      <w:pPr>
        <w:pStyle w:val="Bullet"/>
      </w:pPr>
      <w:r>
        <w:t>s</w:t>
      </w:r>
      <w:r w:rsidRPr="00933B42">
        <w:t>urveillance:</w:t>
      </w:r>
    </w:p>
    <w:p w14:paraId="1918D559" w14:textId="77777777" w:rsidR="00D62CCF" w:rsidRDefault="0041601E" w:rsidP="008B2D92">
      <w:pPr>
        <w:pStyle w:val="Dash"/>
      </w:pPr>
      <w:r>
        <w:t xml:space="preserve">effective active surveillance and screening of patients identified as at risk of CPE colonisation/infection (see </w:t>
      </w:r>
      <w:hyperlink w:anchor="_Surveillance" w:history="1">
        <w:r w:rsidRPr="00644A02">
          <w:rPr>
            <w:rStyle w:val="Hyperlink"/>
          </w:rPr>
          <w:t>Section 2: Patient assessment: Surveillance</w:t>
        </w:r>
      </w:hyperlink>
      <w:r>
        <w:t>)</w:t>
      </w:r>
    </w:p>
    <w:p w14:paraId="68BD79A4" w14:textId="77777777" w:rsidR="00D62CCF" w:rsidRDefault="0041601E" w:rsidP="008B2D92">
      <w:pPr>
        <w:pStyle w:val="Dash"/>
      </w:pPr>
      <w:r>
        <w:t>access to diagnostic laboratory services</w:t>
      </w:r>
    </w:p>
    <w:p w14:paraId="47F07F44" w14:textId="77777777" w:rsidR="0041601E" w:rsidRPr="00933B42" w:rsidRDefault="0041601E" w:rsidP="008B2D92">
      <w:pPr>
        <w:pStyle w:val="Bullet"/>
      </w:pPr>
      <w:bookmarkStart w:id="43" w:name="_Toc527554987"/>
      <w:r>
        <w:t>p</w:t>
      </w:r>
      <w:r w:rsidRPr="00933B42">
        <w:t xml:space="preserve">olicies and </w:t>
      </w:r>
      <w:r>
        <w:t>p</w:t>
      </w:r>
      <w:r w:rsidRPr="00933B42">
        <w:t>rocedures</w:t>
      </w:r>
      <w:bookmarkEnd w:id="43"/>
      <w:r>
        <w:t>:</w:t>
      </w:r>
    </w:p>
    <w:p w14:paraId="704F22C0" w14:textId="77777777" w:rsidR="00D62CCF" w:rsidRDefault="0041601E" w:rsidP="008B2D92">
      <w:pPr>
        <w:pStyle w:val="Dash"/>
      </w:pPr>
      <w:r>
        <w:t>a process for timely internal reporting to clinical and IPC staff when CPE are suspected/confirmed</w:t>
      </w:r>
    </w:p>
    <w:p w14:paraId="26F511CB" w14:textId="77777777" w:rsidR="00D62CCF" w:rsidRDefault="0041601E" w:rsidP="008B2D92">
      <w:pPr>
        <w:pStyle w:val="Dash"/>
      </w:pPr>
      <w:r>
        <w:t>a process for managing patients with suspected or confirmed infection or colonisation with CPE, including placing the relevant medical warning alerts on the patient</w:t>
      </w:r>
      <w:r w:rsidR="00D62CCF">
        <w:t>’</w:t>
      </w:r>
      <w:r>
        <w:t>s NHI electronic record to manage subsequent admissions</w:t>
      </w:r>
    </w:p>
    <w:p w14:paraId="22B85DE8" w14:textId="77777777" w:rsidR="00D62CCF" w:rsidRDefault="0041601E" w:rsidP="008B2D92">
      <w:pPr>
        <w:pStyle w:val="Dash"/>
      </w:pPr>
      <w:r>
        <w:t>documented procedures for conducting periodic audits to ensure that processes are followed</w:t>
      </w:r>
    </w:p>
    <w:p w14:paraId="15F759DC" w14:textId="77777777" w:rsidR="00D62CCF" w:rsidRDefault="0041601E" w:rsidP="008B2D92">
      <w:pPr>
        <w:pStyle w:val="Dash"/>
      </w:pPr>
      <w:r>
        <w:t>communication processes for reporting the colonisation or infection with CPE to other relevant clinicians, such as primary health care providers, other health care facilities or residential care providers to which these patients are being transferred, or when such patients are discharged from an acute care facility</w:t>
      </w:r>
    </w:p>
    <w:p w14:paraId="4D3F18D3" w14:textId="77777777" w:rsidR="00D62CCF" w:rsidRDefault="0041601E" w:rsidP="008B2D92">
      <w:pPr>
        <w:pStyle w:val="Dash"/>
      </w:pPr>
      <w:r>
        <w:lastRenderedPageBreak/>
        <w:t>an outbreak management plan that incorporates specific actions, including the allocation of staff and resources that is required to respond to an outbreak of CPE</w:t>
      </w:r>
    </w:p>
    <w:p w14:paraId="08A83092" w14:textId="77777777" w:rsidR="0041601E" w:rsidRPr="00933B42" w:rsidRDefault="0041601E" w:rsidP="008B2D92">
      <w:pPr>
        <w:pStyle w:val="Bullet"/>
      </w:pPr>
      <w:r>
        <w:t>a</w:t>
      </w:r>
      <w:r w:rsidRPr="00933B42">
        <w:t xml:space="preserve">ntimicrobial stewardship (see </w:t>
      </w:r>
      <w:hyperlink w:anchor="_Antimicrobial_stewardship" w:history="1">
        <w:r w:rsidRPr="007318AD">
          <w:rPr>
            <w:rStyle w:val="Hyperlink"/>
          </w:rPr>
          <w:t>below</w:t>
        </w:r>
      </w:hyperlink>
      <w:r w:rsidRPr="00933B42">
        <w:t>)</w:t>
      </w:r>
      <w:r>
        <w:t>:</w:t>
      </w:r>
    </w:p>
    <w:p w14:paraId="375C0351" w14:textId="77777777" w:rsidR="00D62CCF" w:rsidRDefault="0041601E" w:rsidP="008B2D92">
      <w:pPr>
        <w:pStyle w:val="Dash"/>
      </w:pPr>
      <w:r>
        <w:t>access to antimicrobial stewardship expertise</w:t>
      </w:r>
    </w:p>
    <w:p w14:paraId="5FF80FB1" w14:textId="77777777" w:rsidR="0041601E" w:rsidRPr="00933B42" w:rsidRDefault="0041601E" w:rsidP="008B2D92">
      <w:pPr>
        <w:pStyle w:val="Bullet"/>
      </w:pPr>
      <w:r>
        <w:t>e</w:t>
      </w:r>
      <w:r w:rsidRPr="00933B42">
        <w:t>ducation</w:t>
      </w:r>
      <w:r>
        <w:t>:</w:t>
      </w:r>
    </w:p>
    <w:p w14:paraId="4A7EEE43" w14:textId="77777777" w:rsidR="0041601E" w:rsidRDefault="0041601E" w:rsidP="008B2D92">
      <w:pPr>
        <w:pStyle w:val="Dash"/>
      </w:pPr>
      <w:r>
        <w:t>educating all staff about CPE, standard and contact precautions, use of personal protective equipment (PPE), cleaning and disinfection and available resources, such as single rooms and dedicated patient equipment (see Appendix 6).</w:t>
      </w:r>
    </w:p>
    <w:p w14:paraId="02876EF0" w14:textId="77777777" w:rsidR="0041601E" w:rsidRDefault="0041601E" w:rsidP="008B2D92"/>
    <w:p w14:paraId="20B7A490" w14:textId="77777777" w:rsidR="0041601E" w:rsidRPr="00933B42" w:rsidRDefault="0041601E" w:rsidP="008B2D92">
      <w:pPr>
        <w:pStyle w:val="Heading3"/>
      </w:pPr>
      <w:bookmarkStart w:id="44" w:name="_Antimicrobial_stewardship"/>
      <w:bookmarkEnd w:id="44"/>
      <w:r w:rsidRPr="00933B42">
        <w:t xml:space="preserve">Antimicrobial </w:t>
      </w:r>
      <w:r>
        <w:t>s</w:t>
      </w:r>
      <w:r w:rsidRPr="00933B42">
        <w:t>tewardship</w:t>
      </w:r>
    </w:p>
    <w:p w14:paraId="4030E4B5" w14:textId="77777777" w:rsidR="0041601E" w:rsidRPr="00020820" w:rsidRDefault="0041601E" w:rsidP="008B2D92">
      <w:pPr>
        <w:pStyle w:val="Heading4"/>
      </w:pPr>
      <w:r w:rsidRPr="00020820">
        <w:t>Acute health care facilities</w:t>
      </w:r>
    </w:p>
    <w:p w14:paraId="2EC2CDAB" w14:textId="77777777" w:rsidR="00D62CCF" w:rsidRDefault="0041601E" w:rsidP="008B2D92">
      <w:r>
        <w:t xml:space="preserve">Acute health care facilities should have an antimicrobial stewardship (AMS) programme in place, as required in the New Zealand Health and Disability Services Standards 2008 (Standards New Zealand Infection Prevention and Control) and as indicated in the </w:t>
      </w:r>
      <w:r w:rsidRPr="000D73DE">
        <w:rPr>
          <w:i/>
        </w:rPr>
        <w:t>New Zealand Antimicrobial Resistance Action Plan</w:t>
      </w:r>
      <w:r>
        <w:t xml:space="preserve"> (Ministry of Health and Ministry for Primary Industries 2017).</w:t>
      </w:r>
      <w:r>
        <w:rPr>
          <w:rStyle w:val="FootnoteReference"/>
        </w:rPr>
        <w:footnoteReference w:id="6"/>
      </w:r>
      <w:r>
        <w:t xml:space="preserve"> The AMS plays an important role by limiting exposure of bacteria to antibiotics and thereby reducing the development of resistance. The AMS should include clinical guidelines and protocols for using antibiotics, antifungals and antivirals to ensure that health professionals optimise the use of antimicrobial medicines.</w:t>
      </w:r>
    </w:p>
    <w:p w14:paraId="0258F1C4" w14:textId="77777777" w:rsidR="0041601E" w:rsidRDefault="0041601E" w:rsidP="008B2D92"/>
    <w:p w14:paraId="293F9B1C" w14:textId="77777777" w:rsidR="0041601E" w:rsidRPr="00020820" w:rsidRDefault="0041601E" w:rsidP="008B2D92">
      <w:pPr>
        <w:pStyle w:val="Heading4"/>
      </w:pPr>
      <w:r w:rsidRPr="00020820">
        <w:t>Residential care facilities</w:t>
      </w:r>
    </w:p>
    <w:p w14:paraId="082E4FC7" w14:textId="77777777" w:rsidR="00D62CCF" w:rsidRDefault="0041601E" w:rsidP="008B2D92">
      <w:r w:rsidRPr="00491AB7">
        <w:t xml:space="preserve">Residents of long-term care facilities can act as reservoirs for CPE and can transmit CPE organisms to acute care facilities </w:t>
      </w:r>
      <w:r>
        <w:t>when patients are</w:t>
      </w:r>
      <w:r w:rsidRPr="00491AB7">
        <w:t xml:space="preserve"> transfer</w:t>
      </w:r>
      <w:r>
        <w:t>red between facilities</w:t>
      </w:r>
      <w:r w:rsidRPr="00491AB7">
        <w:t>. Preventing transmission in residential facilities such as rest homes can also be challenging.</w:t>
      </w:r>
    </w:p>
    <w:p w14:paraId="73B73E29" w14:textId="77777777" w:rsidR="008B2D92" w:rsidRDefault="008B2D92" w:rsidP="008B2D92"/>
    <w:p w14:paraId="57D8A5ED" w14:textId="77777777" w:rsidR="00D62CCF" w:rsidRDefault="0041601E" w:rsidP="008B2D92">
      <w:r>
        <w:t xml:space="preserve">Residential care facilities should ensure that they have a documented policy on AMS that outlines the responsibility of clinical staff to ensure good stewardship. The policy should cover the points listed under </w:t>
      </w:r>
      <w:hyperlink w:anchor="_Managing_transmission_of" w:history="1">
        <w:r w:rsidRPr="007D51AC">
          <w:rPr>
            <w:rStyle w:val="Hyperlink"/>
          </w:rPr>
          <w:t>Managing transmission of CPE in health care facilities above</w:t>
        </w:r>
      </w:hyperlink>
      <w:r>
        <w:t xml:space="preserve"> and also include arrangements for auditing the use of antibiotics in the facility at regular intervals. Community prescribers should seek the advice of clinical microbiologists and/or infectious diseases physicians in their DHBs if they think they need to use one of the last-line broad-spectrum antibiotics, such as fluoroquinolones, and third-generation </w:t>
      </w:r>
      <w:proofErr w:type="spellStart"/>
      <w:r>
        <w:t>cephalosporins</w:t>
      </w:r>
      <w:proofErr w:type="spellEnd"/>
      <w:r>
        <w:t xml:space="preserve"> and </w:t>
      </w:r>
      <w:proofErr w:type="spellStart"/>
      <w:r>
        <w:t>carbapenems</w:t>
      </w:r>
      <w:proofErr w:type="spellEnd"/>
      <w:r>
        <w:t>.</w:t>
      </w:r>
    </w:p>
    <w:p w14:paraId="2D6258D4" w14:textId="77777777" w:rsidR="008B2D92" w:rsidRDefault="008B2D92" w:rsidP="008B2D92"/>
    <w:p w14:paraId="30F68DCA" w14:textId="77777777" w:rsidR="0041601E" w:rsidRDefault="0041601E" w:rsidP="008B2D92">
      <w:r>
        <w:t>Regional support for residential care facilities should be fostered to encourage staff to access AMS for advice and laboratories for culturing samples to identify the most effective antibiotic treatment</w:t>
      </w:r>
      <w:bookmarkStart w:id="45" w:name="_Toc521324840"/>
      <w:bookmarkStart w:id="46" w:name="_Toc522013502"/>
      <w:r>
        <w:t>.</w:t>
      </w:r>
    </w:p>
    <w:p w14:paraId="7DAA50E0" w14:textId="77777777" w:rsidR="008B2D92" w:rsidRDefault="008B2D92" w:rsidP="008B2D92"/>
    <w:p w14:paraId="09EDA10E" w14:textId="77777777" w:rsidR="008B2D92" w:rsidRDefault="0041601E" w:rsidP="008B2D92">
      <w:pPr>
        <w:pStyle w:val="Heading1"/>
      </w:pPr>
      <w:bookmarkStart w:id="47" w:name="_Toc527554988"/>
      <w:bookmarkStart w:id="48" w:name="_Toc531777824"/>
      <w:bookmarkEnd w:id="45"/>
      <w:bookmarkEnd w:id="46"/>
      <w:r w:rsidRPr="008B2D92">
        <w:lastRenderedPageBreak/>
        <w:t>Section 2</w:t>
      </w:r>
      <w:bookmarkEnd w:id="47"/>
      <w:bookmarkEnd w:id="48"/>
    </w:p>
    <w:p w14:paraId="7C485D57" w14:textId="77777777" w:rsidR="0041601E" w:rsidRPr="00933B42" w:rsidRDefault="0041601E" w:rsidP="008B2D92">
      <w:pPr>
        <w:pStyle w:val="Heading2"/>
      </w:pPr>
      <w:bookmarkStart w:id="49" w:name="_Toc527554989"/>
      <w:bookmarkStart w:id="50" w:name="_Toc531777825"/>
      <w:r w:rsidRPr="00933B42">
        <w:t xml:space="preserve">Patient </w:t>
      </w:r>
      <w:r>
        <w:t>a</w:t>
      </w:r>
      <w:r w:rsidRPr="00933B42">
        <w:t>ssessment</w:t>
      </w:r>
      <w:bookmarkEnd w:id="49"/>
      <w:bookmarkEnd w:id="50"/>
    </w:p>
    <w:p w14:paraId="7F31C8D7" w14:textId="77777777" w:rsidR="0041601E" w:rsidRDefault="0041601E" w:rsidP="008B2D92">
      <w:r w:rsidRPr="00052B02">
        <w:t>All patients</w:t>
      </w:r>
      <w:r>
        <w:t xml:space="preserve"> in all types of health care facilities</w:t>
      </w:r>
      <w:r w:rsidRPr="00052B02">
        <w:t xml:space="preserve"> </w:t>
      </w:r>
      <w:r>
        <w:t xml:space="preserve">that are assessed as requiring </w:t>
      </w:r>
      <w:r w:rsidRPr="00052B02">
        <w:t xml:space="preserve">CPE screening should be managed in a single room with </w:t>
      </w:r>
      <w:r w:rsidRPr="00ED1701">
        <w:t xml:space="preserve">an </w:t>
      </w:r>
      <w:proofErr w:type="spellStart"/>
      <w:r w:rsidRPr="00ED1701">
        <w:t>en</w:t>
      </w:r>
      <w:proofErr w:type="spellEnd"/>
      <w:r w:rsidRPr="00ED1701">
        <w:t>-suite bathroom</w:t>
      </w:r>
      <w:r>
        <w:t>.</w:t>
      </w:r>
      <w:r w:rsidRPr="00ED1701">
        <w:t xml:space="preserve"> </w:t>
      </w:r>
      <w:r>
        <w:t>If this is not possible, talk with IPC staff to confirm appropriate management.</w:t>
      </w:r>
      <w:r w:rsidRPr="00ED1701">
        <w:t xml:space="preserve"> </w:t>
      </w:r>
      <w:r>
        <w:t xml:space="preserve">See </w:t>
      </w:r>
      <w:r w:rsidRPr="000D73DE">
        <w:rPr>
          <w:b/>
        </w:rPr>
        <w:t>Figure 1</w:t>
      </w:r>
      <w:r>
        <w:t xml:space="preserve"> below for an example of a patient assessment process.</w:t>
      </w:r>
    </w:p>
    <w:p w14:paraId="33F2D239" w14:textId="77777777" w:rsidR="008B2D92" w:rsidRDefault="008B2D92" w:rsidP="008B2D92"/>
    <w:p w14:paraId="0577A0C3" w14:textId="77777777" w:rsidR="0041601E" w:rsidRDefault="0041601E" w:rsidP="008B2D92">
      <w:r>
        <w:t xml:space="preserve">Standard and </w:t>
      </w:r>
      <w:r w:rsidRPr="00052B02">
        <w:t>contact precautions</w:t>
      </w:r>
      <w:r>
        <w:t xml:space="preserve"> should be used at all times, with visible signs outside the room</w:t>
      </w:r>
      <w:r w:rsidRPr="00052B02">
        <w:t xml:space="preserve"> until the results of the testing are </w:t>
      </w:r>
      <w:r>
        <w:t>known</w:t>
      </w:r>
      <w:r w:rsidRPr="00052B02">
        <w:t>.</w:t>
      </w:r>
    </w:p>
    <w:p w14:paraId="595F1A53" w14:textId="77777777" w:rsidR="008B2D92" w:rsidRDefault="008B2D92" w:rsidP="008B2D92"/>
    <w:p w14:paraId="3081D8EA" w14:textId="77777777" w:rsidR="0041601E" w:rsidRDefault="0041601E" w:rsidP="008B2D92">
      <w:r>
        <w:t>P</w:t>
      </w:r>
      <w:r w:rsidRPr="00052B02">
        <w:t xml:space="preserve">atients with a suspected or known CPE should </w:t>
      </w:r>
      <w:r>
        <w:t>not</w:t>
      </w:r>
      <w:r w:rsidRPr="00052B02">
        <w:t xml:space="preserve"> be placed in </w:t>
      </w:r>
      <w:r>
        <w:t xml:space="preserve">a </w:t>
      </w:r>
      <w:r w:rsidRPr="00052B02">
        <w:t xml:space="preserve">room </w:t>
      </w:r>
      <w:r>
        <w:t>with</w:t>
      </w:r>
      <w:r w:rsidRPr="00052B02">
        <w:t xml:space="preserve"> high-risk patients, including patients with open wounds, patients with in-dwelling devices, immune compromised pa</w:t>
      </w:r>
      <w:r>
        <w:t>tients and long-term patients, however, it may be necessary to group patients who have the same strain of CPE as cohorts. This should only be done following consultation with IPC staff.</w:t>
      </w:r>
    </w:p>
    <w:p w14:paraId="006B5F08" w14:textId="77777777" w:rsidR="008B2D92" w:rsidRDefault="008B2D92" w:rsidP="008B2D92"/>
    <w:p w14:paraId="3229571A" w14:textId="77777777" w:rsidR="0041601E" w:rsidRDefault="0041601E" w:rsidP="008B2D92">
      <w:r w:rsidRPr="00491AB7">
        <w:rPr>
          <w:b/>
        </w:rPr>
        <w:t>Figure 2</w:t>
      </w:r>
      <w:r>
        <w:t xml:space="preserve"> provides a flow chart outlining the steps to follow in </w:t>
      </w:r>
      <w:proofErr w:type="spellStart"/>
      <w:r>
        <w:t>cohorting</w:t>
      </w:r>
      <w:proofErr w:type="spellEnd"/>
      <w:r w:rsidRPr="00DB3EAC">
        <w:t xml:space="preserve"> </w:t>
      </w:r>
      <w:r>
        <w:t>patients appropriately.</w:t>
      </w:r>
    </w:p>
    <w:p w14:paraId="76FF45D4" w14:textId="77777777" w:rsidR="007B78A5" w:rsidRDefault="007B78A5" w:rsidP="007B78A5">
      <w:bookmarkStart w:id="51" w:name="_Toc527554716"/>
      <w:bookmarkStart w:id="52" w:name="_Toc527555199"/>
    </w:p>
    <w:p w14:paraId="3A26C300" w14:textId="77777777" w:rsidR="0041601E" w:rsidRDefault="0041601E" w:rsidP="008B2D92">
      <w:pPr>
        <w:pStyle w:val="Figure"/>
      </w:pPr>
      <w:bookmarkStart w:id="53" w:name="_Toc531777861"/>
      <w:r>
        <w:lastRenderedPageBreak/>
        <w:t>Figure 1:</w:t>
      </w:r>
      <w:r w:rsidR="008B2D92">
        <w:t xml:space="preserve"> </w:t>
      </w:r>
      <w:r>
        <w:t>Patient assessment flow chart</w:t>
      </w:r>
      <w:bookmarkEnd w:id="51"/>
      <w:bookmarkEnd w:id="52"/>
      <w:bookmarkEnd w:id="53"/>
    </w:p>
    <w:p w14:paraId="7C13A54C" w14:textId="77777777" w:rsidR="007B78A5" w:rsidRDefault="007B78A5" w:rsidP="007B78A5">
      <w:r w:rsidRPr="00052B02">
        <w:rPr>
          <w:noProof/>
          <w:lang w:eastAsia="en-NZ"/>
        </w:rPr>
        <w:drawing>
          <wp:inline distT="0" distB="0" distL="0" distR="0" wp14:anchorId="631E83E5" wp14:editId="24B6D789">
            <wp:extent cx="5160009" cy="7647709"/>
            <wp:effectExtent l="0" t="0" r="3175" b="0"/>
            <wp:docPr id="1" name="Picture 1" title="Figure 1: Patient assess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E Diagrams-03 (002).jpg"/>
                    <pic:cNvPicPr/>
                  </pic:nvPicPr>
                  <pic:blipFill rotWithShape="1">
                    <a:blip r:embed="rId26" cstate="print">
                      <a:extLst>
                        <a:ext uri="{28A0092B-C50C-407E-A947-70E740481C1C}">
                          <a14:useLocalDpi xmlns:a14="http://schemas.microsoft.com/office/drawing/2010/main" val="0"/>
                        </a:ext>
                      </a:extLst>
                    </a:blip>
                    <a:srcRect l="5608" t="6259" r="10147" b="3767"/>
                    <a:stretch/>
                  </pic:blipFill>
                  <pic:spPr bwMode="auto">
                    <a:xfrm>
                      <a:off x="0" y="0"/>
                      <a:ext cx="5162111" cy="7650824"/>
                    </a:xfrm>
                    <a:prstGeom prst="rect">
                      <a:avLst/>
                    </a:prstGeom>
                    <a:ln>
                      <a:noFill/>
                    </a:ln>
                    <a:extLst>
                      <a:ext uri="{53640926-AAD7-44D8-BBD7-CCE9431645EC}">
                        <a14:shadowObscured xmlns:a14="http://schemas.microsoft.com/office/drawing/2010/main"/>
                      </a:ext>
                    </a:extLst>
                  </pic:spPr>
                </pic:pic>
              </a:graphicData>
            </a:graphic>
          </wp:inline>
        </w:drawing>
      </w:r>
    </w:p>
    <w:p w14:paraId="18B94DB2" w14:textId="77777777" w:rsidR="007B78A5" w:rsidRDefault="007B78A5" w:rsidP="007B78A5"/>
    <w:p w14:paraId="17E66D86" w14:textId="77777777" w:rsidR="0041601E" w:rsidRPr="00BD0D5A" w:rsidRDefault="0041601E" w:rsidP="007B78A5">
      <w:pPr>
        <w:pStyle w:val="Figure"/>
      </w:pPr>
      <w:bookmarkStart w:id="54" w:name="_Toc527554717"/>
      <w:bookmarkStart w:id="55" w:name="_Toc527555200"/>
      <w:bookmarkStart w:id="56" w:name="_Toc531777862"/>
      <w:r>
        <w:lastRenderedPageBreak/>
        <w:t>Figure 2:</w:t>
      </w:r>
      <w:r w:rsidR="007B78A5">
        <w:t xml:space="preserve"> </w:t>
      </w:r>
      <w:proofErr w:type="spellStart"/>
      <w:r>
        <w:t>Cohorting</w:t>
      </w:r>
      <w:proofErr w:type="spellEnd"/>
      <w:r>
        <w:t xml:space="preserve"> flow chart</w:t>
      </w:r>
      <w:bookmarkEnd w:id="54"/>
      <w:bookmarkEnd w:id="55"/>
      <w:bookmarkEnd w:id="56"/>
    </w:p>
    <w:p w14:paraId="7E046892" w14:textId="77777777" w:rsidR="007B78A5" w:rsidRDefault="0041601E" w:rsidP="0041601E">
      <w:pPr>
        <w:rPr>
          <w:rFonts w:asciiTheme="majorHAnsi" w:hAnsiTheme="majorHAnsi" w:cs="Arial"/>
        </w:rPr>
      </w:pPr>
      <w:r>
        <w:rPr>
          <w:rFonts w:asciiTheme="majorHAnsi" w:hAnsiTheme="majorHAnsi" w:cs="Arial"/>
          <w:noProof/>
          <w:lang w:eastAsia="en-NZ"/>
        </w:rPr>
        <w:drawing>
          <wp:inline distT="0" distB="0" distL="0" distR="0" wp14:anchorId="15777977" wp14:editId="237B83C7">
            <wp:extent cx="5101842" cy="6425739"/>
            <wp:effectExtent l="0" t="0" r="3810" b="0"/>
            <wp:docPr id="7" name="Picture 7" title="Figure 2: Cohort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286" t="1402" r="1363" b="12730"/>
                    <a:stretch/>
                  </pic:blipFill>
                  <pic:spPr bwMode="auto">
                    <a:xfrm>
                      <a:off x="0" y="0"/>
                      <a:ext cx="5101842" cy="6425739"/>
                    </a:xfrm>
                    <a:prstGeom prst="rect">
                      <a:avLst/>
                    </a:prstGeom>
                    <a:noFill/>
                    <a:ln>
                      <a:noFill/>
                    </a:ln>
                    <a:extLst>
                      <a:ext uri="{53640926-AAD7-44D8-BBD7-CCE9431645EC}">
                        <a14:shadowObscured xmlns:a14="http://schemas.microsoft.com/office/drawing/2010/main"/>
                      </a:ext>
                    </a:extLst>
                  </pic:spPr>
                </pic:pic>
              </a:graphicData>
            </a:graphic>
          </wp:inline>
        </w:drawing>
      </w:r>
    </w:p>
    <w:p w14:paraId="0A2CA067" w14:textId="77777777" w:rsidR="007B78A5" w:rsidRDefault="007B78A5" w:rsidP="007B78A5"/>
    <w:p w14:paraId="6D125087" w14:textId="77777777" w:rsidR="0041601E" w:rsidRPr="00933B42" w:rsidRDefault="0041601E" w:rsidP="007B78A5">
      <w:pPr>
        <w:pStyle w:val="Heading3"/>
      </w:pPr>
      <w:bookmarkStart w:id="57" w:name="_Toc519090132"/>
      <w:bookmarkStart w:id="58" w:name="_Toc521324844"/>
      <w:bookmarkStart w:id="59" w:name="_Toc522013507"/>
      <w:r w:rsidRPr="00933B42">
        <w:t>Patient movement</w:t>
      </w:r>
    </w:p>
    <w:p w14:paraId="72A84553" w14:textId="77777777" w:rsidR="0041601E" w:rsidRPr="007B78A5" w:rsidRDefault="0041601E" w:rsidP="007B78A5">
      <w:pPr>
        <w:ind w:right="-142"/>
        <w:rPr>
          <w:spacing w:val="-2"/>
        </w:rPr>
      </w:pPr>
      <w:r w:rsidRPr="007B78A5">
        <w:rPr>
          <w:spacing w:val="-2"/>
        </w:rPr>
        <w:t>Unnecessary transfer of CPE-positive patients should be avoided as much as possible, and patients with a suspected or known CPE should be encouraged to stay in their rooms. In acute care, patients with a suspected or known CPE should be kept away from communal areas where possible. It may be necessary for these patients to attend facilities such as an X-ray room or physiotherapy clinic. In this case, the facility should be informed of the patient</w:t>
      </w:r>
      <w:r w:rsidR="00D62CCF" w:rsidRPr="007B78A5">
        <w:rPr>
          <w:spacing w:val="-2"/>
        </w:rPr>
        <w:t>’</w:t>
      </w:r>
      <w:r w:rsidRPr="007B78A5">
        <w:rPr>
          <w:spacing w:val="-2"/>
        </w:rPr>
        <w:t>s status before the visit occurs so that full infection contact precautions can be applied. Following such visits, thorough environmental cleaning and disinfection must be undertaken before any other patients are allowed access to the facility.</w:t>
      </w:r>
    </w:p>
    <w:p w14:paraId="3C786BC7" w14:textId="77777777" w:rsidR="0041601E" w:rsidRDefault="0041601E" w:rsidP="007B78A5">
      <w:pPr>
        <w:spacing w:before="240"/>
      </w:pPr>
      <w:r>
        <w:lastRenderedPageBreak/>
        <w:t>CPE-status should not preclude patients from being transferred, but strict contact precautions should be maintained if they do need to be transferred.</w:t>
      </w:r>
    </w:p>
    <w:p w14:paraId="72CB770C" w14:textId="77777777" w:rsidR="007B78A5" w:rsidRDefault="007B78A5" w:rsidP="007B78A5"/>
    <w:p w14:paraId="02A30BB0" w14:textId="77777777" w:rsidR="00D62CCF" w:rsidRDefault="0041601E" w:rsidP="007B78A5">
      <w:r>
        <w:t>It is important to provide information to</w:t>
      </w:r>
      <w:r w:rsidR="00DF52A6">
        <w:t xml:space="preserve"> colonised or</w:t>
      </w:r>
      <w:r>
        <w:t xml:space="preserve"> infected patients to help them understand why they are in isolation and why their movements is limited.</w:t>
      </w:r>
    </w:p>
    <w:p w14:paraId="44040A05" w14:textId="77777777" w:rsidR="0041601E" w:rsidRDefault="0041601E" w:rsidP="007B78A5"/>
    <w:p w14:paraId="6A014CAA" w14:textId="77777777" w:rsidR="0041601E" w:rsidRPr="00020820" w:rsidRDefault="0041601E" w:rsidP="007B78A5">
      <w:pPr>
        <w:pStyle w:val="Heading4"/>
      </w:pPr>
      <w:r w:rsidRPr="00020820">
        <w:t>Additional information for residential care facilities</w:t>
      </w:r>
    </w:p>
    <w:p w14:paraId="4EE70759" w14:textId="6F31B56D" w:rsidR="0041601E" w:rsidRDefault="0041601E" w:rsidP="007B78A5">
      <w:r>
        <w:t xml:space="preserve">In residential care, complete social isolation may have harmful psychological effects. Patients with suspected or confirmed colonisation or infection with CPE should be allowed to attend meals and activities provided hand hygiene is observed and any wounds are covered. If the CPE infection is present in the respiratory tract, then the patient should be situated at least 1 metre away from others in the day room. Infected patients who are positive for respiratory CPE </w:t>
      </w:r>
      <w:r w:rsidR="00220B18">
        <w:t xml:space="preserve">may need to </w:t>
      </w:r>
      <w:r>
        <w:t>wear a mask for activities</w:t>
      </w:r>
      <w:r w:rsidR="00220B18">
        <w:t xml:space="preserve"> if unable to perform good cough etiquette</w:t>
      </w:r>
      <w:r>
        <w:t>.</w:t>
      </w:r>
      <w:r w:rsidRPr="007B78A5">
        <w:rPr>
          <w:rStyle w:val="FootnoteReference"/>
        </w:rPr>
        <w:footnoteReference w:id="7"/>
      </w:r>
    </w:p>
    <w:p w14:paraId="1011C943" w14:textId="77777777" w:rsidR="0041601E" w:rsidRDefault="0041601E" w:rsidP="007B78A5"/>
    <w:bookmarkEnd w:id="57"/>
    <w:bookmarkEnd w:id="58"/>
    <w:bookmarkEnd w:id="59"/>
    <w:p w14:paraId="1562C059" w14:textId="77777777" w:rsidR="0041601E" w:rsidRPr="00933B42" w:rsidRDefault="0041601E" w:rsidP="007B78A5">
      <w:pPr>
        <w:pStyle w:val="Heading3"/>
      </w:pPr>
      <w:r w:rsidRPr="00933B42">
        <w:t>Screening</w:t>
      </w:r>
    </w:p>
    <w:p w14:paraId="0879C1DE" w14:textId="77777777" w:rsidR="0041601E" w:rsidRPr="00933B42" w:rsidRDefault="0041601E" w:rsidP="007B78A5">
      <w:pPr>
        <w:pStyle w:val="Heading4"/>
      </w:pPr>
      <w:bookmarkStart w:id="60" w:name="_Toc521324845"/>
      <w:bookmarkStart w:id="61" w:name="_Toc522013508"/>
      <w:r w:rsidRPr="00933B42">
        <w:t>Who should be screened</w:t>
      </w:r>
      <w:bookmarkEnd w:id="60"/>
      <w:bookmarkEnd w:id="61"/>
      <w:r w:rsidRPr="00933B42">
        <w:t>?</w:t>
      </w:r>
    </w:p>
    <w:p w14:paraId="420F2994" w14:textId="77777777" w:rsidR="0041601E" w:rsidRPr="00491AB7" w:rsidRDefault="0041601E" w:rsidP="007B78A5">
      <w:r w:rsidRPr="005B19D1">
        <w:t xml:space="preserve">Patients and their support </w:t>
      </w:r>
      <w:r>
        <w:t>people</w:t>
      </w:r>
      <w:r w:rsidRPr="005B19D1">
        <w:t xml:space="preserve"> should be </w:t>
      </w:r>
      <w:r>
        <w:t>informed about</w:t>
      </w:r>
      <w:r w:rsidRPr="005B19D1">
        <w:t xml:space="preserve"> CPE, the required screening procedures and the implications of a positive result before any screening tests are performed. Patients must give consent for screening. The consent can be verbal and documented in the patient</w:t>
      </w:r>
      <w:r w:rsidR="00D62CCF">
        <w:t>’</w:t>
      </w:r>
      <w:r w:rsidRPr="005B19D1">
        <w:t>s notes.</w:t>
      </w:r>
      <w:r>
        <w:t xml:space="preserve"> </w:t>
      </w:r>
      <w:r w:rsidRPr="00491AB7">
        <w:t>This applies to all health</w:t>
      </w:r>
      <w:r>
        <w:t xml:space="preserve"> </w:t>
      </w:r>
      <w:r w:rsidRPr="00491AB7">
        <w:t>care facilities.</w:t>
      </w:r>
    </w:p>
    <w:p w14:paraId="5ABAFAFD" w14:textId="77777777" w:rsidR="007B78A5" w:rsidRDefault="007B78A5" w:rsidP="007B78A5"/>
    <w:p w14:paraId="523BAF26" w14:textId="77777777" w:rsidR="0041601E" w:rsidRPr="00052B02" w:rsidRDefault="0041601E" w:rsidP="007B78A5">
      <w:r>
        <w:t xml:space="preserve">It is important </w:t>
      </w:r>
      <w:r w:rsidRPr="000563B3">
        <w:t>that the history taken on admission includes</w:t>
      </w:r>
      <w:r>
        <w:t xml:space="preserve"> the</w:t>
      </w:r>
      <w:r w:rsidRPr="000563B3">
        <w:t xml:space="preserve"> travel history of the patient and </w:t>
      </w:r>
      <w:r>
        <w:t>their</w:t>
      </w:r>
      <w:r w:rsidRPr="000563B3">
        <w:t xml:space="preserve"> family as well as </w:t>
      </w:r>
      <w:r>
        <w:t xml:space="preserve">any </w:t>
      </w:r>
      <w:r w:rsidRPr="000563B3">
        <w:t>hospitalisations.</w:t>
      </w:r>
    </w:p>
    <w:p w14:paraId="56BB2C94" w14:textId="77777777" w:rsidR="007B78A5" w:rsidRDefault="007B78A5" w:rsidP="007B78A5"/>
    <w:p w14:paraId="65AA198F" w14:textId="77777777" w:rsidR="0041601E" w:rsidRPr="00052B02" w:rsidRDefault="0041601E" w:rsidP="007B78A5">
      <w:r w:rsidRPr="00052B02">
        <w:t>All patients in the following high-risk patient groups should be screened on admission</w:t>
      </w:r>
      <w:r>
        <w:t>.</w:t>
      </w:r>
    </w:p>
    <w:p w14:paraId="49A35D16" w14:textId="77777777" w:rsidR="0041601E" w:rsidRPr="00052B02" w:rsidRDefault="0041601E" w:rsidP="007B78A5">
      <w:pPr>
        <w:pStyle w:val="Bullet"/>
      </w:pPr>
      <w:r>
        <w:t>P</w:t>
      </w:r>
      <w:r w:rsidRPr="00052B02">
        <w:t>atients directly transferred from a health</w:t>
      </w:r>
      <w:r>
        <w:t xml:space="preserve"> </w:t>
      </w:r>
      <w:r w:rsidRPr="00052B02">
        <w:t>care facility overseas</w:t>
      </w:r>
    </w:p>
    <w:p w14:paraId="1B37028A" w14:textId="77777777" w:rsidR="0041601E" w:rsidRPr="00052B02" w:rsidRDefault="0041601E" w:rsidP="007B78A5">
      <w:pPr>
        <w:pStyle w:val="Bullet"/>
      </w:pPr>
      <w:r>
        <w:t>P</w:t>
      </w:r>
      <w:r w:rsidRPr="00052B02">
        <w:t xml:space="preserve">atients who have been hospitalised overseas in the 12 months </w:t>
      </w:r>
      <w:r>
        <w:t>before</w:t>
      </w:r>
      <w:r w:rsidRPr="00052B02">
        <w:t xml:space="preserve"> admission</w:t>
      </w:r>
    </w:p>
    <w:p w14:paraId="2869310A" w14:textId="77777777" w:rsidR="0041601E" w:rsidRPr="007B78A5" w:rsidRDefault="0041601E" w:rsidP="007B78A5">
      <w:pPr>
        <w:pStyle w:val="Bullet"/>
        <w:rPr>
          <w:spacing w:val="-2"/>
        </w:rPr>
      </w:pPr>
      <w:r w:rsidRPr="007B78A5">
        <w:rPr>
          <w:spacing w:val="-2"/>
        </w:rPr>
        <w:t>Patients who have travelled within the past 12 months in a high-risk area (currently the Indian subcontinent and South East Asia) even if they have not been hospitalised</w:t>
      </w:r>
    </w:p>
    <w:p w14:paraId="668B1C5B" w14:textId="77777777" w:rsidR="00D62CCF" w:rsidRDefault="0041601E" w:rsidP="007B78A5">
      <w:pPr>
        <w:pStyle w:val="Bullet"/>
      </w:pPr>
      <w:r>
        <w:t>P</w:t>
      </w:r>
      <w:r w:rsidRPr="00052B02">
        <w:t xml:space="preserve">atients with a history of admission as an inpatient </w:t>
      </w:r>
      <w:r>
        <w:t>in</w:t>
      </w:r>
      <w:r w:rsidRPr="00052B02">
        <w:t xml:space="preserve"> facilities with known cases of CPE, either in New Zealand or another country</w:t>
      </w:r>
    </w:p>
    <w:p w14:paraId="01CBB318" w14:textId="77777777" w:rsidR="0041601E" w:rsidRPr="00052B02" w:rsidRDefault="0041601E" w:rsidP="007B78A5">
      <w:pPr>
        <w:pStyle w:val="Bullet"/>
      </w:pPr>
      <w:r>
        <w:t>P</w:t>
      </w:r>
      <w:r w:rsidRPr="00052B02">
        <w:t>atients epidemiologically linked to other cases of CPE (</w:t>
      </w:r>
      <w:proofErr w:type="spellStart"/>
      <w:r w:rsidRPr="00052B02">
        <w:t>ie</w:t>
      </w:r>
      <w:proofErr w:type="spellEnd"/>
      <w:r>
        <w:t>,</w:t>
      </w:r>
      <w:r w:rsidRPr="00052B02">
        <w:t xml:space="preserve"> contacts of confirmed cases or those with previous CPE colonisation or infections)</w:t>
      </w:r>
    </w:p>
    <w:p w14:paraId="7EA23FA2" w14:textId="77777777" w:rsidR="0041601E" w:rsidRDefault="0041601E" w:rsidP="007B78A5">
      <w:pPr>
        <w:pStyle w:val="Bullet"/>
      </w:pPr>
      <w:r>
        <w:t>P</w:t>
      </w:r>
      <w:r w:rsidRPr="00052B02">
        <w:t>atients admitted to acute care from long-term residential care.</w:t>
      </w:r>
    </w:p>
    <w:p w14:paraId="31703898" w14:textId="77777777" w:rsidR="007B78A5" w:rsidRDefault="007B78A5" w:rsidP="007B78A5"/>
    <w:p w14:paraId="3937EAAC" w14:textId="77777777" w:rsidR="00D62CCF" w:rsidRDefault="0041601E" w:rsidP="007B78A5">
      <w:r>
        <w:t>The c</w:t>
      </w:r>
      <w:r w:rsidRPr="000563B3">
        <w:t>riteria for screening patients should be tailored to maximise the detection of colonised and infected patients while at the same time minimising unnecessary testing. The criteria will be reviewed and modified in response to changes in CPE epidemiology at the local, national and international levels.</w:t>
      </w:r>
    </w:p>
    <w:p w14:paraId="31329EF4" w14:textId="77777777" w:rsidR="007B78A5" w:rsidRDefault="007B78A5" w:rsidP="007B78A5"/>
    <w:p w14:paraId="7E08C1A4" w14:textId="77777777" w:rsidR="0041601E" w:rsidRPr="00020820" w:rsidRDefault="0041601E" w:rsidP="007B78A5">
      <w:pPr>
        <w:pStyle w:val="Heading4"/>
      </w:pPr>
      <w:bookmarkStart w:id="62" w:name="_Toc521164073"/>
      <w:r w:rsidRPr="00020820">
        <w:lastRenderedPageBreak/>
        <w:t>Additional information for residential care facilities</w:t>
      </w:r>
      <w:bookmarkEnd w:id="62"/>
    </w:p>
    <w:p w14:paraId="30F9A9F7" w14:textId="77777777" w:rsidR="0041601E" w:rsidRDefault="0041601E" w:rsidP="007B78A5">
      <w:r w:rsidRPr="00052B02">
        <w:t xml:space="preserve">It is important that the initial assessment of patients or residents in </w:t>
      </w:r>
      <w:r>
        <w:t>a</w:t>
      </w:r>
      <w:r w:rsidRPr="00052B02">
        <w:t xml:space="preserve"> residential care facility include collecting and recording information relating to the risk factors. The </w:t>
      </w:r>
      <w:r>
        <w:t>facility</w:t>
      </w:r>
      <w:r w:rsidR="00D62CCF">
        <w:t>’</w:t>
      </w:r>
      <w:r>
        <w:t xml:space="preserve">s </w:t>
      </w:r>
      <w:r w:rsidRPr="00052B02">
        <w:t xml:space="preserve">registered nurse </w:t>
      </w:r>
      <w:r>
        <w:t>must</w:t>
      </w:r>
      <w:r w:rsidRPr="00052B02">
        <w:t xml:space="preserve"> ensure that there are no alerts or information for patients or residents being admitted to the facility that might require further action.</w:t>
      </w:r>
    </w:p>
    <w:p w14:paraId="74FA2618" w14:textId="77777777" w:rsidR="0041601E" w:rsidRDefault="0041601E" w:rsidP="007B78A5"/>
    <w:p w14:paraId="3B945DDB" w14:textId="77777777" w:rsidR="0041601E" w:rsidRPr="00933B42" w:rsidRDefault="0041601E" w:rsidP="007B78A5">
      <w:pPr>
        <w:pStyle w:val="Heading3"/>
      </w:pPr>
      <w:bookmarkStart w:id="63" w:name="_Toc522013509"/>
      <w:r w:rsidRPr="00933B42">
        <w:t>Screening contacts</w:t>
      </w:r>
      <w:bookmarkEnd w:id="63"/>
    </w:p>
    <w:p w14:paraId="45E16D34" w14:textId="77777777" w:rsidR="0041601E" w:rsidRDefault="0041601E" w:rsidP="007B78A5">
      <w:r w:rsidRPr="00052B02">
        <w:t>It is important</w:t>
      </w:r>
      <w:r>
        <w:t xml:space="preserve"> </w:t>
      </w:r>
      <w:r w:rsidRPr="00052B02">
        <w:t>to ensure that all contacts of identified colonised and infected cases are traced and screened</w:t>
      </w:r>
      <w:r w:rsidRPr="004810B4">
        <w:t xml:space="preserve"> to prevent transmission of CPE. Contacts may include</w:t>
      </w:r>
      <w:r>
        <w:t>:</w:t>
      </w:r>
    </w:p>
    <w:p w14:paraId="74274B24" w14:textId="77777777" w:rsidR="0041601E" w:rsidRDefault="0041601E" w:rsidP="007B78A5">
      <w:pPr>
        <w:pStyle w:val="Bullet"/>
      </w:pPr>
      <w:r w:rsidRPr="004810B4">
        <w:t>other patients or residents in the health</w:t>
      </w:r>
      <w:r>
        <w:t xml:space="preserve"> </w:t>
      </w:r>
      <w:r w:rsidRPr="004810B4">
        <w:t>care facility</w:t>
      </w:r>
    </w:p>
    <w:p w14:paraId="227A8975" w14:textId="77777777" w:rsidR="0041601E" w:rsidRDefault="0041601E" w:rsidP="007B78A5">
      <w:pPr>
        <w:pStyle w:val="Bullet"/>
      </w:pPr>
      <w:r w:rsidRPr="004810B4">
        <w:t>family members</w:t>
      </w:r>
    </w:p>
    <w:p w14:paraId="51F81E33" w14:textId="77777777" w:rsidR="00D62CCF" w:rsidRDefault="0041601E" w:rsidP="007B78A5">
      <w:pPr>
        <w:pStyle w:val="Bullet"/>
      </w:pPr>
      <w:r w:rsidRPr="004810B4">
        <w:t>close friends in the community.</w:t>
      </w:r>
    </w:p>
    <w:p w14:paraId="36AB7C6B" w14:textId="77777777" w:rsidR="0041601E" w:rsidRDefault="0041601E" w:rsidP="007B78A5"/>
    <w:p w14:paraId="6BD0F24E" w14:textId="77777777" w:rsidR="00D62CCF" w:rsidRDefault="0041601E" w:rsidP="007B78A5">
      <w:r w:rsidRPr="004810B4">
        <w:t>Discuss with</w:t>
      </w:r>
      <w:r>
        <w:t xml:space="preserve"> the</w:t>
      </w:r>
      <w:r w:rsidRPr="004810B4">
        <w:t xml:space="preserve"> IPC team for guidance on </w:t>
      </w:r>
      <w:r>
        <w:t xml:space="preserve">how best to approach the matter with </w:t>
      </w:r>
      <w:r w:rsidRPr="004810B4">
        <w:t>people identified in the community.</w:t>
      </w:r>
    </w:p>
    <w:p w14:paraId="49EC8795" w14:textId="77777777" w:rsidR="0041601E" w:rsidRPr="00052B02" w:rsidRDefault="0041601E" w:rsidP="007B78A5"/>
    <w:p w14:paraId="121A32AD" w14:textId="77777777" w:rsidR="0041601E" w:rsidRPr="00052B02" w:rsidRDefault="0041601E" w:rsidP="007B78A5">
      <w:pPr>
        <w:pStyle w:val="Heading4"/>
      </w:pPr>
      <w:r w:rsidRPr="00052B02">
        <w:t>Acute care facilities</w:t>
      </w:r>
    </w:p>
    <w:p w14:paraId="1216DEA2" w14:textId="77777777" w:rsidR="00D62CCF" w:rsidRDefault="0041601E" w:rsidP="007B78A5">
      <w:r>
        <w:t xml:space="preserve">People identified as </w:t>
      </w:r>
      <w:r w:rsidR="00D62CCF">
        <w:t>‘</w:t>
      </w:r>
      <w:r>
        <w:t>contact cases</w:t>
      </w:r>
      <w:r w:rsidR="00D62CCF">
        <w:t>’</w:t>
      </w:r>
      <w:r w:rsidRPr="0074050D">
        <w:t xml:space="preserve"> </w:t>
      </w:r>
      <w:r>
        <w:t xml:space="preserve">in an acute care facility </w:t>
      </w:r>
      <w:r w:rsidRPr="0074050D">
        <w:t xml:space="preserve">should be individually assessed and </w:t>
      </w:r>
      <w:r>
        <w:t>a</w:t>
      </w:r>
      <w:r w:rsidRPr="0074050D">
        <w:t xml:space="preserve"> decision</w:t>
      </w:r>
      <w:r>
        <w:t xml:space="preserve"> to follow up should be</w:t>
      </w:r>
      <w:r w:rsidRPr="0074050D">
        <w:t xml:space="preserve"> </w:t>
      </w:r>
      <w:r>
        <w:t xml:space="preserve">made </w:t>
      </w:r>
      <w:r w:rsidRPr="0074050D">
        <w:t>on the potential for</w:t>
      </w:r>
      <w:r>
        <w:t xml:space="preserve"> ongoing risk of</w:t>
      </w:r>
      <w:r w:rsidRPr="0074050D">
        <w:t xml:space="preserve"> transmission</w:t>
      </w:r>
      <w:r>
        <w:t xml:space="preserve"> to others</w:t>
      </w:r>
      <w:r w:rsidRPr="0074050D">
        <w:t>.</w:t>
      </w:r>
      <w:r>
        <w:t xml:space="preserve"> In general, a</w:t>
      </w:r>
      <w:r w:rsidRPr="00052B02">
        <w:t xml:space="preserve"> contact is a person who has shared a room, bathroom or toilet facility with a confirmed CPE case. While the evidence shows a variation in the contact exposure time favouring transmission, an average is 24</w:t>
      </w:r>
      <w:r>
        <w:t> </w:t>
      </w:r>
      <w:r w:rsidRPr="00052B02">
        <w:t xml:space="preserve">hours </w:t>
      </w:r>
      <w:r w:rsidRPr="00052B02">
        <w:fldChar w:fldCharType="begin"/>
      </w:r>
      <w:r w:rsidRPr="00052B02">
        <w:instrText xml:space="preserve"> ADDIN ZOTERO_ITEM CSL_CITATION {"citationID":"bEZwGgWR","properties":{"formattedCitation":"(Queensland Health, 2017)","plainCitation":"(Queensland Health, 2017)","noteIndex":0},"citationItems":[{"id":5110,"uris":["http://zotero.org/groups/2200185/items/ISJ8ME8J"],"uri":["http://zotero.org/groups/2200185/items/ISJ8ME8J"],"itemData":{"id":5110,"type":"article","title":"Management of multi-resistant organisms guideline","publisher":"Queensland Government","author":[{"family":"Queensland Health","given":""}],"issued":{"date-parts":[["2017",11]]}}}],"schema":"https://github.com/citation-style-language/schema/raw/master/csl-citation.json"} </w:instrText>
      </w:r>
      <w:r w:rsidRPr="00052B02">
        <w:fldChar w:fldCharType="separate"/>
      </w:r>
      <w:r w:rsidRPr="00052B02">
        <w:t>(Queensland Health 2017)</w:t>
      </w:r>
      <w:r w:rsidRPr="00052B02">
        <w:fldChar w:fldCharType="end"/>
      </w:r>
      <w:r w:rsidRPr="00052B02">
        <w:t>.</w:t>
      </w:r>
    </w:p>
    <w:p w14:paraId="1267A0C8" w14:textId="77777777" w:rsidR="007B78A5" w:rsidRDefault="007B78A5" w:rsidP="007B78A5"/>
    <w:p w14:paraId="2C8FC76A" w14:textId="77777777" w:rsidR="0041601E" w:rsidRDefault="0041601E" w:rsidP="007B78A5">
      <w:r>
        <w:t>I</w:t>
      </w:r>
      <w:r w:rsidRPr="00052B02">
        <w:t>f the contact has been discharged</w:t>
      </w:r>
      <w:r>
        <w:t>,</w:t>
      </w:r>
      <w:r w:rsidRPr="00052B02">
        <w:t xml:space="preserve"> then an alert should be attached to the</w:t>
      </w:r>
      <w:r>
        <w:t>ir</w:t>
      </w:r>
      <w:r w:rsidRPr="00052B02">
        <w:t xml:space="preserve"> NHI via the national medical warning system to ensure that they are screened upon re</w:t>
      </w:r>
      <w:r w:rsidR="007B78A5">
        <w:noBreakHyphen/>
      </w:r>
      <w:r w:rsidRPr="00052B02">
        <w:t xml:space="preserve">admission to hospital. Reports should be sent to the </w:t>
      </w:r>
      <w:r>
        <w:t>discharged contact</w:t>
      </w:r>
      <w:r w:rsidR="00D62CCF">
        <w:t>’</w:t>
      </w:r>
      <w:r w:rsidRPr="00052B02">
        <w:t xml:space="preserve">s primary </w:t>
      </w:r>
      <w:r>
        <w:t xml:space="preserve">health </w:t>
      </w:r>
      <w:r w:rsidRPr="00052B02">
        <w:t>care provider(s). If the contact is to be transferred to a residential care facility</w:t>
      </w:r>
      <w:r>
        <w:t>,</w:t>
      </w:r>
      <w:r w:rsidRPr="00052B02">
        <w:t xml:space="preserve"> then the receiving facility needs to be given adequate notice and arrangements </w:t>
      </w:r>
      <w:r>
        <w:t xml:space="preserve">must be </w:t>
      </w:r>
      <w:r w:rsidRPr="00052B02">
        <w:t xml:space="preserve">made for relevant screening. If the contact has already been transferred, then the receiving facility needs to be notified immediately so that </w:t>
      </w:r>
      <w:r>
        <w:t xml:space="preserve">they can arrange appropriate </w:t>
      </w:r>
      <w:r w:rsidRPr="00052B02">
        <w:t>screening.</w:t>
      </w:r>
    </w:p>
    <w:p w14:paraId="22E1EE2C" w14:textId="77777777" w:rsidR="007B78A5" w:rsidRPr="00052B02" w:rsidRDefault="007B78A5" w:rsidP="007B78A5"/>
    <w:p w14:paraId="507ADE75" w14:textId="77777777" w:rsidR="00D62CCF" w:rsidRDefault="0041601E" w:rsidP="007B78A5">
      <w:r>
        <w:t>O</w:t>
      </w:r>
      <w:r w:rsidRPr="00052B02">
        <w:t>utpatient</w:t>
      </w:r>
      <w:r>
        <w:t xml:space="preserve"> screening</w:t>
      </w:r>
      <w:r w:rsidRPr="00052B02">
        <w:t xml:space="preserve"> will vary, depending on an assessment of risk. Outpatient appointments for patients known to be colonised or infected with CPE should be managed in a way that limits contact with others as much as possible, for example, scheduling </w:t>
      </w:r>
      <w:r>
        <w:t>their appointment for</w:t>
      </w:r>
      <w:r w:rsidRPr="00052B02">
        <w:t xml:space="preserve"> the end of the </w:t>
      </w:r>
      <w:r>
        <w:t>day</w:t>
      </w:r>
      <w:r w:rsidRPr="00052B02">
        <w:t>.</w:t>
      </w:r>
    </w:p>
    <w:p w14:paraId="14B50B7E" w14:textId="77777777" w:rsidR="0041601E" w:rsidRDefault="0041601E" w:rsidP="007B78A5">
      <w:bookmarkStart w:id="64" w:name="_Toc521164075"/>
    </w:p>
    <w:p w14:paraId="0086A437" w14:textId="77777777" w:rsidR="0041601E" w:rsidRPr="00020820" w:rsidRDefault="0041601E" w:rsidP="007B78A5">
      <w:pPr>
        <w:pStyle w:val="Heading4"/>
      </w:pPr>
      <w:r w:rsidRPr="00020820">
        <w:lastRenderedPageBreak/>
        <w:t>Residential care facilities</w:t>
      </w:r>
      <w:bookmarkEnd w:id="64"/>
    </w:p>
    <w:p w14:paraId="48567160" w14:textId="610A00C5" w:rsidR="0041601E" w:rsidRDefault="0041601E" w:rsidP="007B78A5">
      <w:pPr>
        <w:keepLines/>
      </w:pPr>
      <w:r w:rsidRPr="00052B02">
        <w:t xml:space="preserve">Identification of contacts in residential care facilities requires individual risk assessment. All identified contacts should be screened as outlined above. It is not always necessary to screen all the residents in </w:t>
      </w:r>
      <w:r>
        <w:t>a</w:t>
      </w:r>
      <w:r w:rsidRPr="00052B02">
        <w:t xml:space="preserve"> wing </w:t>
      </w:r>
      <w:r>
        <w:t xml:space="preserve">of a facility </w:t>
      </w:r>
      <w:r w:rsidRPr="00052B02">
        <w:t xml:space="preserve">where the </w:t>
      </w:r>
      <w:r>
        <w:t xml:space="preserve">contact </w:t>
      </w:r>
      <w:r w:rsidRPr="00052B02">
        <w:t xml:space="preserve">resident or patient is mobile, but someone who shared a room </w:t>
      </w:r>
      <w:r>
        <w:t xml:space="preserve">with that person </w:t>
      </w:r>
      <w:r w:rsidRPr="00052B02">
        <w:t>should be screened. In facilities that have shared bathrooms, all residents who used that bathroom should be screened.</w:t>
      </w:r>
    </w:p>
    <w:p w14:paraId="37484DD6" w14:textId="77777777" w:rsidR="0041601E" w:rsidRPr="00052B02" w:rsidRDefault="0041601E" w:rsidP="007B78A5"/>
    <w:p w14:paraId="6BDEE780" w14:textId="77777777" w:rsidR="00D62CCF" w:rsidRDefault="0041601E" w:rsidP="007B78A5">
      <w:pPr>
        <w:pStyle w:val="Heading3"/>
      </w:pPr>
      <w:bookmarkStart w:id="65" w:name="_Clinical_specimens_for"/>
      <w:bookmarkStart w:id="66" w:name="_Toc522013510"/>
      <w:bookmarkEnd w:id="65"/>
      <w:r w:rsidRPr="00933B42">
        <w:t>Clinical specimens for screening</w:t>
      </w:r>
      <w:bookmarkEnd w:id="66"/>
    </w:p>
    <w:p w14:paraId="616414C1" w14:textId="7AB9BCC5" w:rsidR="0041601E" w:rsidRPr="00052B02" w:rsidRDefault="0041601E" w:rsidP="007B78A5">
      <w:r w:rsidRPr="000D73DE">
        <w:t>.</w:t>
      </w:r>
      <w:r w:rsidRPr="00052B02">
        <w:t xml:space="preserve"> The highest sensitivity and specificity for detect</w:t>
      </w:r>
      <w:r>
        <w:t>ing</w:t>
      </w:r>
      <w:r w:rsidRPr="00052B02">
        <w:t xml:space="preserve"> CPE in an asymptomatic patient is a faeces specimen. Where this is not practically or clinically possible, a rectal swab (with evidence of faecal matter on the swab) should be taken. A </w:t>
      </w:r>
      <w:proofErr w:type="spellStart"/>
      <w:r w:rsidRPr="00052B02">
        <w:t>peri</w:t>
      </w:r>
      <w:proofErr w:type="spellEnd"/>
      <w:r w:rsidRPr="00052B02">
        <w:t>-anal swab is not acceptable because of lower sensitivity and specificity.</w:t>
      </w:r>
    </w:p>
    <w:p w14:paraId="577D28AC" w14:textId="77777777" w:rsidR="007B78A5" w:rsidRDefault="007B78A5" w:rsidP="007B78A5"/>
    <w:p w14:paraId="778E3249" w14:textId="77777777" w:rsidR="0041601E" w:rsidRPr="00052B02" w:rsidRDefault="0041601E" w:rsidP="007B78A5">
      <w:r w:rsidRPr="00052B02">
        <w:t xml:space="preserve">In addition, the following samples </w:t>
      </w:r>
      <w:r>
        <w:t>should</w:t>
      </w:r>
      <w:r w:rsidRPr="00052B02">
        <w:t xml:space="preserve"> be</w:t>
      </w:r>
      <w:r>
        <w:t xml:space="preserve"> considered.</w:t>
      </w:r>
    </w:p>
    <w:p w14:paraId="252C18A0" w14:textId="77777777" w:rsidR="00D62CCF" w:rsidRDefault="0041601E" w:rsidP="007B78A5">
      <w:pPr>
        <w:pStyle w:val="Bullet"/>
      </w:pPr>
      <w:r>
        <w:t>F</w:t>
      </w:r>
      <w:r w:rsidRPr="00052B02">
        <w:t>or patients with discharging wounds, a single wound swab placed in transport medium should be collected</w:t>
      </w:r>
      <w:r>
        <w:t>.</w:t>
      </w:r>
    </w:p>
    <w:p w14:paraId="27B98094" w14:textId="77777777" w:rsidR="0041601E" w:rsidRPr="00052B02" w:rsidRDefault="0041601E" w:rsidP="007B78A5">
      <w:pPr>
        <w:pStyle w:val="Bullet"/>
      </w:pPr>
      <w:r>
        <w:t>F</w:t>
      </w:r>
      <w:r w:rsidRPr="00052B02">
        <w:t>or patients with intermittent or continuous urinary catheterisation, a urine sample should be collected</w:t>
      </w:r>
      <w:r>
        <w:t>.</w:t>
      </w:r>
    </w:p>
    <w:p w14:paraId="12866810" w14:textId="77777777" w:rsidR="0041601E" w:rsidRPr="00052B02" w:rsidRDefault="0041601E" w:rsidP="007B78A5">
      <w:pPr>
        <w:pStyle w:val="Bullet"/>
      </w:pPr>
      <w:r>
        <w:t>F</w:t>
      </w:r>
      <w:r w:rsidRPr="00052B02">
        <w:t>or patients who are intubated, a tracheal aspirate sample should be collected</w:t>
      </w:r>
      <w:r>
        <w:t>.</w:t>
      </w:r>
    </w:p>
    <w:p w14:paraId="4952ED6D" w14:textId="77777777" w:rsidR="0041601E" w:rsidRDefault="0041601E" w:rsidP="007B78A5">
      <w:pPr>
        <w:pStyle w:val="Bullet"/>
      </w:pPr>
      <w:r>
        <w:t>F</w:t>
      </w:r>
      <w:r w:rsidRPr="00052B02">
        <w:t xml:space="preserve">or patients with </w:t>
      </w:r>
      <w:proofErr w:type="spellStart"/>
      <w:r w:rsidRPr="00052B02">
        <w:t>enterostomies</w:t>
      </w:r>
      <w:proofErr w:type="spellEnd"/>
      <w:r w:rsidRPr="00052B02">
        <w:t xml:space="preserve">, a </w:t>
      </w:r>
      <w:proofErr w:type="spellStart"/>
      <w:r w:rsidRPr="00052B02">
        <w:t>stomal</w:t>
      </w:r>
      <w:proofErr w:type="spellEnd"/>
      <w:r w:rsidRPr="00052B02">
        <w:t xml:space="preserve"> specimen should be collected.</w:t>
      </w:r>
    </w:p>
    <w:p w14:paraId="0D6B509B" w14:textId="77777777" w:rsidR="0041601E" w:rsidRPr="00052B02" w:rsidRDefault="0041601E" w:rsidP="007B78A5"/>
    <w:p w14:paraId="69001443" w14:textId="77777777" w:rsidR="0041601E" w:rsidRPr="00A211CE" w:rsidRDefault="0041601E" w:rsidP="007B78A5">
      <w:pPr>
        <w:pStyle w:val="Heading3"/>
      </w:pPr>
      <w:bookmarkStart w:id="67" w:name="_Toc522013511"/>
      <w:r w:rsidRPr="00933B42">
        <w:t>Frequency of screening</w:t>
      </w:r>
      <w:bookmarkEnd w:id="67"/>
      <w:r w:rsidRPr="007B78A5">
        <w:rPr>
          <w:rStyle w:val="FootnoteReference"/>
        </w:rPr>
        <w:footnoteReference w:id="8"/>
      </w:r>
    </w:p>
    <w:p w14:paraId="431632E5" w14:textId="77777777" w:rsidR="0041601E" w:rsidRPr="00052B02" w:rsidRDefault="0041601E" w:rsidP="007B78A5">
      <w:r w:rsidRPr="00052B02">
        <w:t>This information applies to all health</w:t>
      </w:r>
      <w:r>
        <w:t xml:space="preserve"> </w:t>
      </w:r>
      <w:r w:rsidRPr="00052B02">
        <w:t>care facilities.</w:t>
      </w:r>
    </w:p>
    <w:p w14:paraId="45AB4BE4" w14:textId="77777777" w:rsidR="007B78A5" w:rsidRDefault="007B78A5" w:rsidP="007B78A5"/>
    <w:p w14:paraId="578B355B" w14:textId="77777777" w:rsidR="0041601E" w:rsidRDefault="0041601E" w:rsidP="007B78A5">
      <w:r w:rsidRPr="00052B02">
        <w:t>High</w:t>
      </w:r>
      <w:r>
        <w:t>-</w:t>
      </w:r>
      <w:r w:rsidRPr="00052B02">
        <w:t xml:space="preserve">risk patients should be screened on admission. The IPC service will provide guidance on additional screening depending on the local epidemiology of </w:t>
      </w:r>
      <w:r>
        <w:t xml:space="preserve">the </w:t>
      </w:r>
      <w:r w:rsidRPr="00052B02">
        <w:t xml:space="preserve">CPE. </w:t>
      </w:r>
      <w:r w:rsidRPr="00723533">
        <w:t>Confirmed cases of CPE are potentially infectious indefinitely.</w:t>
      </w:r>
    </w:p>
    <w:p w14:paraId="128AC17F" w14:textId="77777777" w:rsidR="0041601E" w:rsidRPr="00723533" w:rsidRDefault="0041601E" w:rsidP="007B78A5"/>
    <w:p w14:paraId="702DEC04" w14:textId="77777777" w:rsidR="0041601E" w:rsidRPr="00933B42" w:rsidRDefault="0041601E" w:rsidP="007B78A5">
      <w:pPr>
        <w:pStyle w:val="Heading3"/>
      </w:pPr>
      <w:bookmarkStart w:id="68" w:name="_Toc522013512"/>
      <w:r w:rsidRPr="00933B42">
        <w:t>Environmental screening</w:t>
      </w:r>
      <w:bookmarkEnd w:id="68"/>
    </w:p>
    <w:p w14:paraId="2CC44F37" w14:textId="77777777" w:rsidR="0041601E" w:rsidRDefault="0041601E" w:rsidP="007B78A5">
      <w:pPr>
        <w:keepNext/>
      </w:pPr>
      <w:r w:rsidRPr="00052B02">
        <w:t>Environmental screening (</w:t>
      </w:r>
      <w:proofErr w:type="spellStart"/>
      <w:r w:rsidRPr="00052B02">
        <w:t>eg</w:t>
      </w:r>
      <w:proofErr w:type="spellEnd"/>
      <w:r w:rsidR="007B78A5">
        <w:t>,</w:t>
      </w:r>
      <w:r w:rsidRPr="00052B02">
        <w:t xml:space="preserve"> </w:t>
      </w:r>
      <w:r>
        <w:t>taking samples from</w:t>
      </w:r>
      <w:r w:rsidRPr="00052B02">
        <w:t xml:space="preserve"> equipment, furniture and walls) should be </w:t>
      </w:r>
      <w:r>
        <w:t xml:space="preserve">discussed with the IPC team </w:t>
      </w:r>
      <w:r w:rsidRPr="00052B02">
        <w:t xml:space="preserve">where there is unexplained transmission of a CPE or a possible common source for an outbreak </w:t>
      </w:r>
      <w:r w:rsidRPr="00052B02">
        <w:fldChar w:fldCharType="begin"/>
      </w:r>
      <w:r w:rsidRPr="00052B02">
        <w:instrText xml:space="preserve"> ADDIN ZOTERO_ITEM CSL_CITATION {"citationID":"5dML2CJB","properties":{"formattedCitation":"(Wilson et al., 2016)","plainCitation":"(Wilson et al., 2016)","noteIndex":0},"citationItems":[{"id":5111,"uris":["http://zotero.org/groups/2200185/items/CHZVISBY"],"uri":["http://zotero.org/groups/2200185/items/CHZVISBY"],"itemData":{"id":5111,"type":"article-journal","title":"Prevention and control of multi-drug-resistant Gram-negative bacteria: recommendations from a Joint Working Party","container-title":"Journal of Hospital Infection","page":"S1-S44","volume":"92","source":"Crossref","DOI":"10.1016/j.jhin.2015.08.007","ISSN":"01956701","shortTitle":"Prevention and control of multi-drug-resistant Gram-negative bacteria","language":"en","author":[{"family":"Wilson","given":"A.P.R."},{"family":"Livermore","given":"D.M."},{"family":"Otter","given":"J.A."},{"family":"Warren","given":"R.E."},{"family":"Jenks","given":"P."},{"family":"Enoch","given":"D.A."},{"family":"Newsholme","given":"W."},{"family":"Oppenheim","given":"B."},{"family":"Leanord","given":"A."},{"family":"McNulty","given":"C."},{"family":"Tanner","given":"G."},{"family":"Bennett","given":"S."},{"family":"Cann","given":"M."},{"family":"Bostock","given":"J."},{"family":"Collins","given":"E."},{"family":"Peckitt","given":"S."},{"family":"Ritchie","given":"L."},{"family":"Fry","given":"C."},{"family":"Hawkey","given":"P."}],"issued":{"date-parts":[["2016",1]]}}}],"schema":"https://github.com/citation-style-language/schema/raw/master/csl-citation.json"} </w:instrText>
      </w:r>
      <w:r w:rsidRPr="00052B02">
        <w:fldChar w:fldCharType="separate"/>
      </w:r>
      <w:r w:rsidRPr="00052B02">
        <w:t>(Wilson et al 2016)</w:t>
      </w:r>
      <w:r w:rsidRPr="00052B02">
        <w:fldChar w:fldCharType="end"/>
      </w:r>
      <w:r w:rsidRPr="00052B02">
        <w:t>.</w:t>
      </w:r>
    </w:p>
    <w:p w14:paraId="021FAAE7" w14:textId="77777777" w:rsidR="0041601E" w:rsidRPr="00052B02" w:rsidRDefault="0041601E" w:rsidP="007B78A5"/>
    <w:p w14:paraId="13EC230F" w14:textId="77777777" w:rsidR="0041601E" w:rsidRPr="00933B42" w:rsidRDefault="0041601E" w:rsidP="007B78A5">
      <w:pPr>
        <w:pStyle w:val="Heading3"/>
      </w:pPr>
      <w:bookmarkStart w:id="69" w:name="_Surveillance"/>
      <w:bookmarkStart w:id="70" w:name="_Toc522013513"/>
      <w:bookmarkEnd w:id="69"/>
      <w:r w:rsidRPr="00933B42">
        <w:lastRenderedPageBreak/>
        <w:t>Surveillance</w:t>
      </w:r>
    </w:p>
    <w:p w14:paraId="6509A056" w14:textId="77777777" w:rsidR="00D62CCF" w:rsidRDefault="0041601E" w:rsidP="007B78A5">
      <w:r w:rsidRPr="00052B02">
        <w:t xml:space="preserve">Surveillance will enable the facility to monitor and respond to changes in CPE epidemiology. It will contribute to an accurate picture of </w:t>
      </w:r>
      <w:r>
        <w:t xml:space="preserve">the CPE </w:t>
      </w:r>
      <w:r w:rsidRPr="00052B02">
        <w:t xml:space="preserve">epidemiology at a local, regional and national level and, most importantly, will enable patients colonised or infected with CPE to be managed appropriately. Surveillance is closely linked with screening, which is sometimes referred to as </w:t>
      </w:r>
      <w:r w:rsidR="00D62CCF">
        <w:t>‘</w:t>
      </w:r>
      <w:r w:rsidRPr="00052B02">
        <w:t>active surveillance</w:t>
      </w:r>
      <w:r w:rsidR="00D62CCF">
        <w:t>’</w:t>
      </w:r>
      <w:r w:rsidR="007B78A5">
        <w:t>.</w:t>
      </w:r>
    </w:p>
    <w:p w14:paraId="3D58E254" w14:textId="77777777" w:rsidR="007B78A5" w:rsidRDefault="007B78A5" w:rsidP="007B78A5"/>
    <w:p w14:paraId="15EF7740" w14:textId="77777777" w:rsidR="0041601E" w:rsidRPr="00052B02" w:rsidRDefault="0041601E" w:rsidP="007B78A5">
      <w:r w:rsidRPr="001563E8">
        <w:t xml:space="preserve">Systems for effective communication between the microbiology laboratory, the </w:t>
      </w:r>
      <w:r>
        <w:t>IPC</w:t>
      </w:r>
      <w:r w:rsidRPr="001563E8">
        <w:t xml:space="preserve"> service and the </w:t>
      </w:r>
      <w:r>
        <w:t>p</w:t>
      </w:r>
      <w:r w:rsidRPr="001563E8">
        <w:t xml:space="preserve">ublic </w:t>
      </w:r>
      <w:r>
        <w:t>h</w:t>
      </w:r>
      <w:r w:rsidRPr="001563E8">
        <w:t xml:space="preserve">ealth </w:t>
      </w:r>
      <w:r>
        <w:t>u</w:t>
      </w:r>
      <w:r w:rsidRPr="001563E8">
        <w:t xml:space="preserve">nit should be in place to </w:t>
      </w:r>
      <w:r>
        <w:t>enable</w:t>
      </w:r>
      <w:r w:rsidRPr="001563E8">
        <w:t xml:space="preserve"> prompt identification and management of CPE cases.</w:t>
      </w:r>
    </w:p>
    <w:p w14:paraId="1EBE97B6" w14:textId="77777777" w:rsidR="007B78A5" w:rsidRDefault="007B78A5" w:rsidP="007B78A5"/>
    <w:p w14:paraId="10CEE335" w14:textId="77777777" w:rsidR="0041601E" w:rsidRPr="00052B02" w:rsidRDefault="0041601E" w:rsidP="007B78A5">
      <w:r w:rsidRPr="00052B02">
        <w:t>Each DHB and residential care facility is required to develop an appropriate surveillance strategy, based on their current epi</w:t>
      </w:r>
      <w:r>
        <w:t xml:space="preserve">demiology of CPE colonisation. </w:t>
      </w:r>
      <w:r w:rsidRPr="00052B02">
        <w:t>Furthe</w:t>
      </w:r>
      <w:r>
        <w:t xml:space="preserve">r details are presented below. </w:t>
      </w:r>
      <w:r w:rsidRPr="00052B02">
        <w:t>This strategy must include the screening of patients at risk of colonisation on admission and/or following contact with other colonised or infected patients. Documented processes should include:</w:t>
      </w:r>
    </w:p>
    <w:p w14:paraId="6BEF23AB" w14:textId="77777777" w:rsidR="0041601E" w:rsidRPr="00052B02" w:rsidRDefault="0041601E" w:rsidP="007B78A5">
      <w:pPr>
        <w:pStyle w:val="Bullet"/>
      </w:pPr>
      <w:r w:rsidRPr="00052B02">
        <w:t>identification of</w:t>
      </w:r>
      <w:r>
        <w:t xml:space="preserve"> the people</w:t>
      </w:r>
      <w:r w:rsidRPr="00052B02">
        <w:t xml:space="preserve"> to be screened</w:t>
      </w:r>
    </w:p>
    <w:p w14:paraId="503858E5" w14:textId="77777777" w:rsidR="0041601E" w:rsidRPr="00052B02" w:rsidRDefault="0041601E" w:rsidP="007B78A5">
      <w:pPr>
        <w:pStyle w:val="Bullet"/>
      </w:pPr>
      <w:r w:rsidRPr="00052B02">
        <w:t>the type of screening specimen required and when and by whom the specimen should be taken</w:t>
      </w:r>
    </w:p>
    <w:p w14:paraId="1CB73A1C" w14:textId="77777777" w:rsidR="0041601E" w:rsidRPr="00052B02" w:rsidRDefault="0041601E" w:rsidP="007B78A5">
      <w:pPr>
        <w:pStyle w:val="Bullet"/>
      </w:pPr>
      <w:r w:rsidRPr="00052B02">
        <w:t>the management of the patient(s) whilst the screening results are pending</w:t>
      </w:r>
    </w:p>
    <w:p w14:paraId="3C3D13BF" w14:textId="77777777" w:rsidR="00D62CCF" w:rsidRDefault="0041601E" w:rsidP="007B78A5">
      <w:pPr>
        <w:pStyle w:val="Bullet"/>
      </w:pPr>
      <w:r w:rsidRPr="00052B02">
        <w:t>monitoring of trends in incidence of CPE in the facility over time to determine if rates are changing and if additional interventions are needed</w:t>
      </w:r>
      <w:r w:rsidRPr="00633E38">
        <w:t>.</w:t>
      </w:r>
    </w:p>
    <w:p w14:paraId="0E2B5C7C" w14:textId="77777777" w:rsidR="0041601E" w:rsidRPr="00052B02" w:rsidRDefault="0041601E" w:rsidP="007B78A5"/>
    <w:p w14:paraId="3087A936" w14:textId="77777777" w:rsidR="00D62CCF" w:rsidRDefault="0041601E" w:rsidP="007B78A5">
      <w:r w:rsidRPr="00052B02">
        <w:t xml:space="preserve">All acute hospitals are required to have either laboratories with the capacity to perform testing or access to </w:t>
      </w:r>
      <w:r>
        <w:t>independent</w:t>
      </w:r>
      <w:r w:rsidRPr="00052B02">
        <w:t xml:space="preserve"> laboratories equipped to undertake testing. They should also provide community-based practitioners </w:t>
      </w:r>
      <w:r>
        <w:t xml:space="preserve">with </w:t>
      </w:r>
      <w:r w:rsidRPr="00052B02">
        <w:t xml:space="preserve">access to their laboratories for diagnostic purposes, </w:t>
      </w:r>
      <w:r>
        <w:t>for example,</w:t>
      </w:r>
      <w:r w:rsidRPr="00052B02">
        <w:t xml:space="preserve"> general practitioners or residential care facilities.</w:t>
      </w:r>
    </w:p>
    <w:p w14:paraId="5F733DE1" w14:textId="77777777" w:rsidR="0041601E" w:rsidRPr="00052B02" w:rsidRDefault="0041601E" w:rsidP="0041601E">
      <w:r w:rsidRPr="00052B02">
        <w:t xml:space="preserve">The microbiology laboratory </w:t>
      </w:r>
      <w:r>
        <w:t>should</w:t>
      </w:r>
      <w:r w:rsidRPr="00052B02">
        <w:t xml:space="preserve"> ensure that:</w:t>
      </w:r>
    </w:p>
    <w:p w14:paraId="6319C298" w14:textId="77777777" w:rsidR="0041601E" w:rsidRPr="00721C52" w:rsidRDefault="0041601E" w:rsidP="007B78A5">
      <w:pPr>
        <w:pStyle w:val="Bullet"/>
      </w:pPr>
      <w:r w:rsidRPr="00721C52">
        <w:t xml:space="preserve">their testing meets the minimum standards for laboratory testing as set out in </w:t>
      </w:r>
      <w:hyperlink w:anchor="_Appendix_1:_Minimum" w:history="1">
        <w:r w:rsidRPr="00874ACB">
          <w:rPr>
            <w:rStyle w:val="Hyperlink"/>
          </w:rPr>
          <w:t>Appendix 1: Minimum laboratory standards</w:t>
        </w:r>
      </w:hyperlink>
    </w:p>
    <w:p w14:paraId="6E4B2399" w14:textId="77777777" w:rsidR="0041601E" w:rsidRPr="00721C52" w:rsidRDefault="0041601E" w:rsidP="007B78A5">
      <w:pPr>
        <w:pStyle w:val="Bullet"/>
      </w:pPr>
      <w:r w:rsidRPr="00721C52">
        <w:t>routine laboratory-based procedures to detect organisms from screening and clinical specimens are in place</w:t>
      </w:r>
    </w:p>
    <w:p w14:paraId="53A19161" w14:textId="77777777" w:rsidR="0041601E" w:rsidRPr="00721C52" w:rsidRDefault="0041601E" w:rsidP="007B78A5">
      <w:pPr>
        <w:pStyle w:val="Bullet"/>
      </w:pPr>
      <w:r w:rsidRPr="00721C52">
        <w:t xml:space="preserve">a system is in place to ensure that </w:t>
      </w:r>
      <w:r>
        <w:t>the laboratory</w:t>
      </w:r>
      <w:r w:rsidRPr="00721C52">
        <w:t xml:space="preserve"> communicate</w:t>
      </w:r>
      <w:r>
        <w:t>s</w:t>
      </w:r>
      <w:r w:rsidRPr="00721C52">
        <w:t xml:space="preserve"> evidence of CPE in clinical isolates to the </w:t>
      </w:r>
      <w:r>
        <w:t>IPC</w:t>
      </w:r>
      <w:r w:rsidRPr="00721C52">
        <w:t xml:space="preserve"> service, the referring clinician and the NZMN in a timely manner</w:t>
      </w:r>
    </w:p>
    <w:p w14:paraId="7853062F" w14:textId="1883A0F8" w:rsidR="00D62CCF" w:rsidRDefault="0041601E" w:rsidP="007B78A5">
      <w:pPr>
        <w:pStyle w:val="Bullet"/>
      </w:pPr>
      <w:r w:rsidRPr="00721C52">
        <w:t>relevant isolates are referred to ESR for molecular characterisation and typing to maintain a high quality of national reporting and surveillance</w:t>
      </w:r>
    </w:p>
    <w:p w14:paraId="24213203" w14:textId="33E7A946" w:rsidR="0041601E" w:rsidRPr="00721C52" w:rsidRDefault="0041601E" w:rsidP="007B78A5">
      <w:pPr>
        <w:pStyle w:val="Bullet"/>
      </w:pPr>
      <w:r w:rsidRPr="00721C52">
        <w:t xml:space="preserve">relevant metadata on the case is forwarded to ESR including specimen type from which the organism was recovered </w:t>
      </w:r>
      <w:r>
        <w:t xml:space="preserve">and </w:t>
      </w:r>
      <w:r w:rsidRPr="00721C52">
        <w:t>patient travel history in the last 12 months (places travelled and details of health care exposure overseas); if no travel history</w:t>
      </w:r>
      <w:r>
        <w:t xml:space="preserve"> exists</w:t>
      </w:r>
      <w:r w:rsidRPr="00721C52">
        <w:t>, then</w:t>
      </w:r>
      <w:r>
        <w:t xml:space="preserve"> provide the </w:t>
      </w:r>
      <w:r w:rsidRPr="00721C52">
        <w:t>travel history of household members</w:t>
      </w:r>
    </w:p>
    <w:p w14:paraId="118490F8" w14:textId="77777777" w:rsidR="0041601E" w:rsidRDefault="0041601E" w:rsidP="007B78A5"/>
    <w:p w14:paraId="25BA421A" w14:textId="77777777" w:rsidR="0041601E" w:rsidRPr="00B452A8" w:rsidRDefault="0041601E" w:rsidP="007B78A5">
      <w:r w:rsidRPr="00B452A8">
        <w:t>It is recommended that facilities document strategies for following</w:t>
      </w:r>
      <w:r>
        <w:t>-</w:t>
      </w:r>
      <w:r w:rsidRPr="00B452A8">
        <w:t>up findings, including:</w:t>
      </w:r>
    </w:p>
    <w:p w14:paraId="7586A846" w14:textId="2394363D" w:rsidR="0041601E" w:rsidRPr="00721C52" w:rsidRDefault="0041601E" w:rsidP="007B78A5">
      <w:pPr>
        <w:pStyle w:val="Bullet"/>
      </w:pPr>
      <w:r w:rsidRPr="00721C52">
        <w:t xml:space="preserve">informing relevant people of positive findings: </w:t>
      </w:r>
      <w:r>
        <w:t xml:space="preserve">the </w:t>
      </w:r>
      <w:r w:rsidRPr="00721C52">
        <w:t xml:space="preserve">patient and </w:t>
      </w:r>
      <w:r>
        <w:t xml:space="preserve">their </w:t>
      </w:r>
      <w:r w:rsidRPr="00721C52">
        <w:t xml:space="preserve">family, primary caregivers and health care staff  </w:t>
      </w:r>
    </w:p>
    <w:p w14:paraId="49F2748C" w14:textId="77777777" w:rsidR="00D62CCF" w:rsidRDefault="0041601E" w:rsidP="007B78A5">
      <w:pPr>
        <w:pStyle w:val="Bullet"/>
      </w:pPr>
      <w:r w:rsidRPr="00721C52">
        <w:lastRenderedPageBreak/>
        <w:t xml:space="preserve">investigating the aetiology of the infection after a positive culture has been found, including the travel history of </w:t>
      </w:r>
      <w:r>
        <w:t xml:space="preserve">the </w:t>
      </w:r>
      <w:r w:rsidRPr="00721C52">
        <w:t>patient and their family, particularly all the countries visited within the last year</w:t>
      </w:r>
    </w:p>
    <w:p w14:paraId="756E0715" w14:textId="77777777" w:rsidR="0041601E" w:rsidRPr="00721C52" w:rsidRDefault="0041601E" w:rsidP="007B78A5">
      <w:pPr>
        <w:pStyle w:val="Bullet"/>
      </w:pPr>
      <w:r w:rsidRPr="00721C52">
        <w:t>re-testing the index patient if more than three months have passed since the initial infection was identified</w:t>
      </w:r>
    </w:p>
    <w:p w14:paraId="1912A3DF" w14:textId="77777777" w:rsidR="0041601E" w:rsidRPr="00721C52" w:rsidRDefault="0041601E" w:rsidP="007B78A5">
      <w:pPr>
        <w:pStyle w:val="Bullet"/>
      </w:pPr>
      <w:r w:rsidRPr="00721C52">
        <w:t>identifying contacts of the CPE case for follow up with relevant screening.</w:t>
      </w:r>
    </w:p>
    <w:bookmarkEnd w:id="70"/>
    <w:p w14:paraId="7B256392" w14:textId="77777777" w:rsidR="0041601E" w:rsidRDefault="0041601E" w:rsidP="007B78A5"/>
    <w:p w14:paraId="6469D5C4" w14:textId="77777777" w:rsidR="00D62CCF" w:rsidRDefault="0041601E" w:rsidP="007B78A5">
      <w:pPr>
        <w:pStyle w:val="Heading2"/>
      </w:pPr>
      <w:bookmarkStart w:id="71" w:name="_Toc527554990"/>
      <w:bookmarkStart w:id="72" w:name="_Toc531777826"/>
      <w:r w:rsidRPr="00933B42">
        <w:t>Infection prevention and control measures</w:t>
      </w:r>
      <w:bookmarkEnd w:id="71"/>
      <w:bookmarkEnd w:id="72"/>
    </w:p>
    <w:p w14:paraId="4B3AB89D" w14:textId="77777777" w:rsidR="00D62CCF" w:rsidRDefault="0041601E" w:rsidP="007B78A5">
      <w:r w:rsidRPr="00FD28B2">
        <w:t>There is strong evidence that most of the individual elements of correctly applied infection control strategies can limit the impact of multi-drug resistant gram-negative organisms by reducing their transmission in health</w:t>
      </w:r>
      <w:r>
        <w:t xml:space="preserve"> </w:t>
      </w:r>
      <w:r w:rsidRPr="00FD28B2">
        <w:t>care settings (Australian Commission on Safety and Quality in Health Care 2017</w:t>
      </w:r>
      <w:r>
        <w:t>).</w:t>
      </w:r>
    </w:p>
    <w:p w14:paraId="26C934E8" w14:textId="77777777" w:rsidR="007B78A5" w:rsidRDefault="007B78A5" w:rsidP="007B78A5"/>
    <w:p w14:paraId="0FFF61E8" w14:textId="77777777" w:rsidR="00D62CCF" w:rsidRDefault="0041601E" w:rsidP="007B78A5">
      <w:r w:rsidRPr="00052B02">
        <w:t xml:space="preserve">Standard </w:t>
      </w:r>
      <w:r>
        <w:t>p</w:t>
      </w:r>
      <w:r w:rsidRPr="00052B02">
        <w:t xml:space="preserve">recautions should be used for the care of all patients all of the time. </w:t>
      </w:r>
      <w:r>
        <w:t>Such</w:t>
      </w:r>
      <w:r w:rsidRPr="00052B02">
        <w:t xml:space="preserve"> </w:t>
      </w:r>
      <w:r>
        <w:t>p</w:t>
      </w:r>
      <w:r w:rsidRPr="00052B02">
        <w:t xml:space="preserve">recautions </w:t>
      </w:r>
      <w:r>
        <w:t>include</w:t>
      </w:r>
      <w:r w:rsidRPr="00052B02">
        <w:t>:</w:t>
      </w:r>
    </w:p>
    <w:p w14:paraId="535BA88B" w14:textId="77777777" w:rsidR="00D62CCF" w:rsidRDefault="0041601E" w:rsidP="007B78A5">
      <w:pPr>
        <w:pStyle w:val="Bullet"/>
      </w:pPr>
      <w:r w:rsidRPr="00052B02">
        <w:t>hand hygiene</w:t>
      </w:r>
    </w:p>
    <w:p w14:paraId="7E5DBD3A" w14:textId="77777777" w:rsidR="00D62CCF" w:rsidRDefault="0041601E" w:rsidP="007B78A5">
      <w:pPr>
        <w:pStyle w:val="Bullet"/>
      </w:pPr>
      <w:r w:rsidRPr="00052B02">
        <w:t>the use of PPE</w:t>
      </w:r>
    </w:p>
    <w:p w14:paraId="6D314703" w14:textId="77777777" w:rsidR="0041601E" w:rsidRPr="00052B02" w:rsidRDefault="0041601E" w:rsidP="007B78A5">
      <w:pPr>
        <w:pStyle w:val="Bullet"/>
      </w:pPr>
      <w:r w:rsidRPr="00052B02">
        <w:t>the safe use and disposal of sharps</w:t>
      </w:r>
    </w:p>
    <w:p w14:paraId="167E427E" w14:textId="77777777" w:rsidR="0041601E" w:rsidRPr="00052B02" w:rsidRDefault="0041601E" w:rsidP="007B78A5">
      <w:pPr>
        <w:pStyle w:val="Bullet"/>
      </w:pPr>
      <w:r w:rsidRPr="00052B02">
        <w:t xml:space="preserve">routine environmental cleaning </w:t>
      </w:r>
      <w:r>
        <w:t>and disinfection</w:t>
      </w:r>
    </w:p>
    <w:p w14:paraId="04C98DC1" w14:textId="77777777" w:rsidR="00D62CCF" w:rsidRDefault="0041601E" w:rsidP="007B78A5">
      <w:pPr>
        <w:pStyle w:val="Bullet"/>
      </w:pPr>
      <w:r w:rsidRPr="00052B02">
        <w:t>reprocessing of reusable medical equipment and instruments</w:t>
      </w:r>
    </w:p>
    <w:p w14:paraId="434FDE82" w14:textId="77777777" w:rsidR="00D62CCF" w:rsidRDefault="0041601E" w:rsidP="007B78A5">
      <w:pPr>
        <w:pStyle w:val="Bullet"/>
      </w:pPr>
      <w:r w:rsidRPr="00052B02">
        <w:t>respiratory hygiene and cough etiquette</w:t>
      </w:r>
    </w:p>
    <w:p w14:paraId="6A18004F" w14:textId="77777777" w:rsidR="00D62CCF" w:rsidRDefault="0041601E" w:rsidP="007B78A5">
      <w:pPr>
        <w:pStyle w:val="Bullet"/>
      </w:pPr>
      <w:r>
        <w:t xml:space="preserve">the use of </w:t>
      </w:r>
      <w:r w:rsidRPr="00052B02">
        <w:t>aseptic non-touch technique</w:t>
      </w:r>
      <w:r>
        <w:t>s</w:t>
      </w:r>
    </w:p>
    <w:p w14:paraId="35D0C3CC" w14:textId="77777777" w:rsidR="00D62CCF" w:rsidRDefault="0041601E" w:rsidP="007B78A5">
      <w:pPr>
        <w:pStyle w:val="Bullet"/>
      </w:pPr>
      <w:r w:rsidRPr="00052B02">
        <w:t>waste management</w:t>
      </w:r>
    </w:p>
    <w:p w14:paraId="24F42E92" w14:textId="77777777" w:rsidR="0041601E" w:rsidRDefault="0041601E" w:rsidP="007B78A5">
      <w:pPr>
        <w:pStyle w:val="Bullet"/>
      </w:pPr>
      <w:r w:rsidRPr="00052B02">
        <w:t>appropriate handling of linen.</w:t>
      </w:r>
    </w:p>
    <w:p w14:paraId="46AB5920" w14:textId="77777777" w:rsidR="0041601E" w:rsidRDefault="0041601E" w:rsidP="007B78A5"/>
    <w:p w14:paraId="36870268" w14:textId="77777777" w:rsidR="0041601E" w:rsidRPr="00BD0D5A" w:rsidRDefault="0041601E" w:rsidP="007B78A5">
      <w:pPr>
        <w:pStyle w:val="Heading3"/>
      </w:pPr>
      <w:r w:rsidRPr="00933B42">
        <w:t xml:space="preserve">Staff </w:t>
      </w:r>
      <w:r>
        <w:t>e</w:t>
      </w:r>
      <w:r w:rsidRPr="00933B42">
        <w:t>ducation</w:t>
      </w:r>
    </w:p>
    <w:p w14:paraId="74742B31" w14:textId="77777777" w:rsidR="0041601E" w:rsidRPr="007B78A5" w:rsidRDefault="0041601E" w:rsidP="007B78A5">
      <w:pPr>
        <w:rPr>
          <w:spacing w:val="-2"/>
        </w:rPr>
      </w:pPr>
      <w:r w:rsidRPr="007B78A5">
        <w:rPr>
          <w:spacing w:val="-2"/>
        </w:rPr>
        <w:t>Education for the prevention and control of CPE should be considered and should always be provided in an outbreak situation. Education may include (but is not limited to):</w:t>
      </w:r>
    </w:p>
    <w:p w14:paraId="27A9E7B8" w14:textId="77777777" w:rsidR="00D62CCF" w:rsidRDefault="0041601E" w:rsidP="007B78A5">
      <w:pPr>
        <w:pStyle w:val="Bullet"/>
      </w:pPr>
      <w:r w:rsidRPr="00721C52">
        <w:t>the nature of CPE</w:t>
      </w:r>
    </w:p>
    <w:p w14:paraId="3C2B4D7E" w14:textId="77777777" w:rsidR="0041601E" w:rsidRPr="00721C52" w:rsidRDefault="0041601E" w:rsidP="007B78A5">
      <w:pPr>
        <w:pStyle w:val="Bullet"/>
      </w:pPr>
      <w:r w:rsidRPr="00721C52">
        <w:t>the clinical implications of resistant organisms</w:t>
      </w:r>
    </w:p>
    <w:p w14:paraId="6448B7D5" w14:textId="77777777" w:rsidR="0041601E" w:rsidRPr="00721C52" w:rsidRDefault="0041601E" w:rsidP="007B78A5">
      <w:pPr>
        <w:pStyle w:val="Bullet"/>
      </w:pPr>
      <w:r w:rsidRPr="00721C52">
        <w:t>risk factors, and how to perform an effective risk assessment</w:t>
      </w:r>
    </w:p>
    <w:p w14:paraId="54C15725" w14:textId="77777777" w:rsidR="0041601E" w:rsidRPr="00721C52" w:rsidRDefault="0041601E" w:rsidP="007B78A5">
      <w:pPr>
        <w:pStyle w:val="Bullet"/>
      </w:pPr>
      <w:r w:rsidRPr="00721C52">
        <w:t>the importance of good hand hygiene</w:t>
      </w:r>
    </w:p>
    <w:p w14:paraId="18390E72" w14:textId="77777777" w:rsidR="00D62CCF" w:rsidRDefault="0041601E" w:rsidP="007B78A5">
      <w:pPr>
        <w:pStyle w:val="Bullet"/>
      </w:pPr>
      <w:r w:rsidRPr="00721C52">
        <w:t>the proper use of PPE to prevent transmission</w:t>
      </w:r>
    </w:p>
    <w:p w14:paraId="5FEBE362" w14:textId="77777777" w:rsidR="0041601E" w:rsidRPr="00721C52" w:rsidRDefault="0041601E" w:rsidP="007B78A5">
      <w:pPr>
        <w:pStyle w:val="Bullet"/>
      </w:pPr>
      <w:r w:rsidRPr="00721C52">
        <w:t>proper cleaning and disinfection of the environment and equipment</w:t>
      </w:r>
    </w:p>
    <w:p w14:paraId="777F1ABD" w14:textId="77777777" w:rsidR="0041601E" w:rsidRPr="00721C52" w:rsidRDefault="0041601E" w:rsidP="007B78A5">
      <w:pPr>
        <w:pStyle w:val="Bullet"/>
      </w:pPr>
      <w:r w:rsidRPr="00721C52">
        <w:t xml:space="preserve">isolation and </w:t>
      </w:r>
      <w:proofErr w:type="spellStart"/>
      <w:r w:rsidRPr="00721C52">
        <w:t>cohorting</w:t>
      </w:r>
      <w:proofErr w:type="spellEnd"/>
      <w:r w:rsidRPr="00721C52">
        <w:t>.</w:t>
      </w:r>
    </w:p>
    <w:p w14:paraId="6231B354" w14:textId="77777777" w:rsidR="0041601E" w:rsidRPr="00052B02" w:rsidRDefault="0041601E" w:rsidP="007B78A5"/>
    <w:p w14:paraId="27B9824C" w14:textId="77777777" w:rsidR="0041601E" w:rsidRPr="00933B42" w:rsidRDefault="0041601E" w:rsidP="007B78A5">
      <w:r w:rsidRPr="00933B42">
        <w:lastRenderedPageBreak/>
        <w:t xml:space="preserve">See </w:t>
      </w:r>
      <w:r>
        <w:t xml:space="preserve">the </w:t>
      </w:r>
      <w:r w:rsidRPr="00933B42">
        <w:t>appendi</w:t>
      </w:r>
      <w:r>
        <w:t xml:space="preserve">ces listed </w:t>
      </w:r>
      <w:r w:rsidRPr="00933B42">
        <w:t>for further information on</w:t>
      </w:r>
      <w:r>
        <w:t>:</w:t>
      </w:r>
    </w:p>
    <w:p w14:paraId="12C85CDA" w14:textId="77777777" w:rsidR="0041601E" w:rsidRPr="00933B42" w:rsidRDefault="0041601E" w:rsidP="007B78A5">
      <w:pPr>
        <w:pStyle w:val="Bullet"/>
      </w:pPr>
      <w:r>
        <w:t>t</w:t>
      </w:r>
      <w:r w:rsidRPr="00933B42">
        <w:t>ransmission</w:t>
      </w:r>
      <w:r>
        <w:t>-</w:t>
      </w:r>
      <w:r w:rsidRPr="00933B42">
        <w:t>based precautions</w:t>
      </w:r>
      <w:r>
        <w:t>, including contact precautions (</w:t>
      </w:r>
      <w:hyperlink w:anchor="_Appendix_2:_Transmission-based" w:history="1">
        <w:r w:rsidRPr="00874ACB">
          <w:rPr>
            <w:rStyle w:val="Hyperlink"/>
          </w:rPr>
          <w:t>Appendix 2</w:t>
        </w:r>
      </w:hyperlink>
      <w:r>
        <w:t>)</w:t>
      </w:r>
    </w:p>
    <w:p w14:paraId="2B9ED65D" w14:textId="77777777" w:rsidR="0041601E" w:rsidRPr="00933B42" w:rsidRDefault="0041601E" w:rsidP="007B78A5">
      <w:pPr>
        <w:pStyle w:val="Bullet"/>
      </w:pPr>
      <w:r>
        <w:t>h</w:t>
      </w:r>
      <w:r w:rsidRPr="00933B42">
        <w:t>and hygiene</w:t>
      </w:r>
      <w:r>
        <w:t xml:space="preserve"> (</w:t>
      </w:r>
      <w:hyperlink w:anchor="_Appendix_3:_Hand" w:history="1">
        <w:r w:rsidRPr="00874ACB">
          <w:rPr>
            <w:rStyle w:val="Hyperlink"/>
          </w:rPr>
          <w:t>Appendix 3</w:t>
        </w:r>
      </w:hyperlink>
      <w:r>
        <w:t>)</w:t>
      </w:r>
    </w:p>
    <w:p w14:paraId="079265FC" w14:textId="77777777" w:rsidR="0041601E" w:rsidRPr="00933B42" w:rsidRDefault="0041601E" w:rsidP="007B78A5">
      <w:pPr>
        <w:pStyle w:val="Bullet"/>
      </w:pPr>
      <w:r w:rsidRPr="00933B42">
        <w:t>PPE</w:t>
      </w:r>
      <w:r>
        <w:t xml:space="preserve"> (</w:t>
      </w:r>
      <w:hyperlink w:anchor="_Appendix_4:_Personal" w:history="1">
        <w:r w:rsidRPr="00874ACB">
          <w:rPr>
            <w:rStyle w:val="Hyperlink"/>
          </w:rPr>
          <w:t>Appendix 4</w:t>
        </w:r>
      </w:hyperlink>
      <w:r>
        <w:t>)</w:t>
      </w:r>
    </w:p>
    <w:p w14:paraId="165F30DE" w14:textId="77777777" w:rsidR="0041601E" w:rsidRPr="00933B42" w:rsidRDefault="0041601E" w:rsidP="007B78A5">
      <w:pPr>
        <w:pStyle w:val="Bullet"/>
      </w:pPr>
      <w:r>
        <w:t>e</w:t>
      </w:r>
      <w:r w:rsidRPr="00933B42">
        <w:t xml:space="preserve">nvironmental </w:t>
      </w:r>
      <w:r>
        <w:t>c</w:t>
      </w:r>
      <w:r w:rsidRPr="00933B42">
        <w:t>leaning and disinfection</w:t>
      </w:r>
      <w:r>
        <w:t xml:space="preserve"> (</w:t>
      </w:r>
      <w:hyperlink w:anchor="_Appendix_5:_Environmental" w:history="1">
        <w:r w:rsidRPr="00874ACB">
          <w:rPr>
            <w:rStyle w:val="Hyperlink"/>
          </w:rPr>
          <w:t>Appendix 5</w:t>
        </w:r>
      </w:hyperlink>
      <w:r>
        <w:t>)</w:t>
      </w:r>
    </w:p>
    <w:p w14:paraId="5CE27097" w14:textId="77777777" w:rsidR="0041601E" w:rsidRDefault="0041601E" w:rsidP="007B78A5">
      <w:pPr>
        <w:pStyle w:val="Bullet"/>
      </w:pPr>
      <w:r>
        <w:t>e</w:t>
      </w:r>
      <w:r w:rsidRPr="00933B42">
        <w:t>quipment</w:t>
      </w:r>
      <w:r>
        <w:t xml:space="preserve"> (</w:t>
      </w:r>
      <w:hyperlink w:anchor="_Appendix_6:_Equipment" w:history="1">
        <w:r w:rsidRPr="00874ACB">
          <w:rPr>
            <w:rStyle w:val="Hyperlink"/>
          </w:rPr>
          <w:t>Appendix 6</w:t>
        </w:r>
      </w:hyperlink>
      <w:r>
        <w:t>)</w:t>
      </w:r>
    </w:p>
    <w:p w14:paraId="760636AE" w14:textId="77777777" w:rsidR="0041601E" w:rsidRPr="00933B42" w:rsidRDefault="0041601E" w:rsidP="007B78A5">
      <w:pPr>
        <w:pStyle w:val="Bullet"/>
      </w:pPr>
      <w:r>
        <w:t>endoscopes (</w:t>
      </w:r>
      <w:hyperlink w:anchor="_Appendix_7:_Endoscopes" w:history="1">
        <w:r w:rsidRPr="00874ACB">
          <w:rPr>
            <w:rStyle w:val="Hyperlink"/>
          </w:rPr>
          <w:t>Appendix 7</w:t>
        </w:r>
      </w:hyperlink>
      <w:r>
        <w:t>)</w:t>
      </w:r>
    </w:p>
    <w:p w14:paraId="676CABA4" w14:textId="77777777" w:rsidR="0041601E" w:rsidRPr="00933B42" w:rsidRDefault="0041601E" w:rsidP="007B78A5">
      <w:pPr>
        <w:pStyle w:val="Bullet"/>
      </w:pPr>
      <w:r>
        <w:t>appropriate h</w:t>
      </w:r>
      <w:r w:rsidRPr="00933B42">
        <w:t xml:space="preserve">andling of </w:t>
      </w:r>
      <w:r>
        <w:t>l</w:t>
      </w:r>
      <w:r w:rsidRPr="00933B42">
        <w:t>inen</w:t>
      </w:r>
      <w:r>
        <w:t xml:space="preserve"> (</w:t>
      </w:r>
      <w:hyperlink w:anchor="_Appendix_8:_Appropriate" w:history="1">
        <w:r w:rsidRPr="00874ACB">
          <w:rPr>
            <w:rStyle w:val="Hyperlink"/>
          </w:rPr>
          <w:t>Appendix 8</w:t>
        </w:r>
      </w:hyperlink>
      <w:r>
        <w:t>)</w:t>
      </w:r>
    </w:p>
    <w:p w14:paraId="4F01AB49" w14:textId="77777777" w:rsidR="0041601E" w:rsidRPr="00933B42" w:rsidRDefault="0041601E" w:rsidP="007B78A5">
      <w:pPr>
        <w:pStyle w:val="Bullet"/>
      </w:pPr>
      <w:r>
        <w:t>w</w:t>
      </w:r>
      <w:r w:rsidRPr="00933B42">
        <w:t>aste management</w:t>
      </w:r>
      <w:r>
        <w:t xml:space="preserve"> (</w:t>
      </w:r>
      <w:hyperlink w:anchor="_Appendix_9:_Waste" w:history="1">
        <w:r w:rsidRPr="00874ACB">
          <w:rPr>
            <w:rStyle w:val="Hyperlink"/>
          </w:rPr>
          <w:t>Appendix 9</w:t>
        </w:r>
      </w:hyperlink>
      <w:r>
        <w:t>).</w:t>
      </w:r>
    </w:p>
    <w:p w14:paraId="0E150144" w14:textId="77777777" w:rsidR="0041601E" w:rsidRDefault="0041601E" w:rsidP="007B78A5"/>
    <w:p w14:paraId="56DE36D6" w14:textId="77777777" w:rsidR="00D62CCF" w:rsidRDefault="0041601E" w:rsidP="007B78A5">
      <w:pPr>
        <w:pStyle w:val="Heading2"/>
      </w:pPr>
      <w:bookmarkStart w:id="73" w:name="_Toc522013520"/>
      <w:bookmarkStart w:id="74" w:name="_Toc527554991"/>
      <w:bookmarkStart w:id="75" w:name="_Toc531777827"/>
      <w:r w:rsidRPr="00933B42">
        <w:t>Communication</w:t>
      </w:r>
      <w:bookmarkEnd w:id="73"/>
      <w:bookmarkEnd w:id="74"/>
      <w:bookmarkEnd w:id="75"/>
    </w:p>
    <w:p w14:paraId="25EAA53B" w14:textId="77777777" w:rsidR="0041601E" w:rsidRPr="00933B42" w:rsidRDefault="0041601E" w:rsidP="007B78A5">
      <w:pPr>
        <w:pStyle w:val="Heading3"/>
      </w:pPr>
      <w:bookmarkStart w:id="76" w:name="_Toc522013521"/>
      <w:r w:rsidRPr="00933B42">
        <w:t>Communication with patients, families, primary caregivers and visitors</w:t>
      </w:r>
      <w:bookmarkEnd w:id="76"/>
    </w:p>
    <w:p w14:paraId="35D19B15" w14:textId="77777777" w:rsidR="0041601E" w:rsidRPr="00052B02" w:rsidRDefault="0041601E" w:rsidP="007B78A5">
      <w:r w:rsidRPr="00052B02">
        <w:t xml:space="preserve">Organisations need robust systems for facility-wide reporting and, in particular, for placing alerts in the notes of a patient found to be colonised or infected with CPE. It is important that there is timely, open and effective communication with patients, families, primary caregivers and visitors. At a minimum, </w:t>
      </w:r>
      <w:r>
        <w:t>these people</w:t>
      </w:r>
      <w:r w:rsidRPr="00052B02">
        <w:t xml:space="preserve"> </w:t>
      </w:r>
      <w:r>
        <w:t>need to</w:t>
      </w:r>
      <w:r w:rsidRPr="00052B02">
        <w:t xml:space="preserve"> understand:</w:t>
      </w:r>
    </w:p>
    <w:p w14:paraId="45373584" w14:textId="77777777" w:rsidR="00D62CCF" w:rsidRDefault="0041601E" w:rsidP="007B78A5">
      <w:pPr>
        <w:pStyle w:val="Bullet"/>
      </w:pPr>
      <w:r w:rsidRPr="00052B02">
        <w:t>the nature of the infection</w:t>
      </w:r>
    </w:p>
    <w:p w14:paraId="720CEE54" w14:textId="77777777" w:rsidR="0041601E" w:rsidRPr="00052B02" w:rsidRDefault="0041601E" w:rsidP="007B78A5">
      <w:pPr>
        <w:pStyle w:val="Bullet"/>
      </w:pPr>
      <w:r w:rsidRPr="00052B02">
        <w:t>what this means for them</w:t>
      </w:r>
    </w:p>
    <w:p w14:paraId="75200380" w14:textId="77777777" w:rsidR="0041601E" w:rsidRPr="00052B02" w:rsidRDefault="0041601E" w:rsidP="007B78A5">
      <w:pPr>
        <w:pStyle w:val="Bullet"/>
      </w:pPr>
      <w:r w:rsidRPr="00052B02">
        <w:t>how this will affect the patient</w:t>
      </w:r>
      <w:r w:rsidR="00D62CCF">
        <w:t>’</w:t>
      </w:r>
      <w:r w:rsidRPr="00052B02">
        <w:t>s care</w:t>
      </w:r>
    </w:p>
    <w:p w14:paraId="6833306C" w14:textId="77777777" w:rsidR="0041601E" w:rsidRPr="00052B02" w:rsidRDefault="0041601E" w:rsidP="007B78A5">
      <w:pPr>
        <w:pStyle w:val="Bullet"/>
      </w:pPr>
      <w:r w:rsidRPr="00052B02">
        <w:t>what transmission-based precautions should be undertaken</w:t>
      </w:r>
      <w:r>
        <w:t>.</w:t>
      </w:r>
    </w:p>
    <w:p w14:paraId="0ED580DF" w14:textId="77777777" w:rsidR="0041601E" w:rsidRDefault="0041601E" w:rsidP="007B78A5"/>
    <w:p w14:paraId="2FBD9220" w14:textId="77777777" w:rsidR="0041601E" w:rsidRDefault="0041601E" w:rsidP="007B78A5">
      <w:r w:rsidRPr="00052B02">
        <w:t xml:space="preserve">Signs and/or information sheets should be placed in appropriate places to ensure that </w:t>
      </w:r>
      <w:r>
        <w:t>everyone</w:t>
      </w:r>
      <w:r w:rsidRPr="00052B02">
        <w:t xml:space="preserve"> </w:t>
      </w:r>
      <w:r>
        <w:t>follows</w:t>
      </w:r>
      <w:r w:rsidRPr="00052B02">
        <w:t xml:space="preserve"> appropriate hand hygiene and other contact precautions.</w:t>
      </w:r>
    </w:p>
    <w:p w14:paraId="169BA86C" w14:textId="77777777" w:rsidR="0041601E" w:rsidRPr="00721C52" w:rsidRDefault="0041601E" w:rsidP="007B78A5"/>
    <w:p w14:paraId="6C99060E" w14:textId="77777777" w:rsidR="00D62CCF" w:rsidRDefault="0041601E" w:rsidP="007B78A5">
      <w:pPr>
        <w:pStyle w:val="Heading3"/>
      </w:pPr>
      <w:bookmarkStart w:id="77" w:name="_Toc522013522"/>
      <w:r w:rsidRPr="00933B42">
        <w:t>Communication between transferring and receiving facilities</w:t>
      </w:r>
      <w:bookmarkEnd w:id="77"/>
    </w:p>
    <w:p w14:paraId="458A4A96" w14:textId="1CF41024" w:rsidR="00D62CCF" w:rsidRDefault="0041601E" w:rsidP="007B78A5">
      <w:r w:rsidRPr="00491AB7">
        <w:t>If a patient is transferred from an acute-care facility to a residential car</w:t>
      </w:r>
      <w:r>
        <w:t xml:space="preserve">e facility, then </w:t>
      </w:r>
      <w:r w:rsidRPr="00491AB7">
        <w:t xml:space="preserve">the </w:t>
      </w:r>
      <w:r w:rsidR="00A728B0">
        <w:t>receiving facility should undertake admission screening</w:t>
      </w:r>
      <w:r w:rsidRPr="00491AB7">
        <w:t>.</w:t>
      </w:r>
    </w:p>
    <w:p w14:paraId="655C2DF0" w14:textId="77777777" w:rsidR="007B78A5" w:rsidRDefault="007B78A5" w:rsidP="007B78A5"/>
    <w:p w14:paraId="1C5B3B0A" w14:textId="77777777" w:rsidR="00D62CCF" w:rsidRDefault="0041601E" w:rsidP="007B78A5">
      <w:r w:rsidRPr="00052B02">
        <w:t>If a transferring patient has a suspected or known CPE, the transferring facility should inform the receiving facility of this before the transfer (and with sufficient time for the receiving facility to make necessary arrangements). Communication between facilities and health practitioners should be both verbal and written and include information on the patient</w:t>
      </w:r>
      <w:r w:rsidR="00D62CCF">
        <w:t>’</w:t>
      </w:r>
      <w:r w:rsidRPr="00052B02">
        <w:t xml:space="preserve">s CPE status. Reports should include the dates and results of any relevant clinical and/or surveillance cultures. </w:t>
      </w:r>
      <w:r>
        <w:t>The receiving health facility should undertake a</w:t>
      </w:r>
      <w:r w:rsidRPr="00052B02">
        <w:t xml:space="preserve">n </w:t>
      </w:r>
      <w:r w:rsidRPr="00052B02">
        <w:lastRenderedPageBreak/>
        <w:t>assessment of the risk of secondary transmission, taking into account conditions such as diarrhoea, urine or faeces</w:t>
      </w:r>
      <w:r w:rsidRPr="003D0E34">
        <w:t xml:space="preserve"> </w:t>
      </w:r>
      <w:r w:rsidRPr="00052B02">
        <w:t>incontinence, wounds with uncontrolled drainage or medical devices that the patient may have.</w:t>
      </w:r>
    </w:p>
    <w:p w14:paraId="72F4A2DB" w14:textId="77777777" w:rsidR="007B78A5" w:rsidRDefault="007B78A5" w:rsidP="007B78A5"/>
    <w:p w14:paraId="2E189C8D" w14:textId="77777777" w:rsidR="00D62CCF" w:rsidRDefault="0041601E" w:rsidP="007B78A5">
      <w:r w:rsidRPr="00052B02">
        <w:t xml:space="preserve">If a patient is diagnosed with CPE infection or colonisation, the facility should </w:t>
      </w:r>
      <w:r>
        <w:t xml:space="preserve">immediately </w:t>
      </w:r>
      <w:r w:rsidRPr="00052B02">
        <w:t>notify</w:t>
      </w:r>
      <w:r>
        <w:t xml:space="preserve"> any subsequent healthcare facilities that this person may either be attending or being transferred to.</w:t>
      </w:r>
      <w:r w:rsidR="00D62CCF">
        <w:t xml:space="preserve"> </w:t>
      </w:r>
      <w:r>
        <w:t xml:space="preserve">All </w:t>
      </w:r>
      <w:r w:rsidRPr="00052B02">
        <w:t xml:space="preserve">contacts </w:t>
      </w:r>
      <w:r>
        <w:t>should be</w:t>
      </w:r>
      <w:r w:rsidR="00D62CCF">
        <w:t xml:space="preserve"> </w:t>
      </w:r>
      <w:r w:rsidRPr="00052B02">
        <w:t>appropriately followed up.</w:t>
      </w:r>
    </w:p>
    <w:p w14:paraId="013AA3C5" w14:textId="77777777" w:rsidR="007B78A5" w:rsidRDefault="007B78A5" w:rsidP="007B78A5"/>
    <w:p w14:paraId="41A9682D" w14:textId="77777777" w:rsidR="0041601E" w:rsidRPr="00052B02" w:rsidRDefault="0041601E" w:rsidP="007B78A5">
      <w:r w:rsidRPr="00052B02">
        <w:t>If CPE-positive patients are to be transferred to a non-inpatient setting or aged residential care facility</w:t>
      </w:r>
      <w:r>
        <w:t>,</w:t>
      </w:r>
      <w:r w:rsidRPr="00052B02">
        <w:t xml:space="preserve"> an </w:t>
      </w:r>
      <w:r>
        <w:t>IPC</w:t>
      </w:r>
      <w:r w:rsidRPr="00052B02">
        <w:t xml:space="preserve"> management plan should be in place beforehand. Before discharge into the community, the patient</w:t>
      </w:r>
      <w:r w:rsidR="00D62CCF">
        <w:t>’</w:t>
      </w:r>
      <w:r w:rsidRPr="00052B02">
        <w:t xml:space="preserve">s primary </w:t>
      </w:r>
      <w:r>
        <w:t xml:space="preserve">health </w:t>
      </w:r>
      <w:r w:rsidRPr="00052B02">
        <w:t>care provider and the public health unit needs to be informed of the patient</w:t>
      </w:r>
      <w:r w:rsidR="00D62CCF">
        <w:t>’</w:t>
      </w:r>
      <w:r w:rsidRPr="00052B02">
        <w:t>s status, and the patient</w:t>
      </w:r>
      <w:r>
        <w:t xml:space="preserve"> and any relevant care giver(s)</w:t>
      </w:r>
      <w:r w:rsidRPr="00052B02">
        <w:t xml:space="preserve"> should be provided with relevant information on how to manage the CPE infection.</w:t>
      </w:r>
    </w:p>
    <w:p w14:paraId="1B0E5540" w14:textId="77777777" w:rsidR="007B78A5" w:rsidRDefault="007B78A5" w:rsidP="007B78A5"/>
    <w:p w14:paraId="0FE94175" w14:textId="77777777" w:rsidR="0041601E" w:rsidRDefault="0041601E" w:rsidP="007B78A5">
      <w:r w:rsidRPr="00052B02">
        <w:t>It is important to note that not all residential care providers can access NHI data on patients that they admit, therefore DHBs cannot assume that alerts entered on the patient</w:t>
      </w:r>
      <w:r w:rsidR="00D62CCF">
        <w:t>’</w:t>
      </w:r>
      <w:r w:rsidRPr="00052B02">
        <w:t>s NHI record will necessarily be picked up by wider community providers.</w:t>
      </w:r>
    </w:p>
    <w:p w14:paraId="0280EABE" w14:textId="77777777" w:rsidR="007B78A5" w:rsidRDefault="007B78A5" w:rsidP="007B78A5"/>
    <w:p w14:paraId="26BA2835" w14:textId="77777777" w:rsidR="0041601E" w:rsidRPr="00933B42" w:rsidRDefault="0041601E" w:rsidP="007B78A5">
      <w:pPr>
        <w:pStyle w:val="Heading3"/>
      </w:pPr>
      <w:bookmarkStart w:id="78" w:name="_Toc522013524"/>
      <w:r w:rsidRPr="00933B42">
        <w:t>Media communications</w:t>
      </w:r>
      <w:bookmarkEnd w:id="78"/>
    </w:p>
    <w:p w14:paraId="4EA54109" w14:textId="77777777" w:rsidR="00D62CCF" w:rsidRDefault="0041601E" w:rsidP="007B78A5">
      <w:r w:rsidRPr="00052B02">
        <w:t xml:space="preserve">All </w:t>
      </w:r>
      <w:r>
        <w:t>h</w:t>
      </w:r>
      <w:r w:rsidRPr="00052B02">
        <w:t>ealth</w:t>
      </w:r>
      <w:r>
        <w:t xml:space="preserve"> </w:t>
      </w:r>
      <w:r w:rsidRPr="00052B02">
        <w:t xml:space="preserve">care facilities should have a clearly articulated policy on handling media communications. Media communications should come from the </w:t>
      </w:r>
      <w:r>
        <w:t>DHB</w:t>
      </w:r>
      <w:r w:rsidRPr="00052B02">
        <w:t xml:space="preserve">, which takes overall responsibility for local leadership and operational management of any outbreak in its </w:t>
      </w:r>
      <w:r>
        <w:t>d</w:t>
      </w:r>
      <w:r w:rsidRPr="00052B02">
        <w:t xml:space="preserve">istrict. The DHB communications staff should work with the IPC </w:t>
      </w:r>
      <w:r>
        <w:t>c</w:t>
      </w:r>
      <w:r w:rsidRPr="00052B02">
        <w:t xml:space="preserve">ommittee, </w:t>
      </w:r>
      <w:r>
        <w:t>p</w:t>
      </w:r>
      <w:r w:rsidRPr="00052B02">
        <w:t xml:space="preserve">ublic </w:t>
      </w:r>
      <w:r>
        <w:t>h</w:t>
      </w:r>
      <w:r w:rsidRPr="00052B02">
        <w:t xml:space="preserve">ealth </w:t>
      </w:r>
      <w:r>
        <w:t>u</w:t>
      </w:r>
      <w:r w:rsidRPr="00052B02">
        <w:t xml:space="preserve">nit (if the outbreak is not within the DHB) and </w:t>
      </w:r>
      <w:r>
        <w:t xml:space="preserve">the </w:t>
      </w:r>
      <w:r w:rsidRPr="00052B02">
        <w:t>Ministry</w:t>
      </w:r>
      <w:r w:rsidR="00D62CCF">
        <w:t>’</w:t>
      </w:r>
      <w:r>
        <w:t>s</w:t>
      </w:r>
      <w:r w:rsidRPr="00052B02">
        <w:t xml:space="preserve"> Communicable Diseases </w:t>
      </w:r>
      <w:r>
        <w:t>t</w:t>
      </w:r>
      <w:r w:rsidRPr="00052B02">
        <w:t>eam in ensuring the quality</w:t>
      </w:r>
      <w:r>
        <w:t xml:space="preserve"> and timeliness</w:t>
      </w:r>
      <w:r w:rsidRPr="00052B02">
        <w:t xml:space="preserve"> of </w:t>
      </w:r>
      <w:r>
        <w:t>all communications</w:t>
      </w:r>
      <w:r w:rsidRPr="00052B02">
        <w:t>.</w:t>
      </w:r>
    </w:p>
    <w:p w14:paraId="34BCE790" w14:textId="77777777" w:rsidR="007B78A5" w:rsidRDefault="007B78A5" w:rsidP="007B78A5"/>
    <w:p w14:paraId="4E0C4B5D" w14:textId="77777777" w:rsidR="00D62CCF" w:rsidRDefault="0041601E" w:rsidP="007B78A5">
      <w:r w:rsidRPr="00052B02">
        <w:t>The Ministry, in its national leadership role, will help with media communications regarding outbreaks in order to ensure that all communications are aligned.</w:t>
      </w:r>
    </w:p>
    <w:p w14:paraId="48B416A3" w14:textId="77777777" w:rsidR="0041601E" w:rsidRPr="00052B02" w:rsidRDefault="0041601E" w:rsidP="007B78A5"/>
    <w:p w14:paraId="3FD53B9D" w14:textId="77777777" w:rsidR="0041601E" w:rsidRPr="00933B42" w:rsidRDefault="0041601E" w:rsidP="007B78A5">
      <w:pPr>
        <w:pStyle w:val="Heading2"/>
      </w:pPr>
      <w:bookmarkStart w:id="79" w:name="_Toc522013525"/>
      <w:bookmarkStart w:id="80" w:name="_Toc531777828"/>
      <w:bookmarkStart w:id="81" w:name="_GoBack"/>
      <w:bookmarkEnd w:id="81"/>
      <w:r>
        <w:t xml:space="preserve">CPE </w:t>
      </w:r>
      <w:bookmarkStart w:id="82" w:name="_Toc527554992"/>
      <w:r>
        <w:t>o</w:t>
      </w:r>
      <w:r w:rsidRPr="00933B42">
        <w:t>utbreak</w:t>
      </w:r>
      <w:bookmarkEnd w:id="79"/>
      <w:bookmarkEnd w:id="82"/>
      <w:r>
        <w:t>s</w:t>
      </w:r>
      <w:bookmarkEnd w:id="80"/>
    </w:p>
    <w:p w14:paraId="725CCC0D" w14:textId="77777777" w:rsidR="0041601E" w:rsidRDefault="0041601E" w:rsidP="007B78A5">
      <w:r w:rsidRPr="00052B02">
        <w:t>An outbreak is the occurrence of more cases of disease than expected in a given area among a specific group of people, over a particular period of time</w:t>
      </w:r>
      <w:r>
        <w:t>, for example, t</w:t>
      </w:r>
      <w:r w:rsidRPr="00052B02">
        <w:t>wo or more linked cases of CPE with the same molecular epidemiology. In some cases</w:t>
      </w:r>
      <w:r>
        <w:t>,</w:t>
      </w:r>
      <w:r w:rsidRPr="00052B02">
        <w:t xml:space="preserve"> a single case of CPE may be classified as an outbreak. </w:t>
      </w:r>
      <w:r w:rsidRPr="000D73DE">
        <w:t>Figure 3</w:t>
      </w:r>
      <w:r>
        <w:t xml:space="preserve"> below outlines the process for discerning if an outbreak has occurred.</w:t>
      </w:r>
    </w:p>
    <w:p w14:paraId="6D0CFCA4" w14:textId="77777777" w:rsidR="0041601E" w:rsidRPr="00052B02" w:rsidRDefault="0041601E" w:rsidP="007B78A5"/>
    <w:p w14:paraId="26450B67" w14:textId="77777777" w:rsidR="0041601E" w:rsidRDefault="0041601E" w:rsidP="004C0675">
      <w:pPr>
        <w:pStyle w:val="Figure"/>
      </w:pPr>
      <w:bookmarkStart w:id="83" w:name="_Transmission_risk_area"/>
      <w:bookmarkStart w:id="84" w:name="_Toc531777863"/>
      <w:bookmarkStart w:id="85" w:name="_Toc522013526"/>
      <w:bookmarkEnd w:id="83"/>
      <w:r>
        <w:lastRenderedPageBreak/>
        <w:t>Figure 3:</w:t>
      </w:r>
      <w:r w:rsidR="004C0675">
        <w:t xml:space="preserve"> </w:t>
      </w:r>
      <w:r>
        <w:t>Flow chart for determining whether there is an outbreak or not</w:t>
      </w:r>
      <w:bookmarkEnd w:id="84"/>
    </w:p>
    <w:p w14:paraId="41D33094" w14:textId="3AE133E4" w:rsidR="0041601E" w:rsidRDefault="004C0675" w:rsidP="004C0675">
      <w:r w:rsidRPr="000D73DE">
        <w:rPr>
          <w:noProof/>
          <w:lang w:eastAsia="en-NZ"/>
        </w:rPr>
        <w:drawing>
          <wp:inline distT="0" distB="0" distL="0" distR="0" wp14:anchorId="25207890" wp14:editId="5FF33C5A">
            <wp:extent cx="5020310" cy="655949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E Diagrams-01 (002).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20310" cy="6559499"/>
                    </a:xfrm>
                    <a:prstGeom prst="rect">
                      <a:avLst/>
                    </a:prstGeom>
                    <a:ln>
                      <a:noFill/>
                    </a:ln>
                    <a:extLst>
                      <a:ext uri="{53640926-AAD7-44D8-BBD7-CCE9431645EC}">
                        <a14:shadowObscured xmlns:a14="http://schemas.microsoft.com/office/drawing/2010/main"/>
                      </a:ext>
                    </a:extLst>
                  </pic:spPr>
                </pic:pic>
              </a:graphicData>
            </a:graphic>
          </wp:inline>
        </w:drawing>
      </w:r>
    </w:p>
    <w:p w14:paraId="5DFB8684" w14:textId="77777777" w:rsidR="0041601E" w:rsidRDefault="0041601E" w:rsidP="004C0675"/>
    <w:p w14:paraId="15644D3F" w14:textId="77777777" w:rsidR="00D62CCF" w:rsidRDefault="0041601E" w:rsidP="004C0675">
      <w:pPr>
        <w:pStyle w:val="Heading3"/>
      </w:pPr>
      <w:bookmarkStart w:id="86" w:name="_Transmission_risk_area_1"/>
      <w:bookmarkEnd w:id="86"/>
      <w:r w:rsidRPr="00933B42">
        <w:t>Transmission risk area</w:t>
      </w:r>
      <w:bookmarkEnd w:id="85"/>
    </w:p>
    <w:p w14:paraId="43F434D1" w14:textId="77777777" w:rsidR="0041601E" w:rsidRPr="00052B02" w:rsidRDefault="0041601E" w:rsidP="004C0675">
      <w:r w:rsidRPr="00052B02">
        <w:t>A transmission risk area (TRA) is an area (a distinct geographical area or ward) in which local transmission has been determined to have occurred. An area should be declared a TRA if:</w:t>
      </w:r>
    </w:p>
    <w:p w14:paraId="0A9B01FB" w14:textId="77777777" w:rsidR="0041601E" w:rsidRPr="00052B02" w:rsidRDefault="0041601E" w:rsidP="004C0675">
      <w:pPr>
        <w:pStyle w:val="Bullet"/>
      </w:pPr>
      <w:r w:rsidRPr="00052B02">
        <w:t>there are two or more confirmed cases of the same CPE, and</w:t>
      </w:r>
    </w:p>
    <w:p w14:paraId="77A7BBAB" w14:textId="77777777" w:rsidR="0041601E" w:rsidRPr="00052B02" w:rsidRDefault="0041601E" w:rsidP="004C0675">
      <w:pPr>
        <w:pStyle w:val="Bullet"/>
      </w:pPr>
      <w:r w:rsidRPr="00052B02">
        <w:t>at least one case is a locally acquired case, and</w:t>
      </w:r>
    </w:p>
    <w:p w14:paraId="78D785E1" w14:textId="77777777" w:rsidR="0041601E" w:rsidRPr="00052B02" w:rsidRDefault="0041601E" w:rsidP="004C0675">
      <w:pPr>
        <w:pStyle w:val="Bullet"/>
      </w:pPr>
      <w:r w:rsidRPr="00052B02">
        <w:t>there is a plausible epidemiological connection between the cases</w:t>
      </w:r>
    </w:p>
    <w:p w14:paraId="7F380531" w14:textId="77777777" w:rsidR="0041601E" w:rsidRPr="00052B02" w:rsidRDefault="0041601E" w:rsidP="004C0675">
      <w:pPr>
        <w:spacing w:before="90"/>
      </w:pPr>
      <w:r w:rsidRPr="00052B02">
        <w:lastRenderedPageBreak/>
        <w:t>or</w:t>
      </w:r>
    </w:p>
    <w:p w14:paraId="232C1DC4" w14:textId="77777777" w:rsidR="0041601E" w:rsidRDefault="0041601E" w:rsidP="004C0675">
      <w:pPr>
        <w:pStyle w:val="Bullet"/>
      </w:pPr>
      <w:r w:rsidRPr="00052B02">
        <w:t>where acquisition from an environmental source is hypothesised, clustering in time and place without a direct patient</w:t>
      </w:r>
      <w:r>
        <w:t>-</w:t>
      </w:r>
      <w:r w:rsidRPr="00052B02">
        <w:t>to</w:t>
      </w:r>
      <w:r>
        <w:t>-</w:t>
      </w:r>
      <w:r w:rsidRPr="00052B02">
        <w:t>patient epidemiological link.</w:t>
      </w:r>
    </w:p>
    <w:p w14:paraId="6E7EB082" w14:textId="77777777" w:rsidR="0041601E" w:rsidRPr="00052B02" w:rsidRDefault="0041601E" w:rsidP="004C0675"/>
    <w:p w14:paraId="0D464FEF" w14:textId="77777777" w:rsidR="0041601E" w:rsidRPr="00933B42" w:rsidRDefault="0041601E" w:rsidP="004C0675">
      <w:pPr>
        <w:pStyle w:val="Heading3"/>
      </w:pPr>
      <w:bookmarkStart w:id="87" w:name="_Toc522013527"/>
      <w:r w:rsidRPr="00933B42">
        <w:t>Outbreak management plan</w:t>
      </w:r>
      <w:bookmarkEnd w:id="87"/>
    </w:p>
    <w:p w14:paraId="5D753C18" w14:textId="5A1BEA80" w:rsidR="00D62CCF" w:rsidRDefault="0041601E" w:rsidP="004C0675">
      <w:r w:rsidRPr="00052B02">
        <w:t xml:space="preserve">All </w:t>
      </w:r>
      <w:r>
        <w:t xml:space="preserve">health care </w:t>
      </w:r>
      <w:r w:rsidRPr="00052B02">
        <w:t>facilities should have outbreak management plan</w:t>
      </w:r>
      <w:r w:rsidR="001E6458">
        <w:t xml:space="preserve"> suitable for use if a CPE outbreak occurs</w:t>
      </w:r>
      <w:r>
        <w:t>. The IPC committee and TAG should ensure a facility</w:t>
      </w:r>
      <w:r w:rsidR="00D62CCF">
        <w:t>’</w:t>
      </w:r>
      <w:r>
        <w:t>s plan is fit for purpose.</w:t>
      </w:r>
    </w:p>
    <w:p w14:paraId="758F4E5D" w14:textId="77777777" w:rsidR="004C0675" w:rsidRDefault="004C0675" w:rsidP="004C0675"/>
    <w:p w14:paraId="15BE4A56" w14:textId="77777777" w:rsidR="0041601E" w:rsidRPr="00052B02" w:rsidRDefault="0041601E" w:rsidP="004C0675">
      <w:r>
        <w:t>The plan must be implemented</w:t>
      </w:r>
      <w:r w:rsidRPr="00052B02">
        <w:t xml:space="preserve"> </w:t>
      </w:r>
      <w:r>
        <w:t>as soon as</w:t>
      </w:r>
      <w:r w:rsidRPr="00052B02">
        <w:t xml:space="preserve"> an outbreak</w:t>
      </w:r>
      <w:r>
        <w:t xml:space="preserve"> is confirmed</w:t>
      </w:r>
      <w:r w:rsidRPr="00052B02">
        <w:t xml:space="preserve">. </w:t>
      </w:r>
      <w:r>
        <w:t>A</w:t>
      </w:r>
      <w:r w:rsidRPr="00052B02">
        <w:t>t a minimum</w:t>
      </w:r>
      <w:r>
        <w:t>, the plan</w:t>
      </w:r>
      <w:r w:rsidRPr="00052B02">
        <w:t xml:space="preserve"> should</w:t>
      </w:r>
      <w:r>
        <w:t xml:space="preserve"> involve</w:t>
      </w:r>
      <w:r w:rsidRPr="00052B02">
        <w:t>:</w:t>
      </w:r>
    </w:p>
    <w:p w14:paraId="40368528" w14:textId="77777777" w:rsidR="00D62CCF" w:rsidRDefault="0041601E" w:rsidP="004C0675">
      <w:pPr>
        <w:pStyle w:val="Bullet"/>
      </w:pPr>
      <w:r>
        <w:t>declaring</w:t>
      </w:r>
      <w:r w:rsidRPr="00052B02">
        <w:t xml:space="preserve"> a TRA</w:t>
      </w:r>
    </w:p>
    <w:p w14:paraId="069F270D" w14:textId="77777777" w:rsidR="0041601E" w:rsidRPr="00052B02" w:rsidRDefault="0041601E" w:rsidP="004C0675">
      <w:pPr>
        <w:pStyle w:val="Bullet"/>
      </w:pPr>
      <w:r w:rsidRPr="00052B02">
        <w:t xml:space="preserve">identifying a nominated point of contact (in an acute health care facility, </w:t>
      </w:r>
      <w:r>
        <w:t xml:space="preserve">this is </w:t>
      </w:r>
      <w:r w:rsidRPr="00052B02">
        <w:t xml:space="preserve">usually the IPC </w:t>
      </w:r>
      <w:r>
        <w:t xml:space="preserve">clinical nurse specialist) </w:t>
      </w:r>
      <w:r w:rsidRPr="00052B02">
        <w:t xml:space="preserve">to receive reports and manage communications </w:t>
      </w:r>
      <w:r>
        <w:t>with</w:t>
      </w:r>
      <w:r w:rsidRPr="00052B02">
        <w:t xml:space="preserve"> other relevant departments</w:t>
      </w:r>
    </w:p>
    <w:p w14:paraId="22A9D732" w14:textId="77777777" w:rsidR="0041601E" w:rsidRPr="00052B02" w:rsidRDefault="0041601E" w:rsidP="004C0675">
      <w:pPr>
        <w:pStyle w:val="Bullet"/>
      </w:pPr>
      <w:r w:rsidRPr="00052B02">
        <w:t>intensif</w:t>
      </w:r>
      <w:r>
        <w:t>ying</w:t>
      </w:r>
      <w:r w:rsidRPr="00052B02">
        <w:t xml:space="preserve"> surveillance, screening and reporting</w:t>
      </w:r>
      <w:r>
        <w:t xml:space="preserve"> processes</w:t>
      </w:r>
    </w:p>
    <w:p w14:paraId="68B158DA" w14:textId="77777777" w:rsidR="0041601E" w:rsidRPr="00052B02" w:rsidRDefault="0041601E" w:rsidP="004C0675">
      <w:pPr>
        <w:pStyle w:val="Bullet"/>
      </w:pPr>
      <w:r w:rsidRPr="00052B02">
        <w:t>ensuring that the microbiology department is adequately resourced to manage the additional testing</w:t>
      </w:r>
    </w:p>
    <w:p w14:paraId="76AA8C2B" w14:textId="77777777" w:rsidR="0041601E" w:rsidRPr="00052B02" w:rsidRDefault="0041601E" w:rsidP="004C0675">
      <w:pPr>
        <w:pStyle w:val="Bullet"/>
      </w:pPr>
      <w:r w:rsidRPr="00052B02">
        <w:t>implementing processes and resources for communicating with staff, patients and visitors</w:t>
      </w:r>
    </w:p>
    <w:p w14:paraId="07D039D2" w14:textId="77777777" w:rsidR="00D62CCF" w:rsidRDefault="0041601E" w:rsidP="004C0675">
      <w:pPr>
        <w:pStyle w:val="Bullet"/>
      </w:pPr>
      <w:r w:rsidRPr="00052B02">
        <w:t>activating processes for enhancing transmission-based precautions, including hand hygiene, environmental cleaning, the use of PPE and disinfection procedures</w:t>
      </w:r>
    </w:p>
    <w:p w14:paraId="5A46EBDA" w14:textId="77777777" w:rsidR="0041601E" w:rsidRPr="00052B02" w:rsidRDefault="0041601E" w:rsidP="004C0675">
      <w:pPr>
        <w:pStyle w:val="Bullet"/>
      </w:pPr>
      <w:r w:rsidRPr="00052B02">
        <w:t>mobilising provisions to ensure suitable expertise, capability and capacity are available to respond to the outbreak</w:t>
      </w:r>
    </w:p>
    <w:p w14:paraId="6DD2FDBB" w14:textId="77777777" w:rsidR="0041601E" w:rsidRDefault="0041601E" w:rsidP="004C0675">
      <w:pPr>
        <w:pStyle w:val="Bullet"/>
      </w:pPr>
      <w:r>
        <w:t xml:space="preserve">ensuring </w:t>
      </w:r>
      <w:r w:rsidRPr="00052B02">
        <w:t xml:space="preserve">processes </w:t>
      </w:r>
      <w:r>
        <w:t xml:space="preserve">are in place </w:t>
      </w:r>
      <w:r w:rsidRPr="00052B02">
        <w:t>for de-escalat</w:t>
      </w:r>
      <w:r>
        <w:t>ing the</w:t>
      </w:r>
      <w:r w:rsidRPr="00052B02">
        <w:t xml:space="preserve"> outbreak management measures.</w:t>
      </w:r>
    </w:p>
    <w:p w14:paraId="525CF295" w14:textId="77777777" w:rsidR="0041601E" w:rsidRDefault="0041601E" w:rsidP="004C0675"/>
    <w:p w14:paraId="52D31D83" w14:textId="77777777" w:rsidR="00D62CCF" w:rsidRDefault="0041601E" w:rsidP="004C0675">
      <w:pPr>
        <w:pStyle w:val="Heading3"/>
      </w:pPr>
      <w:bookmarkStart w:id="88" w:name="_Toc527554993"/>
      <w:r w:rsidRPr="00020820">
        <w:t>Additional information for residential care facilities</w:t>
      </w:r>
      <w:bookmarkEnd w:id="88"/>
    </w:p>
    <w:p w14:paraId="08200D33" w14:textId="77777777" w:rsidR="00D62CCF" w:rsidRDefault="0041601E" w:rsidP="004C0675">
      <w:r>
        <w:t>T</w:t>
      </w:r>
      <w:r w:rsidRPr="00052B02">
        <w:t>he entire residential care</w:t>
      </w:r>
      <w:r>
        <w:t xml:space="preserve"> </w:t>
      </w:r>
      <w:r w:rsidRPr="00052B02">
        <w:t>facility should be considered a TRA in most cases. Exceptions may occur if residents are located in separate buildings or geographically distinct areas and there is limited resident movement between these locations.</w:t>
      </w:r>
    </w:p>
    <w:p w14:paraId="50A71280" w14:textId="77777777" w:rsidR="0041601E" w:rsidRPr="00052B02" w:rsidRDefault="0041601E" w:rsidP="004C0675"/>
    <w:p w14:paraId="347DA273" w14:textId="77777777" w:rsidR="0041601E" w:rsidRDefault="0041601E" w:rsidP="004C0675">
      <w:pPr>
        <w:pStyle w:val="Table"/>
      </w:pPr>
      <w:bookmarkStart w:id="89" w:name="_Toc527554719"/>
      <w:bookmarkStart w:id="90" w:name="_Toc527555202"/>
      <w:bookmarkStart w:id="91" w:name="_Toc531777860"/>
      <w:r>
        <w:t>Table 1:</w:t>
      </w:r>
      <w:r w:rsidR="004C0675">
        <w:t xml:space="preserve"> </w:t>
      </w:r>
      <w:r>
        <w:t>Summary of outbreak measures</w:t>
      </w:r>
      <w:bookmarkEnd w:id="89"/>
      <w:bookmarkEnd w:id="90"/>
      <w:bookmarkEnd w:id="91"/>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3331"/>
        <w:gridCol w:w="3331"/>
      </w:tblGrid>
      <w:tr w:rsidR="004C0675" w:rsidRPr="00DC20BD" w14:paraId="302EA90F" w14:textId="77777777" w:rsidTr="004C0675">
        <w:trPr>
          <w:cantSplit/>
          <w:tblHeader/>
        </w:trPr>
        <w:tc>
          <w:tcPr>
            <w:tcW w:w="1418" w:type="dxa"/>
            <w:tcBorders>
              <w:top w:val="nil"/>
              <w:bottom w:val="nil"/>
            </w:tcBorders>
            <w:shd w:val="clear" w:color="auto" w:fill="D9D9D9" w:themeFill="background1" w:themeFillShade="D9"/>
          </w:tcPr>
          <w:p w14:paraId="52CDE979" w14:textId="77777777" w:rsidR="004C0675" w:rsidRPr="00DC20BD" w:rsidRDefault="004C0675" w:rsidP="004C0675">
            <w:pPr>
              <w:pStyle w:val="TableText"/>
              <w:keepNext/>
              <w:ind w:right="142"/>
              <w:rPr>
                <w:b/>
              </w:rPr>
            </w:pPr>
          </w:p>
        </w:tc>
        <w:tc>
          <w:tcPr>
            <w:tcW w:w="3331" w:type="dxa"/>
            <w:tcBorders>
              <w:top w:val="nil"/>
              <w:bottom w:val="nil"/>
            </w:tcBorders>
            <w:shd w:val="clear" w:color="auto" w:fill="D9D9D9" w:themeFill="background1" w:themeFillShade="D9"/>
          </w:tcPr>
          <w:p w14:paraId="40829CAD" w14:textId="77777777" w:rsidR="004C0675" w:rsidRPr="004C0675" w:rsidRDefault="004C0675" w:rsidP="004C0675">
            <w:pPr>
              <w:pStyle w:val="TableText"/>
              <w:ind w:right="142"/>
              <w:rPr>
                <w:b/>
              </w:rPr>
            </w:pPr>
            <w:r w:rsidRPr="004C0675">
              <w:rPr>
                <w:b/>
              </w:rPr>
              <w:t>Acute care</w:t>
            </w:r>
          </w:p>
        </w:tc>
        <w:tc>
          <w:tcPr>
            <w:tcW w:w="3331" w:type="dxa"/>
            <w:tcBorders>
              <w:top w:val="nil"/>
              <w:bottom w:val="nil"/>
            </w:tcBorders>
            <w:shd w:val="clear" w:color="auto" w:fill="D9D9D9" w:themeFill="background1" w:themeFillShade="D9"/>
          </w:tcPr>
          <w:p w14:paraId="6DC16AE4" w14:textId="77777777" w:rsidR="004C0675" w:rsidRPr="004C0675" w:rsidRDefault="004C0675" w:rsidP="00EF5445">
            <w:pPr>
              <w:pStyle w:val="TableText"/>
              <w:rPr>
                <w:b/>
              </w:rPr>
            </w:pPr>
            <w:r w:rsidRPr="004C0675">
              <w:rPr>
                <w:b/>
              </w:rPr>
              <w:t>Residential care</w:t>
            </w:r>
          </w:p>
        </w:tc>
      </w:tr>
      <w:tr w:rsidR="004C0675" w:rsidRPr="00DC20BD" w14:paraId="27A12BA8" w14:textId="77777777" w:rsidTr="004C0675">
        <w:trPr>
          <w:cantSplit/>
        </w:trPr>
        <w:tc>
          <w:tcPr>
            <w:tcW w:w="1418" w:type="dxa"/>
            <w:tcBorders>
              <w:top w:val="nil"/>
              <w:bottom w:val="single" w:sz="4" w:space="0" w:color="A6A6A6" w:themeColor="background1" w:themeShade="A6"/>
            </w:tcBorders>
          </w:tcPr>
          <w:p w14:paraId="09188496" w14:textId="77777777" w:rsidR="004C0675" w:rsidRPr="00052B02" w:rsidRDefault="004C0675" w:rsidP="004C0675">
            <w:pPr>
              <w:pStyle w:val="TableText"/>
              <w:ind w:right="142"/>
            </w:pPr>
            <w:r>
              <w:t>Surveillance</w:t>
            </w:r>
          </w:p>
        </w:tc>
        <w:tc>
          <w:tcPr>
            <w:tcW w:w="3331" w:type="dxa"/>
            <w:tcBorders>
              <w:top w:val="nil"/>
              <w:bottom w:val="single" w:sz="4" w:space="0" w:color="A6A6A6" w:themeColor="background1" w:themeShade="A6"/>
            </w:tcBorders>
          </w:tcPr>
          <w:p w14:paraId="0CA323B2" w14:textId="77777777" w:rsidR="004C0675" w:rsidRPr="00D62CCF" w:rsidRDefault="004C0675" w:rsidP="004C0675">
            <w:pPr>
              <w:pStyle w:val="TableBullet"/>
              <w:spacing w:before="60"/>
            </w:pPr>
            <w:r w:rsidRPr="00D62CCF">
              <w:t>Increase monitoring and reporting of trends.</w:t>
            </w:r>
          </w:p>
          <w:p w14:paraId="699D15CA" w14:textId="77777777" w:rsidR="004C0675" w:rsidRPr="00D62CCF" w:rsidRDefault="004C0675" w:rsidP="004C0675">
            <w:pPr>
              <w:pStyle w:val="TableBullet"/>
            </w:pPr>
            <w:r w:rsidRPr="00D62CCF">
              <w:t>Ensure all cases are thoroughly investigated – including the aetiology of the infection.</w:t>
            </w:r>
          </w:p>
        </w:tc>
        <w:tc>
          <w:tcPr>
            <w:tcW w:w="3331" w:type="dxa"/>
            <w:tcBorders>
              <w:top w:val="nil"/>
              <w:bottom w:val="single" w:sz="4" w:space="0" w:color="A6A6A6" w:themeColor="background1" w:themeShade="A6"/>
            </w:tcBorders>
          </w:tcPr>
          <w:p w14:paraId="4A59D414" w14:textId="77777777" w:rsidR="004C0675" w:rsidRPr="00D62CCF" w:rsidRDefault="004C0675" w:rsidP="004C0675">
            <w:pPr>
              <w:pStyle w:val="TableBullet"/>
              <w:spacing w:before="60"/>
            </w:pPr>
            <w:r w:rsidRPr="00D62CCF">
              <w:t>Increase monitoring and reporting of trends.</w:t>
            </w:r>
          </w:p>
          <w:p w14:paraId="7329DA1B" w14:textId="77777777" w:rsidR="004C0675" w:rsidRPr="00D62CCF" w:rsidRDefault="004C0675" w:rsidP="004C0675">
            <w:pPr>
              <w:pStyle w:val="TableBullet"/>
            </w:pPr>
            <w:r w:rsidRPr="00D62CCF">
              <w:t>Ensure all cases are thoroughly investigated – including the aetiology of the infection.</w:t>
            </w:r>
          </w:p>
        </w:tc>
      </w:tr>
      <w:tr w:rsidR="004C0675" w:rsidRPr="00DC20BD" w14:paraId="0637E18B" w14:textId="77777777" w:rsidTr="004C0675">
        <w:trPr>
          <w:cantSplit/>
        </w:trPr>
        <w:tc>
          <w:tcPr>
            <w:tcW w:w="1418" w:type="dxa"/>
          </w:tcPr>
          <w:p w14:paraId="6D148A98" w14:textId="77777777" w:rsidR="004C0675" w:rsidRPr="00052B02" w:rsidRDefault="004C0675" w:rsidP="004C0675">
            <w:pPr>
              <w:pStyle w:val="TableText"/>
              <w:ind w:right="142"/>
            </w:pPr>
            <w:r w:rsidRPr="00052B02">
              <w:lastRenderedPageBreak/>
              <w:t>Screening</w:t>
            </w:r>
          </w:p>
        </w:tc>
        <w:tc>
          <w:tcPr>
            <w:tcW w:w="3331" w:type="dxa"/>
          </w:tcPr>
          <w:p w14:paraId="4815DCC2" w14:textId="77777777" w:rsidR="004C0675" w:rsidRPr="00D62CCF" w:rsidRDefault="004C0675" w:rsidP="004C0675">
            <w:pPr>
              <w:pStyle w:val="TableBullet"/>
              <w:spacing w:before="60"/>
            </w:pPr>
            <w:r w:rsidRPr="00D62CCF">
              <w:t>If any colonised or infected patients remain as inpatients in a TRA, or were discharged within the past four weeks, a weekly point prevalence screen (PPS) for CPE should be performed on ward patients until there have been two consecutive weeks of negative screens. If all colonised or infected patients have been discharged for at least four weeks, a one-off PPS should be performed.</w:t>
            </w:r>
          </w:p>
          <w:p w14:paraId="09C2DBEA" w14:textId="77777777" w:rsidR="004C0675" w:rsidRPr="00D62CCF" w:rsidRDefault="004C0675" w:rsidP="004C0675">
            <w:pPr>
              <w:pStyle w:val="TableBullet"/>
            </w:pPr>
            <w:r w:rsidRPr="00D62CCF">
              <w:t>Where an environmental source is identified or suspected, environmenta</w:t>
            </w:r>
            <w:r>
              <w:t>l screening may be appropriate.</w:t>
            </w:r>
          </w:p>
        </w:tc>
        <w:tc>
          <w:tcPr>
            <w:tcW w:w="3331" w:type="dxa"/>
          </w:tcPr>
          <w:p w14:paraId="137B66E5" w14:textId="77777777" w:rsidR="004C0675" w:rsidRPr="00D62CCF" w:rsidRDefault="004C0675" w:rsidP="004C0675">
            <w:pPr>
              <w:pStyle w:val="TableBullet"/>
              <w:spacing w:before="60"/>
            </w:pPr>
            <w:r w:rsidRPr="00D62CCF">
              <w:t>All residents should be screened as soon as an outbreak has been identified.</w:t>
            </w:r>
          </w:p>
          <w:p w14:paraId="00270C3A" w14:textId="77777777" w:rsidR="004C0675" w:rsidRPr="00D62CCF" w:rsidRDefault="004C0675" w:rsidP="004C0675">
            <w:pPr>
              <w:pStyle w:val="TableBullet"/>
            </w:pPr>
            <w:r w:rsidRPr="00D62CCF">
              <w:t>While the facility remains a TRA and there are residents colonised or infected with CPE, a weekly point prevalence screen (PPS) for CPE should be performed on residents until there have been two consecutive weeks of negative screens. If all colonised or infected patients have been discharged for at least four weeks, a one-off PPS should be performed.</w:t>
            </w:r>
          </w:p>
          <w:p w14:paraId="750CC6E9" w14:textId="77777777" w:rsidR="004C0675" w:rsidRPr="00D62CCF" w:rsidRDefault="004C0675" w:rsidP="004C0675">
            <w:pPr>
              <w:pStyle w:val="TableBullet"/>
            </w:pPr>
            <w:r w:rsidRPr="00D62CCF">
              <w:t>Where an environmental source is identified or suspected, environmental screening may be appropriate.</w:t>
            </w:r>
          </w:p>
        </w:tc>
      </w:tr>
      <w:tr w:rsidR="004C0675" w:rsidRPr="00DC20BD" w14:paraId="481F72D8" w14:textId="77777777" w:rsidTr="004C0675">
        <w:trPr>
          <w:cantSplit/>
        </w:trPr>
        <w:tc>
          <w:tcPr>
            <w:tcW w:w="1418" w:type="dxa"/>
          </w:tcPr>
          <w:p w14:paraId="28D44DF7" w14:textId="77777777" w:rsidR="004C0675" w:rsidRPr="00052B02" w:rsidRDefault="004C0675" w:rsidP="004C0675">
            <w:pPr>
              <w:pStyle w:val="TableText"/>
              <w:ind w:right="142"/>
            </w:pPr>
            <w:r w:rsidRPr="00052B02">
              <w:t>Contacts</w:t>
            </w:r>
          </w:p>
        </w:tc>
        <w:tc>
          <w:tcPr>
            <w:tcW w:w="3331" w:type="dxa"/>
          </w:tcPr>
          <w:p w14:paraId="73BFC69B" w14:textId="77777777" w:rsidR="004C0675" w:rsidRPr="00D62CCF" w:rsidRDefault="004C0675" w:rsidP="004C0675">
            <w:pPr>
              <w:pStyle w:val="TableBullet"/>
              <w:spacing w:before="60"/>
              <w:rPr>
                <w:rFonts w:eastAsia="Times"/>
              </w:rPr>
            </w:pPr>
            <w:r w:rsidRPr="00D62CCF">
              <w:rPr>
                <w:rFonts w:eastAsia="Times"/>
              </w:rPr>
              <w:t>All TRA contacts discharged before clearance criteria are met should be screened and have alerts placed on their medical record.</w:t>
            </w:r>
          </w:p>
          <w:p w14:paraId="1F332C42" w14:textId="77777777" w:rsidR="004C0675" w:rsidRPr="00D62CCF" w:rsidRDefault="004C0675" w:rsidP="004C0675">
            <w:pPr>
              <w:pStyle w:val="TableBullet"/>
              <w:rPr>
                <w:rFonts w:eastAsia="Times"/>
              </w:rPr>
            </w:pPr>
            <w:r w:rsidRPr="00D62CCF">
              <w:rPr>
                <w:rFonts w:eastAsia="Times"/>
              </w:rPr>
              <w:t xml:space="preserve">All contacts </w:t>
            </w:r>
            <w:r w:rsidR="001E6458">
              <w:rPr>
                <w:rFonts w:eastAsia="Times"/>
              </w:rPr>
              <w:t xml:space="preserve">who are </w:t>
            </w:r>
            <w:r w:rsidRPr="00D62CCF">
              <w:rPr>
                <w:rFonts w:eastAsia="Times"/>
              </w:rPr>
              <w:t>discharged before clearance criteria are met</w:t>
            </w:r>
            <w:r w:rsidR="001E6458">
              <w:rPr>
                <w:rFonts w:eastAsia="Times"/>
              </w:rPr>
              <w:t>,</w:t>
            </w:r>
            <w:r w:rsidRPr="00D62CCF">
              <w:rPr>
                <w:rFonts w:eastAsia="Times"/>
              </w:rPr>
              <w:t xml:space="preserve"> should be screened and be informed either electronically or via post or given of their status and risk factors. This includes TRA contacts who were discharged before the transmission was identified.</w:t>
            </w:r>
          </w:p>
          <w:p w14:paraId="0935B4E0" w14:textId="77777777" w:rsidR="004C0675" w:rsidRPr="00D62CCF" w:rsidRDefault="004C0675" w:rsidP="004C0675">
            <w:pPr>
              <w:pStyle w:val="TableBullet"/>
              <w:rPr>
                <w:rFonts w:eastAsia="Times"/>
              </w:rPr>
            </w:pPr>
            <w:r w:rsidRPr="00D62CCF">
              <w:rPr>
                <w:rFonts w:eastAsia="Times"/>
              </w:rPr>
              <w:t>Report to any health care or residential care facilities where contacts have been transferred before clearance to enable the receiving facility to screen those contacts, place alerts and consider further action if required.</w:t>
            </w:r>
          </w:p>
        </w:tc>
        <w:tc>
          <w:tcPr>
            <w:tcW w:w="3331" w:type="dxa"/>
          </w:tcPr>
          <w:p w14:paraId="6C68A121" w14:textId="77777777" w:rsidR="004C0675" w:rsidRPr="00D62CCF" w:rsidRDefault="004C0675" w:rsidP="004C0675">
            <w:pPr>
              <w:pStyle w:val="TableBullet"/>
              <w:spacing w:before="60"/>
              <w:rPr>
                <w:rFonts w:eastAsia="Times"/>
              </w:rPr>
            </w:pPr>
            <w:r w:rsidRPr="00D62CCF">
              <w:rPr>
                <w:rFonts w:eastAsia="Times"/>
              </w:rPr>
              <w:t>All residents discharged before clearance criteria are met should be screened and have alerts placed on their medical record (through the public health unit).</w:t>
            </w:r>
          </w:p>
          <w:p w14:paraId="04FA7231" w14:textId="2B87BB86" w:rsidR="004C0675" w:rsidRPr="00D62CCF" w:rsidRDefault="004C0675" w:rsidP="004C0675">
            <w:pPr>
              <w:pStyle w:val="TableBullet"/>
              <w:rPr>
                <w:rFonts w:eastAsia="Times"/>
              </w:rPr>
            </w:pPr>
            <w:r w:rsidRPr="00D62CCF">
              <w:rPr>
                <w:rFonts w:eastAsia="Times"/>
              </w:rPr>
              <w:t>All contacts</w:t>
            </w:r>
            <w:r w:rsidR="001E6458">
              <w:rPr>
                <w:rFonts w:eastAsia="Times"/>
              </w:rPr>
              <w:t xml:space="preserve"> who are</w:t>
            </w:r>
            <w:r w:rsidRPr="00D62CCF">
              <w:rPr>
                <w:rFonts w:eastAsia="Times"/>
              </w:rPr>
              <w:t xml:space="preserve"> discharged before clearance criteria are met</w:t>
            </w:r>
            <w:r w:rsidR="001E6458">
              <w:rPr>
                <w:rFonts w:eastAsia="Times"/>
              </w:rPr>
              <w:t>,</w:t>
            </w:r>
            <w:r w:rsidRPr="00D62CCF">
              <w:rPr>
                <w:rFonts w:eastAsia="Times"/>
              </w:rPr>
              <w:t xml:space="preserve"> should be screened and be informed either electronically or via post or given of their status and risk factors. This includes TRA residents who were discharged before the transmission was identified.</w:t>
            </w:r>
          </w:p>
          <w:p w14:paraId="16FB7761" w14:textId="77777777" w:rsidR="004C0675" w:rsidRPr="00D62CCF" w:rsidRDefault="004C0675" w:rsidP="004C0675">
            <w:pPr>
              <w:pStyle w:val="TableBullet"/>
              <w:rPr>
                <w:rFonts w:eastAsia="Times"/>
              </w:rPr>
            </w:pPr>
            <w:r w:rsidRPr="00D62CCF">
              <w:rPr>
                <w:rFonts w:eastAsia="Times"/>
              </w:rPr>
              <w:t>Report to any health care or other residential care facilities where contacts have been transferred before clearance to enable the receiving facility to screen those contacts, place alerts and consider further action if required.</w:t>
            </w:r>
          </w:p>
        </w:tc>
      </w:tr>
      <w:tr w:rsidR="004C0675" w:rsidRPr="00DC20BD" w14:paraId="5D26878B" w14:textId="77777777" w:rsidTr="004C0675">
        <w:trPr>
          <w:cantSplit/>
        </w:trPr>
        <w:tc>
          <w:tcPr>
            <w:tcW w:w="1418" w:type="dxa"/>
          </w:tcPr>
          <w:p w14:paraId="7985A18E" w14:textId="77777777" w:rsidR="004C0675" w:rsidRPr="00052B02" w:rsidRDefault="004C0675" w:rsidP="004C0675">
            <w:pPr>
              <w:pStyle w:val="TableText"/>
              <w:ind w:right="142"/>
            </w:pPr>
            <w:r w:rsidRPr="00052B02">
              <w:t>Transfer within or between health</w:t>
            </w:r>
            <w:r>
              <w:t xml:space="preserve"> care facilities</w:t>
            </w:r>
          </w:p>
        </w:tc>
        <w:tc>
          <w:tcPr>
            <w:tcW w:w="3331" w:type="dxa"/>
          </w:tcPr>
          <w:p w14:paraId="1693C3AB" w14:textId="77777777" w:rsidR="004C0675" w:rsidRPr="00D62CCF" w:rsidRDefault="004C0675" w:rsidP="004C0675">
            <w:pPr>
              <w:pStyle w:val="TableBullet"/>
              <w:spacing w:before="60"/>
            </w:pPr>
            <w:r w:rsidRPr="00D62CCF">
              <w:t>When transferring within or between facilities, screen contacts on discharge or within 24 hours of transfer.</w:t>
            </w:r>
          </w:p>
          <w:p w14:paraId="3DC62CFF" w14:textId="77777777" w:rsidR="004C0675" w:rsidRPr="00D62CCF" w:rsidRDefault="004C0675" w:rsidP="004C0675">
            <w:pPr>
              <w:pStyle w:val="TableBullet"/>
            </w:pPr>
            <w:r w:rsidRPr="00D62CCF">
              <w:t>Inform the receiving ward or facility in writing that the patient is a contact and must be placed in contact precautions until cleared.</w:t>
            </w:r>
          </w:p>
          <w:p w14:paraId="76B8FD1D" w14:textId="77777777" w:rsidR="004C0675" w:rsidRPr="00D62CCF" w:rsidRDefault="004C0675" w:rsidP="004C0675">
            <w:pPr>
              <w:pStyle w:val="TableBullet"/>
            </w:pPr>
            <w:r w:rsidRPr="00D62CCF">
              <w:t>Avoid unnecessary transfers</w:t>
            </w:r>
            <w:r>
              <w:t xml:space="preserve"> within and between facilities.</w:t>
            </w:r>
          </w:p>
        </w:tc>
        <w:tc>
          <w:tcPr>
            <w:tcW w:w="3331" w:type="dxa"/>
          </w:tcPr>
          <w:p w14:paraId="31D33081" w14:textId="77777777" w:rsidR="004C0675" w:rsidRPr="00D62CCF" w:rsidRDefault="004C0675" w:rsidP="004C0675">
            <w:pPr>
              <w:pStyle w:val="TableBullet"/>
              <w:spacing w:before="60"/>
            </w:pPr>
            <w:r w:rsidRPr="00D62CCF">
              <w:t>When transferring within or between facilities, screen contacts on discharge or within 24 hours of transfer.</w:t>
            </w:r>
          </w:p>
          <w:p w14:paraId="0DF89F28" w14:textId="77777777" w:rsidR="004C0675" w:rsidRPr="00D62CCF" w:rsidRDefault="004C0675" w:rsidP="004C0675">
            <w:pPr>
              <w:pStyle w:val="TableBullet"/>
            </w:pPr>
            <w:r w:rsidRPr="00D62CCF">
              <w:t>Inform the receiving ward or facility in writing that the patient is a contact and must be placed in contact precautions until cleared.</w:t>
            </w:r>
          </w:p>
          <w:p w14:paraId="15FE704A" w14:textId="77777777" w:rsidR="004C0675" w:rsidRPr="00D62CCF" w:rsidRDefault="004C0675" w:rsidP="004C0675">
            <w:pPr>
              <w:pStyle w:val="TableBullet"/>
            </w:pPr>
            <w:r w:rsidRPr="00D62CCF">
              <w:t>Avoid unnecessary transfers within and between</w:t>
            </w:r>
            <w:r>
              <w:t xml:space="preserve"> facilities.</w:t>
            </w:r>
          </w:p>
        </w:tc>
      </w:tr>
      <w:tr w:rsidR="004C0675" w:rsidRPr="00DC20BD" w14:paraId="28ACCBB6" w14:textId="77777777" w:rsidTr="004C0675">
        <w:trPr>
          <w:cantSplit/>
        </w:trPr>
        <w:tc>
          <w:tcPr>
            <w:tcW w:w="1418" w:type="dxa"/>
          </w:tcPr>
          <w:p w14:paraId="2A2AD656" w14:textId="77777777" w:rsidR="004C0675" w:rsidRPr="00DC20BD" w:rsidRDefault="004C0675" w:rsidP="004C0675">
            <w:pPr>
              <w:pStyle w:val="TableText"/>
              <w:ind w:right="142"/>
              <w:rPr>
                <w:rFonts w:eastAsia="Lucida Sans Unicode"/>
                <w:b/>
              </w:rPr>
            </w:pPr>
            <w:r>
              <w:lastRenderedPageBreak/>
              <w:t>Movement within facilities</w:t>
            </w:r>
          </w:p>
        </w:tc>
        <w:tc>
          <w:tcPr>
            <w:tcW w:w="3331" w:type="dxa"/>
          </w:tcPr>
          <w:p w14:paraId="486D57DD" w14:textId="77777777" w:rsidR="004C0675" w:rsidRPr="00D62CCF" w:rsidRDefault="004C0675" w:rsidP="004C0675">
            <w:pPr>
              <w:pStyle w:val="TableBullet"/>
              <w:spacing w:before="60"/>
            </w:pPr>
            <w:r w:rsidRPr="00D62CCF">
              <w:t xml:space="preserve">Movement within </w:t>
            </w:r>
            <w:r>
              <w:t>the facility should be limited.</w:t>
            </w:r>
          </w:p>
        </w:tc>
        <w:tc>
          <w:tcPr>
            <w:tcW w:w="3331" w:type="dxa"/>
          </w:tcPr>
          <w:p w14:paraId="25D0A316" w14:textId="77777777" w:rsidR="004C0675" w:rsidRPr="00D62CCF" w:rsidRDefault="004C0675" w:rsidP="004C0675">
            <w:pPr>
              <w:pStyle w:val="TableBullet"/>
              <w:spacing w:before="60"/>
            </w:pPr>
            <w:r w:rsidRPr="00D62CCF">
              <w:t>Movement within the facility should be limited.</w:t>
            </w:r>
          </w:p>
          <w:p w14:paraId="500D48C0" w14:textId="77777777" w:rsidR="004C0675" w:rsidRPr="00D62CCF" w:rsidRDefault="004C0675" w:rsidP="004C0675">
            <w:pPr>
              <w:pStyle w:val="TableBullet"/>
            </w:pPr>
            <w:r w:rsidRPr="00D62CCF">
              <w:t>Residents colonised or infected with CPE should have limited interaction with other residents and communal areas whi</w:t>
            </w:r>
            <w:r>
              <w:t>le the facility remains a TRA.</w:t>
            </w:r>
          </w:p>
        </w:tc>
      </w:tr>
      <w:tr w:rsidR="004C0675" w:rsidRPr="00DC20BD" w14:paraId="29B30CF7" w14:textId="77777777" w:rsidTr="004C0675">
        <w:trPr>
          <w:cantSplit/>
        </w:trPr>
        <w:tc>
          <w:tcPr>
            <w:tcW w:w="1418" w:type="dxa"/>
          </w:tcPr>
          <w:p w14:paraId="080FD66B" w14:textId="77777777" w:rsidR="004C0675" w:rsidRPr="00052B02" w:rsidRDefault="004C0675" w:rsidP="004C0675">
            <w:pPr>
              <w:pStyle w:val="TableText"/>
            </w:pPr>
            <w:r>
              <w:t>Communication</w:t>
            </w:r>
          </w:p>
        </w:tc>
        <w:tc>
          <w:tcPr>
            <w:tcW w:w="3331" w:type="dxa"/>
          </w:tcPr>
          <w:p w14:paraId="62A17D6B" w14:textId="77777777" w:rsidR="004C0675" w:rsidRPr="00D62CCF" w:rsidRDefault="004C0675" w:rsidP="004C0675">
            <w:pPr>
              <w:pStyle w:val="TableBullet"/>
              <w:spacing w:before="60"/>
            </w:pPr>
            <w:r w:rsidRPr="00D62CCF">
              <w:t>Situational reports should be provided to the relevant public health unit and the Ministry’s Communicable Diseases team with agreed frequency or need.</w:t>
            </w:r>
          </w:p>
          <w:p w14:paraId="685554B3" w14:textId="77777777" w:rsidR="004C0675" w:rsidRPr="00D62CCF" w:rsidRDefault="004C0675" w:rsidP="004C0675">
            <w:pPr>
              <w:pStyle w:val="TableBullet"/>
            </w:pPr>
            <w:r w:rsidRPr="00D62CCF">
              <w:t>Staff education on transmission-based and contact precautions, the nature of CPE and CPE risk factors should be increased in an outbreak.</w:t>
            </w:r>
          </w:p>
          <w:p w14:paraId="2C9F4745" w14:textId="77777777" w:rsidR="004C0675" w:rsidRPr="00D62CCF" w:rsidRDefault="004C0675" w:rsidP="004C0675">
            <w:pPr>
              <w:pStyle w:val="TableBullet"/>
            </w:pPr>
            <w:r w:rsidRPr="00D62CCF">
              <w:t>All patients and visitors in the TRA should receive information on CPE, their risks and effective hand hygiene.</w:t>
            </w:r>
          </w:p>
          <w:p w14:paraId="757DFFA6" w14:textId="77777777" w:rsidR="004C0675" w:rsidRPr="00D62CCF" w:rsidRDefault="004C0675" w:rsidP="004C0675">
            <w:pPr>
              <w:pStyle w:val="TableBullet"/>
            </w:pPr>
            <w:r w:rsidRPr="00D62CCF">
              <w:t>The TRA should be clearly identified, with clear signs that provide key information on transmission prevention requirements.</w:t>
            </w:r>
          </w:p>
          <w:p w14:paraId="7DC57E7C" w14:textId="77777777" w:rsidR="004C0675" w:rsidRPr="00D62CCF" w:rsidRDefault="004C0675" w:rsidP="004C0675">
            <w:pPr>
              <w:pStyle w:val="TableBullet"/>
            </w:pPr>
            <w:r w:rsidRPr="00D62CCF">
              <w:t>Liaise with the Ministry on media matters.</w:t>
            </w:r>
          </w:p>
        </w:tc>
        <w:tc>
          <w:tcPr>
            <w:tcW w:w="3331" w:type="dxa"/>
          </w:tcPr>
          <w:p w14:paraId="1C924C91" w14:textId="77777777" w:rsidR="004C0675" w:rsidRPr="00D62CCF" w:rsidRDefault="004C0675" w:rsidP="004C0675">
            <w:pPr>
              <w:pStyle w:val="TableBullet"/>
              <w:spacing w:before="60"/>
            </w:pPr>
            <w:r w:rsidRPr="00D62CCF">
              <w:t>Reports should be sent to the relevant public health unit, NZMN and the Ministry’s Communicable Diseases team.</w:t>
            </w:r>
          </w:p>
          <w:p w14:paraId="33901159" w14:textId="77777777" w:rsidR="004C0675" w:rsidRPr="00D62CCF" w:rsidRDefault="004C0675" w:rsidP="004C0675">
            <w:pPr>
              <w:pStyle w:val="TableBullet"/>
            </w:pPr>
            <w:r w:rsidRPr="00D62CCF">
              <w:t>Staff education on transmission-based and contact precautions, the nature of CPE and CPE risk factors should be increased in an outbreak.</w:t>
            </w:r>
          </w:p>
          <w:p w14:paraId="38F63F6D" w14:textId="77777777" w:rsidR="004C0675" w:rsidRPr="00D62CCF" w:rsidRDefault="004C0675" w:rsidP="004C0675">
            <w:pPr>
              <w:pStyle w:val="TableBullet"/>
            </w:pPr>
            <w:r w:rsidRPr="00D62CCF">
              <w:t>All residents and visitors should receive education on CPE, their risks and effective hand hygiene.</w:t>
            </w:r>
          </w:p>
          <w:p w14:paraId="59EC05FF" w14:textId="77777777" w:rsidR="004C0675" w:rsidRPr="00D62CCF" w:rsidRDefault="004C0675" w:rsidP="004C0675">
            <w:pPr>
              <w:pStyle w:val="TableBullet"/>
            </w:pPr>
            <w:r w:rsidRPr="00D62CCF">
              <w:t>The TRA should be clearly identified, with clear signs that provide key information on transmission prevention requirements.</w:t>
            </w:r>
          </w:p>
          <w:p w14:paraId="4EAEF9D4" w14:textId="77777777" w:rsidR="004C0675" w:rsidRPr="00D62CCF" w:rsidRDefault="004C0675" w:rsidP="004C0675">
            <w:pPr>
              <w:pStyle w:val="TableBullet"/>
            </w:pPr>
            <w:r w:rsidRPr="00D62CCF">
              <w:t>The Ministry will liaise and coordina</w:t>
            </w:r>
            <w:r>
              <w:t>te media responses as required.</w:t>
            </w:r>
          </w:p>
        </w:tc>
      </w:tr>
      <w:tr w:rsidR="004C0675" w:rsidRPr="00DC20BD" w14:paraId="25708AED" w14:textId="77777777" w:rsidTr="004C0675">
        <w:trPr>
          <w:cantSplit/>
        </w:trPr>
        <w:tc>
          <w:tcPr>
            <w:tcW w:w="1418" w:type="dxa"/>
          </w:tcPr>
          <w:p w14:paraId="55051621" w14:textId="77777777" w:rsidR="004C0675" w:rsidRPr="00052B02" w:rsidRDefault="004C0675" w:rsidP="00EF5445">
            <w:pPr>
              <w:pStyle w:val="TableText"/>
              <w:ind w:right="142"/>
            </w:pPr>
            <w:r w:rsidRPr="00052B02">
              <w:t>Patient</w:t>
            </w:r>
            <w:r>
              <w:t>/</w:t>
            </w:r>
            <w:r>
              <w:br/>
              <w:t xml:space="preserve">resident </w:t>
            </w:r>
            <w:r w:rsidRPr="00052B02">
              <w:t>placement</w:t>
            </w:r>
          </w:p>
        </w:tc>
        <w:tc>
          <w:tcPr>
            <w:tcW w:w="3331" w:type="dxa"/>
          </w:tcPr>
          <w:p w14:paraId="3F2EC4E2" w14:textId="77777777" w:rsidR="004C0675" w:rsidRPr="00D62CCF" w:rsidRDefault="004C0675" w:rsidP="004C0675">
            <w:pPr>
              <w:pStyle w:val="TableBullet"/>
              <w:spacing w:before="60"/>
            </w:pPr>
            <w:r w:rsidRPr="00D62CCF">
              <w:t xml:space="preserve">Patients colonised or infected with CPE should be isolated in a single room with </w:t>
            </w:r>
            <w:proofErr w:type="spellStart"/>
            <w:r w:rsidRPr="00D62CCF">
              <w:t>en</w:t>
            </w:r>
            <w:proofErr w:type="spellEnd"/>
            <w:r w:rsidRPr="00D62CCF">
              <w:t>-suite where possible.</w:t>
            </w:r>
          </w:p>
          <w:p w14:paraId="0043E43A" w14:textId="77777777" w:rsidR="004C0675" w:rsidRPr="00D62CCF" w:rsidRDefault="004C0675" w:rsidP="004C0675">
            <w:pPr>
              <w:pStyle w:val="TableBullet"/>
            </w:pPr>
            <w:r w:rsidRPr="00D62CCF">
              <w:t>When single rooms are not available, patients who are infected or colonised with the same CPE (and no additional CPE or MDROs) may be grouped in the same room.</w:t>
            </w:r>
          </w:p>
          <w:p w14:paraId="47973B8B" w14:textId="77777777" w:rsidR="004C0675" w:rsidRPr="00D62CCF" w:rsidRDefault="004C0675" w:rsidP="004C0675">
            <w:pPr>
              <w:pStyle w:val="TableBullet"/>
            </w:pPr>
            <w:r w:rsidRPr="00D62CCF">
              <w:t xml:space="preserve">If </w:t>
            </w:r>
            <w:proofErr w:type="spellStart"/>
            <w:r w:rsidRPr="00D62CCF">
              <w:t>cohorting</w:t>
            </w:r>
            <w:proofErr w:type="spellEnd"/>
            <w:r w:rsidRPr="00D62CCF">
              <w:t xml:space="preserve"> is undertaken, consider increasing the space between patient beds.</w:t>
            </w:r>
          </w:p>
          <w:p w14:paraId="0FD41F5D" w14:textId="77777777" w:rsidR="004C0675" w:rsidRPr="00D62CCF" w:rsidRDefault="004C0675" w:rsidP="004C0675">
            <w:pPr>
              <w:pStyle w:val="TableBullet"/>
            </w:pPr>
            <w:r w:rsidRPr="00D62CCF">
              <w:t>PPE should be changed between interactions with patients.</w:t>
            </w:r>
          </w:p>
          <w:p w14:paraId="57C3E8CF" w14:textId="1131DBB9" w:rsidR="004C0675" w:rsidRPr="00D62CCF" w:rsidRDefault="004C0675" w:rsidP="004C0675">
            <w:pPr>
              <w:pStyle w:val="TableBullet"/>
            </w:pPr>
            <w:r w:rsidRPr="00D62CCF">
              <w:t>If bathrooms are shared, then residents colonised or infected with CPE should shower last in the day</w:t>
            </w:r>
            <w:r w:rsidR="001E6458">
              <w:t>.</w:t>
            </w:r>
            <w:r w:rsidRPr="00D62CCF">
              <w:t xml:space="preserve"> </w:t>
            </w:r>
            <w:r w:rsidR="001E6458">
              <w:t>Enhance cleaning regimes, especially toilets and frequently touched surfaces.</w:t>
            </w:r>
          </w:p>
          <w:p w14:paraId="11C7259E" w14:textId="77777777" w:rsidR="004C0675" w:rsidRPr="00D62CCF" w:rsidRDefault="004C0675" w:rsidP="004C0675">
            <w:pPr>
              <w:pStyle w:val="TableBullet"/>
            </w:pPr>
            <w:r w:rsidRPr="00D62CCF">
              <w:t>In an outbreak, consider grouping staff to prevent the transmission of CPE within the TRA or to other units or wards.</w:t>
            </w:r>
          </w:p>
        </w:tc>
        <w:tc>
          <w:tcPr>
            <w:tcW w:w="3331" w:type="dxa"/>
          </w:tcPr>
          <w:p w14:paraId="1FFADEC4" w14:textId="77777777" w:rsidR="004C0675" w:rsidRPr="00D62CCF" w:rsidRDefault="004C0675" w:rsidP="004C0675">
            <w:pPr>
              <w:pStyle w:val="TableBullet"/>
              <w:spacing w:before="60"/>
            </w:pPr>
            <w:r w:rsidRPr="00D62CCF">
              <w:t xml:space="preserve">Residents colonised or infected with CPE should be isolated in a single room with </w:t>
            </w:r>
            <w:proofErr w:type="spellStart"/>
            <w:r w:rsidRPr="00D62CCF">
              <w:t>en</w:t>
            </w:r>
            <w:proofErr w:type="spellEnd"/>
            <w:r w:rsidRPr="00D62CCF">
              <w:t>-suite where possible.</w:t>
            </w:r>
          </w:p>
          <w:p w14:paraId="7640B9CD" w14:textId="77777777" w:rsidR="004C0675" w:rsidRPr="00D62CCF" w:rsidRDefault="004C0675" w:rsidP="004C0675">
            <w:pPr>
              <w:pStyle w:val="TableBullet"/>
            </w:pPr>
            <w:r w:rsidRPr="00D62CCF">
              <w:t>When single rooms are not available, residents who are infected or colonised with the same CPE (and no additional CPE or MDROs) may be grouped in the same room.</w:t>
            </w:r>
          </w:p>
          <w:p w14:paraId="2C24DAF2" w14:textId="77777777" w:rsidR="004C0675" w:rsidRPr="00D62CCF" w:rsidRDefault="004C0675" w:rsidP="004C0675">
            <w:pPr>
              <w:pStyle w:val="TableBullet"/>
            </w:pPr>
            <w:r w:rsidRPr="00D62CCF">
              <w:t xml:space="preserve">If </w:t>
            </w:r>
            <w:proofErr w:type="spellStart"/>
            <w:r w:rsidRPr="00D62CCF">
              <w:t>cohorting</w:t>
            </w:r>
            <w:proofErr w:type="spellEnd"/>
            <w:r w:rsidRPr="00D62CCF">
              <w:t xml:space="preserve"> is undertaken, consider increasing the space between resident beds.</w:t>
            </w:r>
          </w:p>
          <w:p w14:paraId="1CF037EE" w14:textId="77777777" w:rsidR="004C0675" w:rsidRPr="00D62CCF" w:rsidRDefault="004C0675" w:rsidP="004C0675">
            <w:pPr>
              <w:pStyle w:val="TableBullet"/>
            </w:pPr>
            <w:r w:rsidRPr="00D62CCF">
              <w:t>PPE should be changed between interactions with patients.</w:t>
            </w:r>
          </w:p>
          <w:p w14:paraId="469E59E9" w14:textId="2F27BDED" w:rsidR="001E6458" w:rsidRPr="001E6458" w:rsidRDefault="004C0675" w:rsidP="001E6458">
            <w:pPr>
              <w:pStyle w:val="TableBullet"/>
            </w:pPr>
            <w:r w:rsidRPr="00D62CCF">
              <w:t>If bathrooms are shared, then residents colonised or infected with CPE should shower last in the day</w:t>
            </w:r>
            <w:r w:rsidR="001E6458">
              <w:t>.</w:t>
            </w:r>
            <w:r w:rsidR="001E6458" w:rsidRPr="001E6458">
              <w:t xml:space="preserve"> Enhance cleaning regimes, especially toilets and frequently touched surfaces.</w:t>
            </w:r>
          </w:p>
          <w:p w14:paraId="5474F1E4" w14:textId="77777777" w:rsidR="004C0675" w:rsidRPr="00D62CCF" w:rsidRDefault="004C0675" w:rsidP="004C0675">
            <w:pPr>
              <w:pStyle w:val="TableBullet"/>
            </w:pPr>
            <w:r w:rsidRPr="00D62CCF">
              <w:t>In an outbreak, consider grouping staff to prevent the transmiss</w:t>
            </w:r>
            <w:r>
              <w:t>ion of CPE within the facility.</w:t>
            </w:r>
          </w:p>
        </w:tc>
      </w:tr>
      <w:tr w:rsidR="004C0675" w:rsidRPr="00DC20BD" w14:paraId="3A2B5118" w14:textId="77777777" w:rsidTr="004C0675">
        <w:trPr>
          <w:cantSplit/>
        </w:trPr>
        <w:tc>
          <w:tcPr>
            <w:tcW w:w="1418" w:type="dxa"/>
          </w:tcPr>
          <w:p w14:paraId="698E6A6E" w14:textId="77777777" w:rsidR="004C0675" w:rsidRPr="00052B02" w:rsidRDefault="004C0675" w:rsidP="00EF5445">
            <w:pPr>
              <w:pStyle w:val="TableText"/>
              <w:ind w:right="142"/>
            </w:pPr>
            <w:r>
              <w:lastRenderedPageBreak/>
              <w:t>Endoscopes</w:t>
            </w:r>
          </w:p>
        </w:tc>
        <w:tc>
          <w:tcPr>
            <w:tcW w:w="3331" w:type="dxa"/>
          </w:tcPr>
          <w:p w14:paraId="1795F0FB" w14:textId="77777777" w:rsidR="004C0675" w:rsidRPr="00D62CCF" w:rsidRDefault="004C0675" w:rsidP="004C0675">
            <w:pPr>
              <w:pStyle w:val="TableBullet"/>
              <w:spacing w:before="60"/>
            </w:pPr>
            <w:r w:rsidRPr="00D62CCF">
              <w:t>Endoscopes should be screened/microbiologically tested if more than one patient with confirmed CPE is found to have had a common exposure to an endoscope.</w:t>
            </w:r>
          </w:p>
        </w:tc>
        <w:tc>
          <w:tcPr>
            <w:tcW w:w="3331" w:type="dxa"/>
          </w:tcPr>
          <w:p w14:paraId="6E4A79B0" w14:textId="77777777" w:rsidR="004C0675" w:rsidRPr="00D62CCF" w:rsidRDefault="004C0675" w:rsidP="004C0675">
            <w:pPr>
              <w:pStyle w:val="TableText"/>
            </w:pPr>
          </w:p>
        </w:tc>
      </w:tr>
    </w:tbl>
    <w:p w14:paraId="2AD2DECF" w14:textId="77777777" w:rsidR="0041601E" w:rsidRPr="00052B02" w:rsidRDefault="0041601E" w:rsidP="004C0675"/>
    <w:p w14:paraId="76BA83E9" w14:textId="77777777" w:rsidR="0041601E" w:rsidRPr="000F05EA" w:rsidRDefault="0041601E" w:rsidP="004C0675">
      <w:pPr>
        <w:pStyle w:val="Heading1"/>
      </w:pPr>
      <w:bookmarkStart w:id="92" w:name="_Toc527554994"/>
      <w:bookmarkStart w:id="93" w:name="_Toc531777829"/>
      <w:r w:rsidRPr="000F05EA">
        <w:lastRenderedPageBreak/>
        <w:t>References</w:t>
      </w:r>
      <w:bookmarkEnd w:id="92"/>
      <w:r>
        <w:t xml:space="preserve"> and bibliography</w:t>
      </w:r>
      <w:bookmarkEnd w:id="93"/>
    </w:p>
    <w:p w14:paraId="6C63843E" w14:textId="77777777" w:rsidR="00D62CCF" w:rsidRPr="000561BB" w:rsidRDefault="0041601E" w:rsidP="000561BB">
      <w:pPr>
        <w:pStyle w:val="References"/>
      </w:pPr>
      <w:r>
        <w:t>An</w:t>
      </w:r>
      <w:r w:rsidRPr="000F05EA">
        <w:t xml:space="preserve"> </w:t>
      </w:r>
      <w:proofErr w:type="spellStart"/>
      <w:r w:rsidRPr="000F05EA">
        <w:t>Roinn</w:t>
      </w:r>
      <w:proofErr w:type="spellEnd"/>
      <w:r w:rsidRPr="000F05EA">
        <w:t xml:space="preserve"> </w:t>
      </w:r>
      <w:proofErr w:type="spellStart"/>
      <w:r w:rsidRPr="000F05EA">
        <w:t>Sláinte</w:t>
      </w:r>
      <w:proofErr w:type="spellEnd"/>
      <w:r>
        <w:t xml:space="preserve"> </w:t>
      </w:r>
      <w:r w:rsidRPr="000F05EA">
        <w:t>Department of Health. 2017</w:t>
      </w:r>
      <w:r>
        <w:t>a</w:t>
      </w:r>
      <w:r w:rsidRPr="000F05EA">
        <w:t xml:space="preserve">. </w:t>
      </w:r>
      <w:r w:rsidRPr="000D73DE">
        <w:rPr>
          <w:i/>
        </w:rPr>
        <w:t xml:space="preserve">National Public Health Emergency Team on </w:t>
      </w:r>
      <w:proofErr w:type="spellStart"/>
      <w:r w:rsidRPr="000D73DE">
        <w:rPr>
          <w:i/>
        </w:rPr>
        <w:t>Carbapenemase</w:t>
      </w:r>
      <w:proofErr w:type="spellEnd"/>
      <w:r w:rsidRPr="000D73DE">
        <w:rPr>
          <w:i/>
        </w:rPr>
        <w:t xml:space="preserve"> Producing </w:t>
      </w:r>
      <w:proofErr w:type="spellStart"/>
      <w:r w:rsidRPr="008F68B9">
        <w:rPr>
          <w:i/>
        </w:rPr>
        <w:t>Enterobacteriaceae</w:t>
      </w:r>
      <w:proofErr w:type="spellEnd"/>
      <w:r w:rsidRPr="000D73DE">
        <w:rPr>
          <w:i/>
        </w:rPr>
        <w:t xml:space="preserve"> (CPE) Situational Analysis</w:t>
      </w:r>
      <w:r w:rsidRPr="000F05EA">
        <w:t xml:space="preserve">. </w:t>
      </w:r>
      <w:r>
        <w:t xml:space="preserve">An </w:t>
      </w:r>
      <w:proofErr w:type="spellStart"/>
      <w:r>
        <w:t>Roinn</w:t>
      </w:r>
      <w:proofErr w:type="spellEnd"/>
      <w:r>
        <w:t xml:space="preserve"> </w:t>
      </w:r>
      <w:proofErr w:type="spellStart"/>
      <w:r w:rsidRPr="000F05EA">
        <w:t>Sláinte</w:t>
      </w:r>
      <w:proofErr w:type="spellEnd"/>
      <w:r>
        <w:t xml:space="preserve"> </w:t>
      </w:r>
      <w:r w:rsidRPr="000F05EA">
        <w:t>Department of Health</w:t>
      </w:r>
      <w:r>
        <w:t xml:space="preserve">: Dublin. </w:t>
      </w:r>
      <w:r w:rsidRPr="000F05EA">
        <w:t>Retrieved from</w:t>
      </w:r>
      <w:r>
        <w:t>:</w:t>
      </w:r>
      <w:r w:rsidRPr="000F05EA">
        <w:t xml:space="preserve"> </w:t>
      </w:r>
      <w:hyperlink r:id="rId29" w:history="1">
        <w:r w:rsidRPr="000561BB">
          <w:rPr>
            <w:rStyle w:val="Hyperlink"/>
            <w:b w:val="0"/>
          </w:rPr>
          <w:t>https://health.gov.ie/wp-content/uploads/2017/12/NPHET-on-CPE-Situational-Analysis-Report-21-December-2017.pdf</w:t>
        </w:r>
      </w:hyperlink>
    </w:p>
    <w:p w14:paraId="40D52F71" w14:textId="77777777" w:rsidR="0041601E" w:rsidRPr="000561BB" w:rsidDel="00364850" w:rsidRDefault="0041601E" w:rsidP="000561BB">
      <w:pPr>
        <w:pStyle w:val="References"/>
      </w:pPr>
      <w:r w:rsidRPr="000561BB">
        <w:fldChar w:fldCharType="begin"/>
      </w:r>
      <w:r w:rsidRPr="000561BB">
        <w:instrText xml:space="preserve"> ADDIN ZOTERO_BIBL {"uncited":[],"omitted":[],"custom":[]} CSL_BIBLIOGRAPHY </w:instrText>
      </w:r>
      <w:r w:rsidRPr="000561BB">
        <w:fldChar w:fldCharType="separate"/>
      </w:r>
      <w:r w:rsidRPr="000561BB">
        <w:t>An Roinn Sláinte Department of Health. 2017b. P</w:t>
      </w:r>
      <w:r w:rsidRPr="000561BB" w:rsidDel="00364850">
        <w:t xml:space="preserve">ress </w:t>
      </w:r>
      <w:r w:rsidRPr="000561BB">
        <w:t>r</w:t>
      </w:r>
      <w:r w:rsidRPr="000561BB" w:rsidDel="00364850">
        <w:t>elease</w:t>
      </w:r>
      <w:r w:rsidRPr="000561BB">
        <w:t>: National Public Health Emergency Team on CPE publish situational analysis today (21 December 2017). R</w:t>
      </w:r>
      <w:r w:rsidRPr="000561BB" w:rsidDel="00364850">
        <w:t>etrieved from</w:t>
      </w:r>
      <w:r w:rsidRPr="000561BB">
        <w:t>:</w:t>
      </w:r>
      <w:r w:rsidRPr="000561BB" w:rsidDel="00364850">
        <w:t xml:space="preserve"> </w:t>
      </w:r>
      <w:r w:rsidRPr="000561BB" w:rsidDel="00364850">
        <w:rPr>
          <w:rStyle w:val="Hyperlink"/>
          <w:b w:val="0"/>
        </w:rPr>
        <w:t>https://health.gov.ie/blog/press-release/national-public-health-emergency-team-on-cpe-publish-situational-analysis-today/</w:t>
      </w:r>
    </w:p>
    <w:p w14:paraId="4D89D1B3" w14:textId="77777777" w:rsidR="0041601E" w:rsidRPr="000561BB" w:rsidRDefault="0041601E" w:rsidP="000561BB">
      <w:pPr>
        <w:pStyle w:val="References"/>
      </w:pPr>
      <w:r w:rsidRPr="000561BB">
        <w:t>ASID, ASID-NZ, IPCNC. 2018. Joint position statement. Minimum specifications for New Zealand</w:t>
      </w:r>
      <w:r w:rsidR="00D62CCF" w:rsidRPr="000561BB">
        <w:t>’</w:t>
      </w:r>
      <w:r w:rsidRPr="000561BB">
        <w:t>s national response plan for carbapenemase-producing Enterobacteriaceae (CPE).</w:t>
      </w:r>
    </w:p>
    <w:p w14:paraId="3B3E9D17" w14:textId="77777777" w:rsidR="0041601E" w:rsidRPr="000561BB" w:rsidRDefault="0041601E" w:rsidP="000561BB">
      <w:pPr>
        <w:pStyle w:val="References"/>
      </w:pPr>
      <w:r w:rsidRPr="000561BB">
        <w:t xml:space="preserve">Australian Commission on Safety and Quality in Health Care. 2017. </w:t>
      </w:r>
      <w:r w:rsidRPr="000561BB">
        <w:rPr>
          <w:i/>
        </w:rPr>
        <w:t>Information for Clinicians and Health Service Managers on the Management of Carbapenemase-producing Enterobacteriaceae (CPE)</w:t>
      </w:r>
      <w:r w:rsidRPr="000561BB">
        <w:t>.</w:t>
      </w:r>
    </w:p>
    <w:p w14:paraId="6C1D45C2" w14:textId="77777777" w:rsidR="0041601E" w:rsidRPr="000561BB" w:rsidRDefault="0041601E" w:rsidP="000561BB">
      <w:pPr>
        <w:pStyle w:val="References"/>
      </w:pPr>
      <w:r w:rsidRPr="000561BB">
        <w:t>CDC. 2018. FAQs about Choosing and Implementing a CRE Definition |HAI| CDC. Retrieved 16 August 2018, from: www.cdc.gov/hai/organisms/cre/definition.html</w:t>
      </w:r>
    </w:p>
    <w:p w14:paraId="3A0A0B7A" w14:textId="77777777" w:rsidR="0041601E" w:rsidRPr="000561BB" w:rsidRDefault="0041601E" w:rsidP="000561BB">
      <w:pPr>
        <w:pStyle w:val="References"/>
      </w:pPr>
      <w:r w:rsidRPr="000561BB">
        <w:t xml:space="preserve">Doi Y, </w:t>
      </w:r>
      <w:r w:rsidR="000561BB">
        <w:t>P</w:t>
      </w:r>
      <w:r w:rsidRPr="000561BB">
        <w:t xml:space="preserve">aterson DL. 2015. Carbapenemase-producing Enterobacteriaceae. </w:t>
      </w:r>
      <w:r w:rsidRPr="000561BB">
        <w:rPr>
          <w:i/>
          <w:iCs/>
        </w:rPr>
        <w:t>Seminars in Respiratory and Critical Care Medicine</w:t>
      </w:r>
      <w:r w:rsidRPr="000561BB">
        <w:t xml:space="preserve"> </w:t>
      </w:r>
      <w:r w:rsidRPr="000561BB">
        <w:rPr>
          <w:iCs/>
        </w:rPr>
        <w:t>36</w:t>
      </w:r>
      <w:r w:rsidRPr="000561BB">
        <w:t>(1)</w:t>
      </w:r>
      <w:r w:rsidR="000561BB">
        <w:t>:</w:t>
      </w:r>
      <w:r w:rsidRPr="000561BB">
        <w:t xml:space="preserve"> 74–84. https://doi.org/10.1055/s-0035-1544208</w:t>
      </w:r>
    </w:p>
    <w:p w14:paraId="2E6725A8" w14:textId="77777777" w:rsidR="0041601E" w:rsidRPr="000561BB" w:rsidRDefault="0041601E" w:rsidP="000561BB">
      <w:pPr>
        <w:pStyle w:val="References"/>
      </w:pPr>
      <w:r w:rsidRPr="000561BB">
        <w:t>ESR. 2017. Enterobacterales with acquired carbapenemases, 2017. ESR. Retrieved from: https://surv.esr.cri.nz/antimicrobial/Accq</w:t>
      </w:r>
      <w:r w:rsidR="00160E27">
        <w:t>Enterobacteriaceae</w:t>
      </w:r>
      <w:r w:rsidRPr="000561BB">
        <w:t>.php</w:t>
      </w:r>
    </w:p>
    <w:p w14:paraId="461C6BCF" w14:textId="77777777" w:rsidR="0041601E" w:rsidRPr="000561BB" w:rsidRDefault="0041601E" w:rsidP="000561BB">
      <w:pPr>
        <w:pStyle w:val="References"/>
      </w:pPr>
      <w:r w:rsidRPr="000561BB">
        <w:t xml:space="preserve">GESA, GENCA, ACIPC, </w:t>
      </w:r>
      <w:r w:rsidR="000561BB">
        <w:t>et al</w:t>
      </w:r>
      <w:r w:rsidRPr="000561BB">
        <w:t xml:space="preserve">. 2017. </w:t>
      </w:r>
      <w:r w:rsidRPr="000561BB">
        <w:rPr>
          <w:i/>
        </w:rPr>
        <w:t>Infection Control in Endoscopy Consensus Statements on Carbapenemase-Producing Enterobacteriaceae</w:t>
      </w:r>
      <w:r w:rsidRPr="000561BB">
        <w:t>. Retrieved from: http://cart.gesa.org.au/membes/files/Clinical%20Guidelines%20and%20Updates/Infection%20Control%20in%20Endoscopy%20Consensus%20Statements%2020170821.pdf</w:t>
      </w:r>
    </w:p>
    <w:p w14:paraId="4B60AC81" w14:textId="77777777" w:rsidR="0041601E" w:rsidRPr="000561BB" w:rsidRDefault="0041601E" w:rsidP="000561BB">
      <w:pPr>
        <w:pStyle w:val="References"/>
      </w:pPr>
      <w:r w:rsidRPr="000561BB">
        <w:t xml:space="preserve">Health Quality &amp; Safety Commission New Zealand. 2017. </w:t>
      </w:r>
      <w:r w:rsidRPr="000561BB">
        <w:rPr>
          <w:i/>
        </w:rPr>
        <w:t>Hand Hygiene New Zealand – Findings from the 2016 survey</w:t>
      </w:r>
      <w:r w:rsidRPr="000561BB">
        <w:t>. Retrieved 16 August 2018, from www.hqsc.govt.nz/our-programmes/infection-prevention-and-control/publications-and-resources/</w:t>
      </w:r>
    </w:p>
    <w:p w14:paraId="56C6B591" w14:textId="77777777" w:rsidR="0041601E" w:rsidRPr="000561BB" w:rsidRDefault="0041601E" w:rsidP="000561BB">
      <w:pPr>
        <w:pStyle w:val="References"/>
      </w:pPr>
      <w:r w:rsidRPr="000561BB">
        <w:t xml:space="preserve">Lerner A, Adler A, Abu-Hanna J, </w:t>
      </w:r>
      <w:r w:rsidR="000561BB">
        <w:t xml:space="preserve">et al. </w:t>
      </w:r>
      <w:r w:rsidRPr="000561BB">
        <w:t xml:space="preserve">2013. Environmental contamination by carbapenem-resistant Enterobacteriaceae. </w:t>
      </w:r>
      <w:r w:rsidRPr="000561BB">
        <w:rPr>
          <w:i/>
          <w:iCs/>
        </w:rPr>
        <w:t>Journal of Clinical Microbiology</w:t>
      </w:r>
      <w:r w:rsidRPr="000561BB">
        <w:t xml:space="preserve"> </w:t>
      </w:r>
      <w:r w:rsidRPr="000561BB">
        <w:rPr>
          <w:iCs/>
        </w:rPr>
        <w:t>51</w:t>
      </w:r>
      <w:r w:rsidRPr="000561BB">
        <w:t>(1)</w:t>
      </w:r>
      <w:r w:rsidR="000561BB">
        <w:t>:</w:t>
      </w:r>
      <w:r w:rsidR="000561BB">
        <w:br/>
      </w:r>
      <w:r w:rsidRPr="000561BB">
        <w:t>177–81. https://doi.org/10.1128/JCM.01992-12</w:t>
      </w:r>
    </w:p>
    <w:p w14:paraId="20305A50" w14:textId="77777777" w:rsidR="0041601E" w:rsidRPr="000561BB" w:rsidRDefault="0041601E" w:rsidP="000561BB">
      <w:pPr>
        <w:pStyle w:val="References"/>
      </w:pPr>
      <w:r w:rsidRPr="000561BB">
        <w:t>Mattner F, Bange F</w:t>
      </w:r>
      <w:r w:rsidR="000561BB">
        <w:t>-</w:t>
      </w:r>
      <w:r w:rsidRPr="000561BB">
        <w:t xml:space="preserve">C, Meyer E, </w:t>
      </w:r>
      <w:r w:rsidR="000561BB">
        <w:t>et al</w:t>
      </w:r>
      <w:r w:rsidRPr="000561BB">
        <w:t xml:space="preserve">. 2012. Preventing the spread of multidrug-resistant gram-negative pathogens: recommendations of an expert panel of the German Society for Hygiene and Microbiology. </w:t>
      </w:r>
      <w:r w:rsidRPr="000561BB">
        <w:rPr>
          <w:i/>
          <w:iCs/>
        </w:rPr>
        <w:t>Deutsches Arzteblatt International</w:t>
      </w:r>
      <w:r w:rsidRPr="000561BB">
        <w:t xml:space="preserve"> </w:t>
      </w:r>
      <w:r w:rsidRPr="000561BB">
        <w:rPr>
          <w:iCs/>
        </w:rPr>
        <w:t>109</w:t>
      </w:r>
      <w:r w:rsidRPr="000561BB">
        <w:t>(3)</w:t>
      </w:r>
      <w:r w:rsidR="000561BB">
        <w:t>:</w:t>
      </w:r>
      <w:r w:rsidRPr="000561BB">
        <w:t xml:space="preserve"> 39–45. https://doi.org/10.3238/arztebl.2012.0039</w:t>
      </w:r>
    </w:p>
    <w:p w14:paraId="7A057258" w14:textId="77777777" w:rsidR="0041601E" w:rsidRPr="000561BB" w:rsidRDefault="0041601E" w:rsidP="000561BB">
      <w:pPr>
        <w:pStyle w:val="References"/>
      </w:pPr>
      <w:r w:rsidRPr="000561BB">
        <w:lastRenderedPageBreak/>
        <w:t>Ministry of Health</w:t>
      </w:r>
      <w:r w:rsidR="000561BB">
        <w:t>,</w:t>
      </w:r>
      <w:r w:rsidRPr="000561BB">
        <w:t xml:space="preserve"> Ministry for Primary Industries. 2017. </w:t>
      </w:r>
      <w:r w:rsidRPr="000561BB">
        <w:rPr>
          <w:i/>
        </w:rPr>
        <w:t xml:space="preserve">New Zealand Antimicrobial Resistance Action Plan. </w:t>
      </w:r>
      <w:r w:rsidRPr="000561BB">
        <w:t>Wellington: Ministry of Health. Retrieved from: www.health.govt.nz/publication/new-zealand-antimicrobial-resistance-action-plan</w:t>
      </w:r>
    </w:p>
    <w:p w14:paraId="3E009E84" w14:textId="77777777" w:rsidR="00D62CCF" w:rsidRPr="000561BB" w:rsidRDefault="0041601E" w:rsidP="000561BB">
      <w:pPr>
        <w:pStyle w:val="References"/>
      </w:pPr>
      <w:r w:rsidRPr="000561BB">
        <w:t xml:space="preserve">NZNAC. 2018. </w:t>
      </w:r>
      <w:r w:rsidRPr="000561BB">
        <w:rPr>
          <w:i/>
        </w:rPr>
        <w:t xml:space="preserve">Minimum Laboratory Requirements for the Detection of Carbapenemase-producing Enterobacteriaceae from Clinical Samples and Screening Specimens. </w:t>
      </w:r>
      <w:r w:rsidRPr="000561BB">
        <w:t>New Zealand National Antimicrobial Susceptibility Testing Committee.</w:t>
      </w:r>
    </w:p>
    <w:p w14:paraId="38CE143B" w14:textId="77777777" w:rsidR="0041601E" w:rsidRPr="000561BB" w:rsidRDefault="0041601E" w:rsidP="000561BB">
      <w:pPr>
        <w:pStyle w:val="References"/>
      </w:pPr>
      <w:r w:rsidRPr="000561BB">
        <w:t xml:space="preserve">Public Health England. 2013. Acute trust toolkit for the early detection, management and control of carbapenemase-producing Enterobacteriaceae. London: Public Health England; 2013. Available at: </w:t>
      </w:r>
      <w:hyperlink r:id="rId30" w:history="1">
        <w:r w:rsidRPr="000561BB">
          <w:t>https://www.gov.uk/government/uploads/system/uploads/attachment_data/file/329227/Acute_trust_toolkit_for_the_early_detection.pdf</w:t>
        </w:r>
      </w:hyperlink>
      <w:r w:rsidRPr="000561BB">
        <w:t>. Last accessed 6 March 2018.</w:t>
      </w:r>
    </w:p>
    <w:p w14:paraId="54EAF2F3" w14:textId="77777777" w:rsidR="0041601E" w:rsidRPr="000561BB" w:rsidRDefault="0041601E" w:rsidP="000561BB">
      <w:pPr>
        <w:pStyle w:val="References"/>
      </w:pPr>
      <w:r w:rsidRPr="000561BB">
        <w:t>Queensland Health. 2017. Management of multi-resistant organisms guideline. Queensland Government.</w:t>
      </w:r>
    </w:p>
    <w:p w14:paraId="5477341C" w14:textId="77777777" w:rsidR="0041601E" w:rsidRPr="000561BB" w:rsidRDefault="0041601E" w:rsidP="000561BB">
      <w:pPr>
        <w:pStyle w:val="References"/>
      </w:pPr>
      <w:r w:rsidRPr="000561BB">
        <w:t xml:space="preserve">Singapore Ministry of Health. 2013. </w:t>
      </w:r>
      <w:r w:rsidRPr="000561BB">
        <w:rPr>
          <w:i/>
        </w:rPr>
        <w:t>Guidelines for Control and Prevention of Multi-Drug Resistant Organisms (MDROs) in Health Care Facilities</w:t>
      </w:r>
      <w:r w:rsidRPr="000561BB">
        <w:t>.</w:t>
      </w:r>
    </w:p>
    <w:p w14:paraId="7C16FC39" w14:textId="77777777" w:rsidR="0041601E" w:rsidRPr="000561BB" w:rsidRDefault="0041601E" w:rsidP="000561BB">
      <w:pPr>
        <w:pStyle w:val="References"/>
      </w:pPr>
      <w:r w:rsidRPr="000561BB">
        <w:t xml:space="preserve">Victoria State Government. 2011. </w:t>
      </w:r>
      <w:r w:rsidRPr="000561BB">
        <w:rPr>
          <w:i/>
        </w:rPr>
        <w:t>Cleaning Standards for Victorian Health Facilities 2011</w:t>
      </w:r>
      <w:r w:rsidRPr="000561BB">
        <w:t>. Retrieved from: www.infectioncontrol.co.nz/uploaded/file/downloads/Victorian%20Cleaning%20Standard%2020111.pdf</w:t>
      </w:r>
    </w:p>
    <w:p w14:paraId="18D6FFAF" w14:textId="77777777" w:rsidR="0041601E" w:rsidRPr="000561BB" w:rsidRDefault="0041601E" w:rsidP="000561BB">
      <w:pPr>
        <w:pStyle w:val="References"/>
      </w:pPr>
      <w:r w:rsidRPr="000561BB">
        <w:t xml:space="preserve">Victoria State Government. 2018. </w:t>
      </w:r>
      <w:r w:rsidRPr="000561BB">
        <w:rPr>
          <w:i/>
        </w:rPr>
        <w:t>Victorian Guideline on Carbapenemase-producing Enterobacteriaceae</w:t>
      </w:r>
      <w:r w:rsidR="00D62CCF" w:rsidRPr="000561BB">
        <w:t xml:space="preserve"> – </w:t>
      </w:r>
      <w:r w:rsidRPr="000561BB">
        <w:rPr>
          <w:i/>
        </w:rPr>
        <w:t>For long-term residential care facilities</w:t>
      </w:r>
      <w:r w:rsidRPr="000561BB">
        <w:t xml:space="preserve"> Version 1.1.</w:t>
      </w:r>
    </w:p>
    <w:p w14:paraId="0B1BA27C" w14:textId="77777777" w:rsidR="0041601E" w:rsidRPr="000561BB" w:rsidRDefault="0041601E" w:rsidP="000561BB">
      <w:pPr>
        <w:pStyle w:val="References"/>
      </w:pPr>
      <w:r w:rsidRPr="000561BB">
        <w:t>Wilson APR, Livermore DM</w:t>
      </w:r>
      <w:r w:rsidR="000561BB">
        <w:t>,</w:t>
      </w:r>
      <w:r w:rsidRPr="000561BB">
        <w:t xml:space="preserve"> Otter JA, </w:t>
      </w:r>
      <w:r w:rsidR="000561BB">
        <w:t>et al</w:t>
      </w:r>
      <w:r w:rsidRPr="000561BB">
        <w:t xml:space="preserve">. 2016. Prevention and control of multi-drug-resistant Gram-negative bacteria: recommendations from a joint working party. </w:t>
      </w:r>
      <w:r w:rsidRPr="000561BB">
        <w:rPr>
          <w:i/>
          <w:iCs/>
        </w:rPr>
        <w:t>Journal of Hospital Infection</w:t>
      </w:r>
      <w:r w:rsidRPr="000561BB">
        <w:t xml:space="preserve"> </w:t>
      </w:r>
      <w:r w:rsidRPr="000561BB">
        <w:rPr>
          <w:iCs/>
        </w:rPr>
        <w:t>92</w:t>
      </w:r>
      <w:r w:rsidR="000561BB" w:rsidRPr="000561BB">
        <w:rPr>
          <w:iCs/>
        </w:rPr>
        <w:t>:</w:t>
      </w:r>
      <w:r w:rsidRPr="000561BB">
        <w:t xml:space="preserve"> S1–S44. https://doi.org/10.1016/j.jhin.2015.08.007</w:t>
      </w:r>
    </w:p>
    <w:p w14:paraId="3E353495" w14:textId="77777777" w:rsidR="0041601E" w:rsidRPr="000561BB" w:rsidRDefault="0041601E" w:rsidP="000561BB">
      <w:pPr>
        <w:pStyle w:val="References"/>
      </w:pPr>
      <w:r w:rsidRPr="000561BB">
        <w:t xml:space="preserve">WHO. </w:t>
      </w:r>
      <w:r w:rsidR="000561BB">
        <w:t>ND</w:t>
      </w:r>
      <w:r w:rsidRPr="000561BB">
        <w:t xml:space="preserve">. </w:t>
      </w:r>
      <w:r w:rsidRPr="000561BB">
        <w:rPr>
          <w:i/>
        </w:rPr>
        <w:t>Fundamentals of Health-care Waste Management</w:t>
      </w:r>
      <w:r w:rsidRPr="000561BB">
        <w:t>. Geneva: World Health Organization.</w:t>
      </w:r>
    </w:p>
    <w:p w14:paraId="1A2F0130" w14:textId="77777777" w:rsidR="0041601E" w:rsidRPr="000561BB" w:rsidRDefault="0041601E" w:rsidP="000561BB">
      <w:pPr>
        <w:pStyle w:val="References"/>
      </w:pPr>
      <w:r w:rsidRPr="000561BB">
        <w:t xml:space="preserve">Yagoubat M, Ould El-Hadj-Khelil A, Malki A, </w:t>
      </w:r>
      <w:r w:rsidR="000561BB">
        <w:t>et al</w:t>
      </w:r>
      <w:r w:rsidRPr="000561BB">
        <w:t xml:space="preserve">. 2017. Genetic characterisation of carbapenem-resistant gram-negative bacteria isolated from the University Hospital Mohamed Boudiaf in Ouargla, southern Algeria. </w:t>
      </w:r>
      <w:r w:rsidRPr="000561BB">
        <w:rPr>
          <w:i/>
          <w:iCs/>
        </w:rPr>
        <w:t>Journal of Global Antimicrobial Resistance</w:t>
      </w:r>
      <w:r w:rsidRPr="000561BB">
        <w:t xml:space="preserve"> </w:t>
      </w:r>
      <w:r w:rsidRPr="000561BB">
        <w:rPr>
          <w:iCs/>
        </w:rPr>
        <w:t>8</w:t>
      </w:r>
      <w:r w:rsidR="000561BB">
        <w:rPr>
          <w:iCs/>
        </w:rPr>
        <w:t>:</w:t>
      </w:r>
      <w:r w:rsidRPr="000561BB">
        <w:t xml:space="preserve"> 55–9. https://doi.org/10.1016/j.jgar.2016.10.008</w:t>
      </w:r>
    </w:p>
    <w:p w14:paraId="184D45BD" w14:textId="77777777" w:rsidR="0041601E" w:rsidRDefault="0041601E" w:rsidP="000561BB">
      <w:r w:rsidRPr="000561BB">
        <w:fldChar w:fldCharType="end"/>
      </w:r>
      <w:bookmarkStart w:id="94" w:name="_Toc522013529"/>
    </w:p>
    <w:p w14:paraId="67791915" w14:textId="77777777" w:rsidR="0041601E" w:rsidRPr="001B5697" w:rsidRDefault="0041601E" w:rsidP="000561BB">
      <w:pPr>
        <w:pStyle w:val="Heading1"/>
      </w:pPr>
      <w:bookmarkStart w:id="95" w:name="_Appendix_1:_Minimum"/>
      <w:bookmarkStart w:id="96" w:name="_Toc527532325"/>
      <w:bookmarkStart w:id="97" w:name="_Toc527554995"/>
      <w:bookmarkStart w:id="98" w:name="_Toc531777830"/>
      <w:bookmarkEnd w:id="95"/>
      <w:r w:rsidRPr="001B5697">
        <w:lastRenderedPageBreak/>
        <w:t>Appendix 1:</w:t>
      </w:r>
      <w:r w:rsidR="000561BB">
        <w:br/>
      </w:r>
      <w:r>
        <w:t>M</w:t>
      </w:r>
      <w:r w:rsidRPr="001B5697">
        <w:t>inimum laboratory standards</w:t>
      </w:r>
      <w:bookmarkEnd w:id="94"/>
      <w:bookmarkEnd w:id="96"/>
      <w:bookmarkEnd w:id="97"/>
      <w:bookmarkEnd w:id="98"/>
    </w:p>
    <w:p w14:paraId="2BC42807" w14:textId="77777777" w:rsidR="00D62CCF" w:rsidRDefault="0041601E" w:rsidP="000561BB">
      <w:r w:rsidRPr="00052B02">
        <w:t>All diagnostic microbiology laboratories must have in place minimum laboratory standards for detecti</w:t>
      </w:r>
      <w:r>
        <w:t>ng</w:t>
      </w:r>
      <w:r w:rsidRPr="00052B02">
        <w:t xml:space="preserve"> CPE from clinical samples and active surveillance specimens. Diagnostic laboratories are expected to follow the </w:t>
      </w:r>
      <w:r w:rsidRPr="00052B02">
        <w:rPr>
          <w:i/>
        </w:rPr>
        <w:t xml:space="preserve">Minimum </w:t>
      </w:r>
      <w:r>
        <w:rPr>
          <w:i/>
        </w:rPr>
        <w:t>L</w:t>
      </w:r>
      <w:r w:rsidRPr="00052B02">
        <w:rPr>
          <w:i/>
        </w:rPr>
        <w:t xml:space="preserve">aboratory </w:t>
      </w:r>
      <w:r>
        <w:rPr>
          <w:i/>
        </w:rPr>
        <w:t>R</w:t>
      </w:r>
      <w:r w:rsidRPr="00052B02">
        <w:rPr>
          <w:i/>
        </w:rPr>
        <w:t xml:space="preserve">equirements for the </w:t>
      </w:r>
      <w:r>
        <w:rPr>
          <w:i/>
        </w:rPr>
        <w:t>D</w:t>
      </w:r>
      <w:r w:rsidRPr="00052B02">
        <w:rPr>
          <w:i/>
        </w:rPr>
        <w:t xml:space="preserve">etection of </w:t>
      </w:r>
      <w:proofErr w:type="spellStart"/>
      <w:r>
        <w:rPr>
          <w:i/>
        </w:rPr>
        <w:t>C</w:t>
      </w:r>
      <w:r w:rsidRPr="00052B02">
        <w:rPr>
          <w:i/>
        </w:rPr>
        <w:t>arbapenemase</w:t>
      </w:r>
      <w:proofErr w:type="spellEnd"/>
      <w:r w:rsidRPr="00052B02">
        <w:rPr>
          <w:i/>
        </w:rPr>
        <w:t xml:space="preserve">-producing </w:t>
      </w:r>
      <w:proofErr w:type="spellStart"/>
      <w:r w:rsidRPr="00372138">
        <w:rPr>
          <w:i/>
        </w:rPr>
        <w:t>Enterobacteriaceae</w:t>
      </w:r>
      <w:proofErr w:type="spellEnd"/>
      <w:r w:rsidRPr="008F68B9">
        <w:t xml:space="preserve"> </w:t>
      </w:r>
      <w:r w:rsidRPr="00052B02">
        <w:rPr>
          <w:i/>
        </w:rPr>
        <w:t xml:space="preserve">from </w:t>
      </w:r>
      <w:r>
        <w:rPr>
          <w:i/>
        </w:rPr>
        <w:t>C</w:t>
      </w:r>
      <w:r w:rsidRPr="00052B02">
        <w:rPr>
          <w:i/>
        </w:rPr>
        <w:t xml:space="preserve">linical </w:t>
      </w:r>
      <w:r>
        <w:rPr>
          <w:i/>
        </w:rPr>
        <w:t>S</w:t>
      </w:r>
      <w:r w:rsidRPr="00052B02">
        <w:rPr>
          <w:i/>
        </w:rPr>
        <w:t xml:space="preserve">amples and </w:t>
      </w:r>
      <w:r>
        <w:rPr>
          <w:i/>
        </w:rPr>
        <w:t>S</w:t>
      </w:r>
      <w:r w:rsidRPr="00052B02">
        <w:rPr>
          <w:i/>
        </w:rPr>
        <w:t xml:space="preserve">creening </w:t>
      </w:r>
      <w:r>
        <w:rPr>
          <w:i/>
        </w:rPr>
        <w:t>S</w:t>
      </w:r>
      <w:r w:rsidRPr="00052B02">
        <w:rPr>
          <w:i/>
        </w:rPr>
        <w:t>pecimens</w:t>
      </w:r>
      <w:r>
        <w:rPr>
          <w:i/>
        </w:rPr>
        <w:t>,</w:t>
      </w:r>
      <w:r w:rsidRPr="00052B02">
        <w:t xml:space="preserve"> which were published by the N</w:t>
      </w:r>
      <w:r>
        <w:t xml:space="preserve">ew </w:t>
      </w:r>
      <w:r w:rsidRPr="00052B02">
        <w:t>Z</w:t>
      </w:r>
      <w:r>
        <w:t>ealand</w:t>
      </w:r>
      <w:r w:rsidRPr="00052B02">
        <w:t xml:space="preserve"> National Antimicrobial Susceptibility Testing Committee (NZNAC) and endorsed by </w:t>
      </w:r>
      <w:r>
        <w:t>The New Zealand Microbiology Network (</w:t>
      </w:r>
      <w:r w:rsidRPr="00052B02">
        <w:t>NZMN</w:t>
      </w:r>
      <w:r>
        <w:t>) (NZNAC 2018)</w:t>
      </w:r>
      <w:r w:rsidRPr="00052B02">
        <w:t>.</w:t>
      </w:r>
    </w:p>
    <w:p w14:paraId="1F404F84" w14:textId="77777777" w:rsidR="0041601E" w:rsidRPr="00052B02" w:rsidRDefault="0041601E" w:rsidP="000561BB"/>
    <w:p w14:paraId="01372C8F" w14:textId="77777777" w:rsidR="0041601E" w:rsidRPr="009D1945" w:rsidRDefault="0041601E" w:rsidP="000561BB">
      <w:pPr>
        <w:pStyle w:val="Heading2"/>
      </w:pPr>
      <w:bookmarkStart w:id="99" w:name="_Toc529817747"/>
      <w:bookmarkStart w:id="100" w:name="_Toc531777831"/>
      <w:r w:rsidRPr="009D1945">
        <w:t>Aim</w:t>
      </w:r>
      <w:bookmarkEnd w:id="99"/>
      <w:bookmarkEnd w:id="100"/>
    </w:p>
    <w:p w14:paraId="3CB526DE" w14:textId="77777777" w:rsidR="0041601E" w:rsidRDefault="0041601E" w:rsidP="000561BB">
      <w:r w:rsidRPr="009D1945">
        <w:t xml:space="preserve">The aim of </w:t>
      </w:r>
      <w:r>
        <w:t xml:space="preserve">the </w:t>
      </w:r>
      <w:r w:rsidRPr="000561BB">
        <w:rPr>
          <w:i/>
        </w:rPr>
        <w:t xml:space="preserve">Minimum Laboratory Requirements for the Detection of </w:t>
      </w:r>
      <w:proofErr w:type="spellStart"/>
      <w:r w:rsidRPr="000561BB">
        <w:rPr>
          <w:i/>
        </w:rPr>
        <w:t>Carbapenemase</w:t>
      </w:r>
      <w:proofErr w:type="spellEnd"/>
      <w:r w:rsidRPr="000561BB">
        <w:rPr>
          <w:i/>
        </w:rPr>
        <w:t xml:space="preserve">-producing </w:t>
      </w:r>
      <w:proofErr w:type="spellStart"/>
      <w:r w:rsidRPr="000561BB">
        <w:rPr>
          <w:i/>
        </w:rPr>
        <w:t>Enterobacteriaceae</w:t>
      </w:r>
      <w:proofErr w:type="spellEnd"/>
      <w:r w:rsidRPr="000561BB">
        <w:rPr>
          <w:i/>
        </w:rPr>
        <w:t xml:space="preserve"> from Clinical Samples and Screening Specimens</w:t>
      </w:r>
      <w:r w:rsidRPr="009D1945">
        <w:t xml:space="preserve"> is to provide a </w:t>
      </w:r>
      <w:r w:rsidRPr="009D1945">
        <w:rPr>
          <w:u w:val="single"/>
        </w:rPr>
        <w:t>minimum</w:t>
      </w:r>
      <w:r w:rsidRPr="009D1945">
        <w:t xml:space="preserve"> requirement for the laboratory detection of </w:t>
      </w:r>
      <w:proofErr w:type="spellStart"/>
      <w:r w:rsidRPr="009D1945">
        <w:t>carbapenemase</w:t>
      </w:r>
      <w:proofErr w:type="spellEnd"/>
      <w:r w:rsidRPr="009D1945">
        <w:t xml:space="preserve">-producing </w:t>
      </w:r>
      <w:proofErr w:type="spellStart"/>
      <w:r w:rsidRPr="008F68B9">
        <w:t>Enterobacteriaceae</w:t>
      </w:r>
      <w:proofErr w:type="spellEnd"/>
      <w:r w:rsidR="00D62CCF">
        <w:t xml:space="preserve"> </w:t>
      </w:r>
      <w:r w:rsidRPr="009D1945">
        <w:t>(CPE) in New Zealand and to ensure laboratories can identify when confirmatory testing, referral of isolates and notification to clinical and infection prevention teams is required.</w:t>
      </w:r>
    </w:p>
    <w:p w14:paraId="0CA0DFFB" w14:textId="77777777" w:rsidR="0041601E" w:rsidRPr="009D1945" w:rsidRDefault="0041601E" w:rsidP="000561BB"/>
    <w:p w14:paraId="12BD4A26" w14:textId="77777777" w:rsidR="0041601E" w:rsidRPr="009D1945" w:rsidRDefault="0041601E" w:rsidP="000561BB">
      <w:pPr>
        <w:pStyle w:val="Heading2"/>
      </w:pPr>
      <w:bookmarkStart w:id="101" w:name="_Toc529817748"/>
      <w:bookmarkStart w:id="102" w:name="_Toc531777832"/>
      <w:r w:rsidRPr="009D1945">
        <w:t>Background</w:t>
      </w:r>
      <w:bookmarkEnd w:id="101"/>
      <w:bookmarkEnd w:id="102"/>
    </w:p>
    <w:p w14:paraId="02D23C7F" w14:textId="77777777" w:rsidR="0041601E" w:rsidRPr="009D1945" w:rsidRDefault="0041601E" w:rsidP="000561BB">
      <w:r w:rsidRPr="009D1945">
        <w:t xml:space="preserve">There are several different mechanisms by which </w:t>
      </w:r>
      <w:proofErr w:type="spellStart"/>
      <w:r w:rsidRPr="008F68B9">
        <w:t>Enterobacteriaceae</w:t>
      </w:r>
      <w:proofErr w:type="spellEnd"/>
      <w:r w:rsidRPr="009D1945">
        <w:t xml:space="preserve"> can develop resistance to </w:t>
      </w:r>
      <w:proofErr w:type="spellStart"/>
      <w:r w:rsidRPr="009D1945">
        <w:t>carbapenem</w:t>
      </w:r>
      <w:proofErr w:type="spellEnd"/>
      <w:r w:rsidRPr="009D1945">
        <w:t xml:space="preserve"> antibiotics.</w:t>
      </w:r>
    </w:p>
    <w:p w14:paraId="56677973" w14:textId="77777777" w:rsidR="000561BB" w:rsidRDefault="000561BB" w:rsidP="000561BB"/>
    <w:p w14:paraId="5AAB1C27" w14:textId="77777777" w:rsidR="0041601E" w:rsidRPr="009D1945" w:rsidRDefault="0041601E" w:rsidP="000561BB">
      <w:r w:rsidRPr="009D1945">
        <w:t xml:space="preserve">Acquired </w:t>
      </w:r>
      <w:proofErr w:type="spellStart"/>
      <w:r w:rsidRPr="009D1945">
        <w:t>carbapenemases</w:t>
      </w:r>
      <w:proofErr w:type="spellEnd"/>
      <w:r w:rsidRPr="009D1945">
        <w:t xml:space="preserve"> (</w:t>
      </w:r>
      <w:proofErr w:type="spellStart"/>
      <w:r w:rsidRPr="009D1945">
        <w:t>carbapenem</w:t>
      </w:r>
      <w:proofErr w:type="spellEnd"/>
      <w:r w:rsidRPr="009D1945">
        <w:t>-hydrolysing enzymes) are of most concern because their genetic determinants are mainly carried on plasmids and therefore can transfer between strains, species and genera.</w:t>
      </w:r>
    </w:p>
    <w:p w14:paraId="7163D9CF" w14:textId="77777777" w:rsidR="000561BB" w:rsidRDefault="000561BB" w:rsidP="000561BB"/>
    <w:p w14:paraId="1EA7CBA5" w14:textId="77777777" w:rsidR="0041601E" w:rsidRPr="009D1945" w:rsidRDefault="0041601E" w:rsidP="000561BB">
      <w:r>
        <w:t>It can be difficult to detect</w:t>
      </w:r>
      <w:r w:rsidRPr="009D1945">
        <w:t xml:space="preserve"> CPE because:</w:t>
      </w:r>
    </w:p>
    <w:p w14:paraId="263C2CB8" w14:textId="77777777" w:rsidR="00D62CCF" w:rsidRDefault="0041601E" w:rsidP="000561BB">
      <w:pPr>
        <w:pStyle w:val="Bullet"/>
      </w:pPr>
      <w:r w:rsidRPr="00721C52">
        <w:t xml:space="preserve">not all </w:t>
      </w:r>
      <w:proofErr w:type="spellStart"/>
      <w:r w:rsidRPr="00721C52">
        <w:t>carbapenem</w:t>
      </w:r>
      <w:proofErr w:type="spellEnd"/>
      <w:r w:rsidRPr="00721C52">
        <w:t xml:space="preserve"> resistance is due to </w:t>
      </w:r>
      <w:proofErr w:type="spellStart"/>
      <w:r w:rsidRPr="00721C52">
        <w:t>carbapenemase</w:t>
      </w:r>
      <w:proofErr w:type="spellEnd"/>
      <w:r w:rsidRPr="00721C52">
        <w:t xml:space="preserve"> production, and</w:t>
      </w:r>
    </w:p>
    <w:p w14:paraId="6D8C5606" w14:textId="77777777" w:rsidR="0041601E" w:rsidRPr="00721C52" w:rsidRDefault="0041601E" w:rsidP="000561BB">
      <w:pPr>
        <w:pStyle w:val="Bullet"/>
      </w:pPr>
      <w:r w:rsidRPr="00721C52">
        <w:t xml:space="preserve">not all </w:t>
      </w:r>
      <w:proofErr w:type="spellStart"/>
      <w:r w:rsidRPr="00721C52">
        <w:t>carbapenemase</w:t>
      </w:r>
      <w:proofErr w:type="spellEnd"/>
      <w:r w:rsidRPr="00721C52">
        <w:t xml:space="preserve"> producers are phenotypically resistant to </w:t>
      </w:r>
      <w:proofErr w:type="spellStart"/>
      <w:r w:rsidRPr="00721C52">
        <w:t>carbapenems</w:t>
      </w:r>
      <w:proofErr w:type="spellEnd"/>
      <w:r w:rsidRPr="00721C52">
        <w:t xml:space="preserve"> using standard antimicrobial susceptibility testing (AST) breakpoints.</w:t>
      </w:r>
    </w:p>
    <w:p w14:paraId="3BCD1373" w14:textId="77777777" w:rsidR="000561BB" w:rsidRDefault="000561BB" w:rsidP="000561BB"/>
    <w:p w14:paraId="456FF293" w14:textId="77777777" w:rsidR="0041601E" w:rsidRPr="009D1945" w:rsidRDefault="0041601E" w:rsidP="000561BB">
      <w:pPr>
        <w:keepLines/>
      </w:pPr>
      <w:r w:rsidRPr="009D1945">
        <w:lastRenderedPageBreak/>
        <w:t xml:space="preserve">Other mechanisms of </w:t>
      </w:r>
      <w:proofErr w:type="spellStart"/>
      <w:r w:rsidRPr="009D1945">
        <w:t>carbapenem</w:t>
      </w:r>
      <w:proofErr w:type="spellEnd"/>
      <w:r w:rsidRPr="009D1945">
        <w:t xml:space="preserve"> resistance, such as extended-spectrum beta-lactamase (ESBL) or </w:t>
      </w:r>
      <w:proofErr w:type="spellStart"/>
      <w:r w:rsidRPr="009D1945">
        <w:t>AmpC</w:t>
      </w:r>
      <w:proofErr w:type="spellEnd"/>
      <w:r w:rsidRPr="009D1945">
        <w:t xml:space="preserve"> beta-lactamase production, combined with </w:t>
      </w:r>
      <w:proofErr w:type="spellStart"/>
      <w:r w:rsidRPr="009D1945">
        <w:t>porin</w:t>
      </w:r>
      <w:proofErr w:type="spellEnd"/>
      <w:r w:rsidRPr="009D1945">
        <w:t xml:space="preserve"> loss (commonly seen in </w:t>
      </w:r>
      <w:r w:rsidRPr="009D1945">
        <w:rPr>
          <w:i/>
        </w:rPr>
        <w:t xml:space="preserve">Enterobacter </w:t>
      </w:r>
      <w:proofErr w:type="spellStart"/>
      <w:r w:rsidRPr="009D1945">
        <w:t>spp</w:t>
      </w:r>
      <w:proofErr w:type="spellEnd"/>
      <w:r w:rsidRPr="009D1945">
        <w:t>) or efflux mechanisms, are not readily transferable between strains. Such non-</w:t>
      </w:r>
      <w:proofErr w:type="spellStart"/>
      <w:r w:rsidRPr="009D1945">
        <w:t>carbapenemase</w:t>
      </w:r>
      <w:proofErr w:type="spellEnd"/>
      <w:r w:rsidRPr="009D1945">
        <w:t xml:space="preserve">-producing, </w:t>
      </w:r>
      <w:proofErr w:type="spellStart"/>
      <w:r w:rsidRPr="009D1945">
        <w:t>carbapenem</w:t>
      </w:r>
      <w:proofErr w:type="spellEnd"/>
      <w:r w:rsidRPr="009D1945">
        <w:t xml:space="preserve">-resistant </w:t>
      </w:r>
      <w:proofErr w:type="spellStart"/>
      <w:r w:rsidRPr="008F68B9">
        <w:t>Enterobacteriaceae</w:t>
      </w:r>
      <w:proofErr w:type="spellEnd"/>
      <w:r w:rsidRPr="008F68B9">
        <w:t xml:space="preserve"> </w:t>
      </w:r>
      <w:r w:rsidRPr="009D1945">
        <w:t xml:space="preserve">(non-CP CRE) do not pose the same infection prevention and control risk. Laboratories must therefore be able to identify organisms with acquired </w:t>
      </w:r>
      <w:proofErr w:type="spellStart"/>
      <w:r w:rsidRPr="009D1945">
        <w:t>carbapenemases</w:t>
      </w:r>
      <w:proofErr w:type="spellEnd"/>
      <w:r w:rsidRPr="009D1945">
        <w:t xml:space="preserve"> and differentiate them from isolates with other mechanisms of </w:t>
      </w:r>
      <w:proofErr w:type="spellStart"/>
      <w:r w:rsidRPr="009D1945">
        <w:t>carbapenem</w:t>
      </w:r>
      <w:proofErr w:type="spellEnd"/>
      <w:r w:rsidRPr="009D1945">
        <w:t xml:space="preserve"> resistance in order to </w:t>
      </w:r>
      <w:r>
        <w:t>help</w:t>
      </w:r>
      <w:r w:rsidRPr="009D1945">
        <w:t xml:space="preserve"> clinicians make appropriate treatment decisions and implement appropriate infection prevention measures. Also key to improving the patient</w:t>
      </w:r>
      <w:r w:rsidR="00D62CCF">
        <w:t>’</w:t>
      </w:r>
      <w:r w:rsidRPr="009D1945">
        <w:t>s outcome is the timely provision of accurate susceptibility data to support directive therapy.</w:t>
      </w:r>
    </w:p>
    <w:p w14:paraId="72B9DC66" w14:textId="77777777" w:rsidR="000561BB" w:rsidRDefault="000561BB" w:rsidP="000561BB"/>
    <w:p w14:paraId="5F491D94" w14:textId="77777777" w:rsidR="0041601E" w:rsidRPr="009D1945" w:rsidRDefault="0041601E" w:rsidP="000561BB">
      <w:r w:rsidRPr="009D1945">
        <w:t>Laboratories should maintain a high index of suspicion for CPE based on clinical presentation, epidemiological risk factors (such as overseas travel and hospitalisation) and susceptibility testing results. A low threshold for further confirmatory testing of suspect isolates, either locally or by referral to another laboratory, should be maintained.</w:t>
      </w:r>
    </w:p>
    <w:p w14:paraId="13009F98" w14:textId="77777777" w:rsidR="000561BB" w:rsidRDefault="000561BB" w:rsidP="000561BB"/>
    <w:p w14:paraId="19F7421E" w14:textId="77777777" w:rsidR="0041601E" w:rsidRDefault="0041601E" w:rsidP="000561BB">
      <w:r>
        <w:t xml:space="preserve">These laboratory requirements </w:t>
      </w:r>
      <w:r w:rsidRPr="009D1945">
        <w:t xml:space="preserve">outline procedures for </w:t>
      </w:r>
      <w:r>
        <w:t>detecting</w:t>
      </w:r>
      <w:r w:rsidRPr="009D1945">
        <w:t xml:space="preserve"> CPE in clinical specimens (</w:t>
      </w:r>
      <w:r>
        <w:t xml:space="preserve">see </w:t>
      </w:r>
      <w:hyperlink w:anchor="_Clinical_isolates" w:history="1">
        <w:r w:rsidRPr="00C16D17">
          <w:rPr>
            <w:rStyle w:val="Hyperlink"/>
          </w:rPr>
          <w:t>Clinical</w:t>
        </w:r>
        <w:r w:rsidRPr="00732FC3">
          <w:rPr>
            <w:rStyle w:val="Hyperlink"/>
          </w:rPr>
          <w:t xml:space="preserve"> isolates</w:t>
        </w:r>
      </w:hyperlink>
      <w:r>
        <w:t xml:space="preserve"> below</w:t>
      </w:r>
      <w:r w:rsidRPr="009D1945">
        <w:t>) and CPE screening samples (</w:t>
      </w:r>
      <w:r>
        <w:t xml:space="preserve">see </w:t>
      </w:r>
      <w:hyperlink w:anchor="_CPE_screening_samples" w:history="1">
        <w:r w:rsidRPr="005E770A">
          <w:rPr>
            <w:rStyle w:val="Hyperlink"/>
          </w:rPr>
          <w:t>CPE screening samples</w:t>
        </w:r>
      </w:hyperlink>
      <w:r>
        <w:t xml:space="preserve"> below</w:t>
      </w:r>
      <w:r w:rsidRPr="009D1945">
        <w:t>). Laboratories may need to modify their testing processes or increase their testi</w:t>
      </w:r>
      <w:r>
        <w:t>n</w:t>
      </w:r>
      <w:r w:rsidRPr="009D1945">
        <w:t>g capacity in order to meet these standards.</w:t>
      </w:r>
    </w:p>
    <w:p w14:paraId="3DB03FB5" w14:textId="77777777" w:rsidR="0041601E" w:rsidRPr="009D1945" w:rsidRDefault="0041601E" w:rsidP="000561BB"/>
    <w:p w14:paraId="2D88CF2F" w14:textId="77777777" w:rsidR="0041601E" w:rsidRPr="009D1945" w:rsidRDefault="0041601E" w:rsidP="000561BB">
      <w:pPr>
        <w:pStyle w:val="Heading2"/>
      </w:pPr>
      <w:bookmarkStart w:id="103" w:name="_Toc529817749"/>
      <w:bookmarkStart w:id="104" w:name="_Toc531777833"/>
      <w:r w:rsidRPr="009D1945">
        <w:t>Scope</w:t>
      </w:r>
      <w:bookmarkEnd w:id="103"/>
      <w:bookmarkEnd w:id="104"/>
    </w:p>
    <w:p w14:paraId="7480FC09" w14:textId="77777777" w:rsidR="0041601E" w:rsidRDefault="0041601E" w:rsidP="000561BB">
      <w:r w:rsidRPr="009D1945">
        <w:t xml:space="preserve">Laboratory detection of acquired </w:t>
      </w:r>
      <w:proofErr w:type="spellStart"/>
      <w:r w:rsidRPr="009D1945">
        <w:t>carbapenemases</w:t>
      </w:r>
      <w:proofErr w:type="spellEnd"/>
      <w:r w:rsidRPr="009D1945">
        <w:t xml:space="preserve"> in </w:t>
      </w:r>
      <w:proofErr w:type="spellStart"/>
      <w:r w:rsidRPr="008F68B9">
        <w:t>Enterobacteriaceae</w:t>
      </w:r>
      <w:proofErr w:type="spellEnd"/>
      <w:r w:rsidRPr="009D1945">
        <w:t>.</w:t>
      </w:r>
      <w:r w:rsidRPr="000561BB">
        <w:rPr>
          <w:rStyle w:val="FootnoteReference"/>
        </w:rPr>
        <w:footnoteReference w:id="9"/>
      </w:r>
    </w:p>
    <w:p w14:paraId="1351EDCB" w14:textId="77777777" w:rsidR="0041601E" w:rsidRPr="009D1945" w:rsidRDefault="0041601E" w:rsidP="000561BB"/>
    <w:p w14:paraId="491C366C" w14:textId="77777777" w:rsidR="00D62CCF" w:rsidRDefault="0041601E" w:rsidP="000561BB">
      <w:pPr>
        <w:pStyle w:val="Heading3"/>
      </w:pPr>
      <w:r w:rsidRPr="009D1945">
        <w:t>Not included</w:t>
      </w:r>
    </w:p>
    <w:p w14:paraId="5A60B77B" w14:textId="77777777" w:rsidR="0041601E" w:rsidRPr="009D1945" w:rsidRDefault="0041601E" w:rsidP="000561BB">
      <w:pPr>
        <w:pStyle w:val="Bullet"/>
      </w:pPr>
      <w:proofErr w:type="spellStart"/>
      <w:r w:rsidRPr="009D1945">
        <w:t>Carbapenem</w:t>
      </w:r>
      <w:proofErr w:type="spellEnd"/>
      <w:r w:rsidRPr="009D1945">
        <w:t xml:space="preserve">-resistant </w:t>
      </w:r>
      <w:r w:rsidRPr="000561BB">
        <w:rPr>
          <w:i/>
        </w:rPr>
        <w:t>Pseudomonas aeruginosa</w:t>
      </w:r>
      <w:r w:rsidRPr="009D1945">
        <w:t xml:space="preserve"> and </w:t>
      </w:r>
      <w:r w:rsidRPr="000561BB">
        <w:rPr>
          <w:i/>
        </w:rPr>
        <w:t xml:space="preserve">Acinetobacter </w:t>
      </w:r>
      <w:proofErr w:type="spellStart"/>
      <w:r w:rsidRPr="000561BB">
        <w:rPr>
          <w:i/>
        </w:rPr>
        <w:t>baumannii</w:t>
      </w:r>
      <w:proofErr w:type="spellEnd"/>
    </w:p>
    <w:p w14:paraId="4B6BD940" w14:textId="77777777" w:rsidR="0041601E" w:rsidRPr="009D1945" w:rsidRDefault="0041601E" w:rsidP="000561BB">
      <w:pPr>
        <w:pStyle w:val="Bullet"/>
      </w:pPr>
      <w:r w:rsidRPr="009D1945">
        <w:t xml:space="preserve">Organisms with intrinsic </w:t>
      </w:r>
      <w:proofErr w:type="spellStart"/>
      <w:r w:rsidRPr="009D1945">
        <w:t>carbapenemases</w:t>
      </w:r>
      <w:proofErr w:type="spellEnd"/>
      <w:r w:rsidRPr="009D1945">
        <w:t xml:space="preserve">, such as </w:t>
      </w:r>
      <w:proofErr w:type="spellStart"/>
      <w:r w:rsidRPr="000D73DE">
        <w:rPr>
          <w:i/>
        </w:rPr>
        <w:t>Stenotrophomonas</w:t>
      </w:r>
      <w:proofErr w:type="spellEnd"/>
      <w:r w:rsidRPr="000D73DE">
        <w:rPr>
          <w:i/>
        </w:rPr>
        <w:t xml:space="preserve"> </w:t>
      </w:r>
      <w:proofErr w:type="spellStart"/>
      <w:r w:rsidRPr="000D73DE">
        <w:rPr>
          <w:i/>
        </w:rPr>
        <w:t>maltophilia</w:t>
      </w:r>
      <w:proofErr w:type="spellEnd"/>
      <w:r w:rsidRPr="009D1945">
        <w:t xml:space="preserve"> and </w:t>
      </w:r>
      <w:proofErr w:type="spellStart"/>
      <w:r w:rsidRPr="000D73DE">
        <w:rPr>
          <w:i/>
        </w:rPr>
        <w:t>Aeromonas</w:t>
      </w:r>
      <w:proofErr w:type="spellEnd"/>
      <w:r w:rsidRPr="009D1945">
        <w:t xml:space="preserve"> </w:t>
      </w:r>
      <w:proofErr w:type="spellStart"/>
      <w:r w:rsidRPr="009D1945">
        <w:t>spp</w:t>
      </w:r>
      <w:proofErr w:type="spellEnd"/>
    </w:p>
    <w:p w14:paraId="037A57DA" w14:textId="77777777" w:rsidR="00D62CCF" w:rsidRDefault="0041601E" w:rsidP="000561BB">
      <w:pPr>
        <w:pStyle w:val="Bullet"/>
      </w:pPr>
      <w:r w:rsidRPr="009D1945">
        <w:t xml:space="preserve">ESBL or </w:t>
      </w:r>
      <w:proofErr w:type="spellStart"/>
      <w:r w:rsidRPr="009D1945">
        <w:t>AmpC</w:t>
      </w:r>
      <w:proofErr w:type="spellEnd"/>
      <w:r w:rsidRPr="009D1945">
        <w:t xml:space="preserve"> beta-lactamase detection in </w:t>
      </w:r>
      <w:proofErr w:type="spellStart"/>
      <w:r w:rsidRPr="008F68B9">
        <w:t>Enterobacteriaceae</w:t>
      </w:r>
      <w:proofErr w:type="spellEnd"/>
    </w:p>
    <w:p w14:paraId="0788F361" w14:textId="77777777" w:rsidR="0041601E" w:rsidRDefault="0041601E" w:rsidP="000561BB">
      <w:pPr>
        <w:pStyle w:val="Bullet"/>
      </w:pPr>
      <w:r w:rsidRPr="009D1945">
        <w:t>Environmental and veterinary samples</w:t>
      </w:r>
    </w:p>
    <w:p w14:paraId="2BED9805" w14:textId="77777777" w:rsidR="0041601E" w:rsidRPr="009D1945" w:rsidRDefault="0041601E" w:rsidP="000561BB"/>
    <w:p w14:paraId="54EDD21B" w14:textId="77777777" w:rsidR="0041601E" w:rsidRPr="009D1945" w:rsidRDefault="0041601E" w:rsidP="000561BB">
      <w:pPr>
        <w:pStyle w:val="Heading2"/>
      </w:pPr>
      <w:bookmarkStart w:id="105" w:name="_Clinical_isolates"/>
      <w:bookmarkStart w:id="106" w:name="_Toc527532327"/>
      <w:bookmarkStart w:id="107" w:name="_Toc527550700"/>
      <w:bookmarkStart w:id="108" w:name="_Toc527550874"/>
      <w:bookmarkStart w:id="109" w:name="_Toc527554367"/>
      <w:bookmarkStart w:id="110" w:name="_Toc527554997"/>
      <w:bookmarkStart w:id="111" w:name="_Toc529817750"/>
      <w:bookmarkStart w:id="112" w:name="_Toc531777834"/>
      <w:bookmarkEnd w:id="105"/>
      <w:r w:rsidRPr="009D1945">
        <w:lastRenderedPageBreak/>
        <w:t>Clinical isolates</w:t>
      </w:r>
      <w:bookmarkEnd w:id="106"/>
      <w:bookmarkEnd w:id="107"/>
      <w:bookmarkEnd w:id="108"/>
      <w:bookmarkEnd w:id="109"/>
      <w:bookmarkEnd w:id="110"/>
      <w:bookmarkEnd w:id="111"/>
      <w:bookmarkEnd w:id="112"/>
    </w:p>
    <w:p w14:paraId="42A22AED" w14:textId="77777777" w:rsidR="0041601E" w:rsidRPr="009D1945" w:rsidRDefault="0041601E" w:rsidP="000561BB">
      <w:pPr>
        <w:pStyle w:val="Heading3"/>
      </w:pPr>
      <w:r w:rsidRPr="009D1945">
        <w:t>Antimicrobial susceptibility testing and us</w:t>
      </w:r>
      <w:r>
        <w:t>ing</w:t>
      </w:r>
      <w:r w:rsidRPr="009D1945">
        <w:t xml:space="preserve"> an indicator antimicrobial for CPE</w:t>
      </w:r>
    </w:p>
    <w:p w14:paraId="6255AD1F" w14:textId="77777777" w:rsidR="0041601E" w:rsidRPr="009D1945" w:rsidRDefault="0041601E" w:rsidP="000561BB">
      <w:r w:rsidRPr="009D1945">
        <w:t>All diagnostic laboratories should have the capability to perform antimicrobial susceptibility testing (AST) in accordance with methods recommended by either the European Committee on Antimicrobial Susceptibility Testing (EUCAST) or the Clinical and Laboratory Standards Institute (CLSI). The most recent versions of these methods should be used.</w:t>
      </w:r>
    </w:p>
    <w:p w14:paraId="0BDF751A" w14:textId="77777777" w:rsidR="000561BB" w:rsidRDefault="000561BB" w:rsidP="000561BB"/>
    <w:p w14:paraId="169C1D12" w14:textId="77777777" w:rsidR="00D62CCF" w:rsidRDefault="0041601E" w:rsidP="000561BB">
      <w:r w:rsidRPr="009D1945">
        <w:t xml:space="preserve">All clinically significant </w:t>
      </w:r>
      <w:proofErr w:type="spellStart"/>
      <w:r w:rsidRPr="008F68B9">
        <w:t>Enterobacteriaceae</w:t>
      </w:r>
      <w:proofErr w:type="spellEnd"/>
      <w:r w:rsidRPr="009D1945">
        <w:t xml:space="preserve"> isolates should be screened for the presence of a </w:t>
      </w:r>
      <w:proofErr w:type="spellStart"/>
      <w:r w:rsidRPr="009D1945">
        <w:t>carbapenemase</w:t>
      </w:r>
      <w:proofErr w:type="spellEnd"/>
      <w:r>
        <w:t>,</w:t>
      </w:r>
      <w:r w:rsidRPr="009D1945">
        <w:t xml:space="preserve"> using an indicator antimicrobial as part of routine AST. Subsequent additional confirmatory testing should be performed where the indicator antibiotic indicates it is necessary.</w:t>
      </w:r>
    </w:p>
    <w:p w14:paraId="7E13FEF9" w14:textId="77777777" w:rsidR="000561BB" w:rsidRDefault="000561BB" w:rsidP="000561BB"/>
    <w:p w14:paraId="60298294" w14:textId="77777777" w:rsidR="0041601E" w:rsidRDefault="0041601E" w:rsidP="000561BB">
      <w:r w:rsidRPr="009D1945">
        <w:t xml:space="preserve">The suggested indicator </w:t>
      </w:r>
      <w:proofErr w:type="spellStart"/>
      <w:r w:rsidRPr="009D1945">
        <w:t>carbapenem</w:t>
      </w:r>
      <w:proofErr w:type="spellEnd"/>
      <w:r w:rsidRPr="009D1945">
        <w:t xml:space="preserve"> is </w:t>
      </w:r>
      <w:proofErr w:type="spellStart"/>
      <w:r w:rsidRPr="009D1945">
        <w:t>meropenem</w:t>
      </w:r>
      <w:proofErr w:type="spellEnd"/>
      <w:r w:rsidRPr="009D1945">
        <w:t xml:space="preserve"> since it offers the best balance of sensitivity and specificity for the detection of CPE.</w:t>
      </w:r>
    </w:p>
    <w:p w14:paraId="338345CD" w14:textId="77777777" w:rsidR="0041601E" w:rsidRPr="009D1945" w:rsidRDefault="0041601E" w:rsidP="000561BB"/>
    <w:p w14:paraId="4E19A1BD" w14:textId="77777777" w:rsidR="0041601E" w:rsidRPr="009D1945" w:rsidRDefault="0041601E" w:rsidP="000561BB">
      <w:pPr>
        <w:pStyle w:val="Heading3"/>
      </w:pPr>
      <w:bookmarkStart w:id="113" w:name="_Toc527532328"/>
      <w:bookmarkStart w:id="114" w:name="_Toc527550701"/>
      <w:bookmarkStart w:id="115" w:name="_Toc527550875"/>
      <w:bookmarkStart w:id="116" w:name="_Toc527554368"/>
      <w:bookmarkStart w:id="117" w:name="_Toc527554998"/>
      <w:r w:rsidRPr="009D1945">
        <w:t>Recommended CPE screening method for all h</w:t>
      </w:r>
      <w:r>
        <w:t>ospital and community specimens</w:t>
      </w:r>
      <w:bookmarkEnd w:id="113"/>
      <w:bookmarkEnd w:id="114"/>
      <w:bookmarkEnd w:id="115"/>
      <w:bookmarkEnd w:id="116"/>
      <w:bookmarkEnd w:id="117"/>
    </w:p>
    <w:p w14:paraId="485EA873" w14:textId="77777777" w:rsidR="0041601E" w:rsidRPr="009D1945" w:rsidRDefault="0041601E" w:rsidP="000561BB">
      <w:pPr>
        <w:rPr>
          <w:i/>
        </w:rPr>
      </w:pPr>
      <w:r w:rsidRPr="009D1945">
        <w:t xml:space="preserve">Test an indicator </w:t>
      </w:r>
      <w:proofErr w:type="spellStart"/>
      <w:r w:rsidRPr="009D1945">
        <w:t>carbapenem</w:t>
      </w:r>
      <w:proofErr w:type="spellEnd"/>
      <w:r w:rsidRPr="009D1945">
        <w:t xml:space="preserve"> (</w:t>
      </w:r>
      <w:proofErr w:type="spellStart"/>
      <w:r w:rsidRPr="009D1945">
        <w:t>meropenem</w:t>
      </w:r>
      <w:proofErr w:type="spellEnd"/>
      <w:r w:rsidRPr="009D1945">
        <w:t xml:space="preserve">) against all clinically significant </w:t>
      </w:r>
      <w:proofErr w:type="spellStart"/>
      <w:r w:rsidRPr="008F68B9">
        <w:t>Enterobacteriaceae</w:t>
      </w:r>
      <w:proofErr w:type="spellEnd"/>
      <w:r w:rsidRPr="008F68B9">
        <w:t xml:space="preserve"> </w:t>
      </w:r>
      <w:r w:rsidRPr="009D1945">
        <w:t>isolates</w:t>
      </w:r>
    </w:p>
    <w:p w14:paraId="727126FB" w14:textId="77777777" w:rsidR="0041601E" w:rsidRPr="009D1945" w:rsidRDefault="0041601E" w:rsidP="000561BB">
      <w:pPr>
        <w:spacing w:before="120"/>
        <w:rPr>
          <w:b/>
        </w:rPr>
      </w:pPr>
      <w:r w:rsidRPr="009D1945">
        <w:t>or</w:t>
      </w:r>
    </w:p>
    <w:p w14:paraId="79F157E7" w14:textId="77777777" w:rsidR="0041601E" w:rsidRPr="009D1945" w:rsidRDefault="0041601E" w:rsidP="000561BB">
      <w:pPr>
        <w:spacing w:before="120"/>
      </w:pPr>
      <w:r w:rsidRPr="009D1945">
        <w:t xml:space="preserve">Test an indicator </w:t>
      </w:r>
      <w:proofErr w:type="spellStart"/>
      <w:r w:rsidRPr="009D1945">
        <w:t>carbapenem</w:t>
      </w:r>
      <w:proofErr w:type="spellEnd"/>
      <w:r w:rsidRPr="009D1945">
        <w:t xml:space="preserve"> (</w:t>
      </w:r>
      <w:proofErr w:type="spellStart"/>
      <w:r w:rsidRPr="009D1945">
        <w:t>meropenem</w:t>
      </w:r>
      <w:proofErr w:type="spellEnd"/>
      <w:r w:rsidRPr="009D1945">
        <w:t xml:space="preserve">) against all clinically significant </w:t>
      </w:r>
      <w:proofErr w:type="spellStart"/>
      <w:r w:rsidRPr="008F68B9">
        <w:t>Enterobacteriaceae</w:t>
      </w:r>
      <w:proofErr w:type="spellEnd"/>
      <w:r w:rsidRPr="008F68B9">
        <w:t xml:space="preserve"> </w:t>
      </w:r>
      <w:r w:rsidRPr="009D1945">
        <w:t xml:space="preserve">isolates that have decreased susceptibility to </w:t>
      </w:r>
      <w:proofErr w:type="spellStart"/>
      <w:r w:rsidRPr="009D1945">
        <w:t>cefpodoxime</w:t>
      </w:r>
      <w:proofErr w:type="spellEnd"/>
      <w:r w:rsidRPr="009D1945">
        <w:t>, ceftriaxone or ceftazidime</w:t>
      </w:r>
    </w:p>
    <w:p w14:paraId="3AC62856" w14:textId="77777777" w:rsidR="0041601E" w:rsidRPr="009D1945" w:rsidRDefault="0041601E" w:rsidP="000561BB">
      <w:pPr>
        <w:spacing w:before="120"/>
      </w:pPr>
      <w:r w:rsidRPr="009D1945">
        <w:t>or</w:t>
      </w:r>
    </w:p>
    <w:p w14:paraId="5F0648FA" w14:textId="77777777" w:rsidR="0041601E" w:rsidRPr="009D1945" w:rsidRDefault="0041601E" w:rsidP="000561BB">
      <w:pPr>
        <w:spacing w:before="120"/>
      </w:pPr>
      <w:r w:rsidRPr="009D1945">
        <w:t xml:space="preserve">Test an indicator </w:t>
      </w:r>
      <w:proofErr w:type="spellStart"/>
      <w:r w:rsidRPr="009D1945">
        <w:t>carbapenem</w:t>
      </w:r>
      <w:proofErr w:type="spellEnd"/>
      <w:r w:rsidRPr="009D1945">
        <w:t xml:space="preserve"> (</w:t>
      </w:r>
      <w:proofErr w:type="spellStart"/>
      <w:r w:rsidRPr="009D1945">
        <w:t>meropenem</w:t>
      </w:r>
      <w:proofErr w:type="spellEnd"/>
      <w:r w:rsidRPr="009D1945">
        <w:t xml:space="preserve">) against all clinically significant </w:t>
      </w:r>
      <w:proofErr w:type="spellStart"/>
      <w:r w:rsidRPr="008F68B9">
        <w:t>Enterobacteriaceae</w:t>
      </w:r>
      <w:proofErr w:type="spellEnd"/>
      <w:r w:rsidRPr="008F68B9">
        <w:t xml:space="preserve"> </w:t>
      </w:r>
      <w:r w:rsidRPr="009D1945">
        <w:t xml:space="preserve">isolates that are resistant to cephalexin. </w:t>
      </w:r>
      <w:r>
        <w:t>(</w:t>
      </w:r>
      <w:r w:rsidRPr="009D1945">
        <w:t xml:space="preserve">This is the least specific option for detection of CPE, but may be considered where a </w:t>
      </w:r>
      <w:proofErr w:type="spellStart"/>
      <w:r w:rsidRPr="009D1945">
        <w:t>carbapenem</w:t>
      </w:r>
      <w:proofErr w:type="spellEnd"/>
      <w:r w:rsidRPr="009D1945">
        <w:t xml:space="preserve"> or third-generation cephalosporin is not tested as part of first-line AST.</w:t>
      </w:r>
      <w:r>
        <w:t>)</w:t>
      </w:r>
    </w:p>
    <w:p w14:paraId="0F2A8194" w14:textId="77777777" w:rsidR="000561BB" w:rsidRDefault="000561BB" w:rsidP="000561BB"/>
    <w:p w14:paraId="6CB9CDAD" w14:textId="77777777" w:rsidR="0041601E" w:rsidRDefault="0041601E" w:rsidP="000561BB">
      <w:r w:rsidRPr="009D1945">
        <w:t>Where there are epidemiological risk factors for CPE (such as overseas travel or hospitalisation, previous</w:t>
      </w:r>
      <w:r>
        <w:t>-</w:t>
      </w:r>
      <w:r w:rsidRPr="009D1945">
        <w:t xml:space="preserve">known CPE colonisation or a household member with CPE), </w:t>
      </w:r>
      <w:proofErr w:type="spellStart"/>
      <w:r w:rsidRPr="008F68B9">
        <w:t>Enterobacteriaceae</w:t>
      </w:r>
      <w:proofErr w:type="spellEnd"/>
      <w:r w:rsidRPr="008F68B9">
        <w:t xml:space="preserve"> </w:t>
      </w:r>
      <w:r w:rsidRPr="009D1945">
        <w:t>isolates resistant to amoxicillin-</w:t>
      </w:r>
      <w:proofErr w:type="spellStart"/>
      <w:r w:rsidRPr="009D1945">
        <w:t>clavulanate</w:t>
      </w:r>
      <w:proofErr w:type="spellEnd"/>
      <w:r w:rsidRPr="009D1945">
        <w:t xml:space="preserve">, should also be considered for </w:t>
      </w:r>
      <w:proofErr w:type="spellStart"/>
      <w:r w:rsidRPr="009D1945">
        <w:t>meropenem</w:t>
      </w:r>
      <w:proofErr w:type="spellEnd"/>
      <w:r w:rsidRPr="009D1945">
        <w:t xml:space="preserve"> susceptibility testing.</w:t>
      </w:r>
    </w:p>
    <w:p w14:paraId="2F14478E" w14:textId="77777777" w:rsidR="0041601E" w:rsidRPr="009D1945" w:rsidRDefault="0041601E" w:rsidP="000561BB"/>
    <w:p w14:paraId="3809E708" w14:textId="77777777" w:rsidR="0041601E" w:rsidRPr="009D1945" w:rsidRDefault="0041601E" w:rsidP="000561BB">
      <w:pPr>
        <w:pStyle w:val="Heading3"/>
      </w:pPr>
      <w:bookmarkStart w:id="118" w:name="_Toc527532329"/>
      <w:bookmarkStart w:id="119" w:name="_Toc527550702"/>
      <w:bookmarkStart w:id="120" w:name="_Toc527550876"/>
      <w:bookmarkStart w:id="121" w:name="_Toc527554369"/>
      <w:bookmarkStart w:id="122" w:name="_Toc527554999"/>
      <w:r w:rsidRPr="009D1945">
        <w:lastRenderedPageBreak/>
        <w:t>Urine direct susceptibility testing</w:t>
      </w:r>
      <w:bookmarkEnd w:id="118"/>
      <w:bookmarkEnd w:id="119"/>
      <w:bookmarkEnd w:id="120"/>
      <w:bookmarkEnd w:id="121"/>
      <w:bookmarkEnd w:id="122"/>
    </w:p>
    <w:p w14:paraId="6EF0EC94" w14:textId="77777777" w:rsidR="0041601E" w:rsidRDefault="0041601E" w:rsidP="000561BB">
      <w:r w:rsidRPr="009D1945">
        <w:t>Laboratories performing direct susceptibility testing (DST) on urine samples should ensure that a valid inoculum is achieved before reading and reporting susceptibility results. Any invalid results should be repeated using a controlled inoculum to avoid inaccurate susceptibility results. This has particular relevance when reading the indicator antimicrobial zone diameters.</w:t>
      </w:r>
    </w:p>
    <w:p w14:paraId="2BB0DF54" w14:textId="77777777" w:rsidR="0041601E" w:rsidRPr="009D1945" w:rsidRDefault="0041601E" w:rsidP="000561BB"/>
    <w:p w14:paraId="3B747335" w14:textId="77777777" w:rsidR="0041601E" w:rsidRPr="009D1945" w:rsidRDefault="0041601E" w:rsidP="000561BB">
      <w:pPr>
        <w:pStyle w:val="Heading2"/>
      </w:pPr>
      <w:bookmarkStart w:id="123" w:name="_Toc527532330"/>
      <w:bookmarkStart w:id="124" w:name="_Toc527550703"/>
      <w:bookmarkStart w:id="125" w:name="_Toc527550877"/>
      <w:bookmarkStart w:id="126" w:name="_Toc527554370"/>
      <w:bookmarkStart w:id="127" w:name="_Toc527555000"/>
      <w:bookmarkStart w:id="128" w:name="_Toc529817751"/>
      <w:bookmarkStart w:id="129" w:name="_Toc531777835"/>
      <w:r w:rsidRPr="009D1945">
        <w:t xml:space="preserve">Indicator </w:t>
      </w:r>
      <w:proofErr w:type="spellStart"/>
      <w:r w:rsidRPr="009D1945">
        <w:t>carbapenem</w:t>
      </w:r>
      <w:proofErr w:type="spellEnd"/>
      <w:r w:rsidRPr="009D1945">
        <w:t xml:space="preserve"> interpretive criteria</w:t>
      </w:r>
      <w:bookmarkEnd w:id="123"/>
      <w:bookmarkEnd w:id="124"/>
      <w:bookmarkEnd w:id="125"/>
      <w:bookmarkEnd w:id="126"/>
      <w:bookmarkEnd w:id="127"/>
      <w:bookmarkEnd w:id="128"/>
      <w:bookmarkEnd w:id="129"/>
    </w:p>
    <w:p w14:paraId="7D747BFC" w14:textId="77777777" w:rsidR="0041601E" w:rsidRPr="009D1945" w:rsidRDefault="0041601E" w:rsidP="000561BB">
      <w:r w:rsidRPr="009D1945">
        <w:t xml:space="preserve">Laboratories are advised to use the EUCAST </w:t>
      </w:r>
      <w:proofErr w:type="spellStart"/>
      <w:r w:rsidRPr="009D1945">
        <w:t>carbapenemase</w:t>
      </w:r>
      <w:proofErr w:type="spellEnd"/>
      <w:r w:rsidRPr="009D1945">
        <w:t xml:space="preserve"> screening criteria</w:t>
      </w:r>
      <w:r>
        <w:t>,</w:t>
      </w:r>
      <w:r w:rsidRPr="009D1945">
        <w:t xml:space="preserve"> which offers sufficient sensitivity for CPE detection in low-prevalence settings such as New Zealand. Organism identification to species level is required for valid interpretation of AST, including CPE screening criteria.</w:t>
      </w:r>
    </w:p>
    <w:p w14:paraId="78C57A8A" w14:textId="77777777" w:rsidR="000561BB" w:rsidRDefault="000561BB" w:rsidP="000561BB"/>
    <w:p w14:paraId="4AFAF40C" w14:textId="77777777" w:rsidR="00D62CCF" w:rsidRDefault="0041601E" w:rsidP="000561BB">
      <w:r w:rsidRPr="009D1945">
        <w:t>Additional confirmatory testing (</w:t>
      </w:r>
      <w:r>
        <w:t xml:space="preserve">see </w:t>
      </w:r>
      <w:hyperlink w:anchor="_Confirmatory_testing_for" w:history="1">
        <w:r w:rsidRPr="00732FC3">
          <w:rPr>
            <w:rStyle w:val="Hyperlink"/>
          </w:rPr>
          <w:t>Confirmatory testing for CPE</w:t>
        </w:r>
      </w:hyperlink>
      <w:r>
        <w:t xml:space="preserve"> below</w:t>
      </w:r>
      <w:r w:rsidRPr="009D1945">
        <w:t xml:space="preserve">) should be performed on all </w:t>
      </w:r>
      <w:proofErr w:type="spellStart"/>
      <w:r w:rsidRPr="008F68B9">
        <w:t>Enterobacteriaceae</w:t>
      </w:r>
      <w:proofErr w:type="spellEnd"/>
      <w:r w:rsidRPr="008F68B9">
        <w:t xml:space="preserve"> </w:t>
      </w:r>
      <w:r>
        <w:t>i</w:t>
      </w:r>
      <w:r w:rsidRPr="009D1945">
        <w:t>solates where:</w:t>
      </w:r>
    </w:p>
    <w:p w14:paraId="18714A33" w14:textId="77777777" w:rsidR="0041601E" w:rsidRPr="00C16D17" w:rsidRDefault="0041601E" w:rsidP="000561BB">
      <w:pPr>
        <w:pStyle w:val="Bullet"/>
      </w:pPr>
      <w:proofErr w:type="spellStart"/>
      <w:r>
        <w:t>m</w:t>
      </w:r>
      <w:r w:rsidRPr="009D1945">
        <w:t>eropenem</w:t>
      </w:r>
      <w:proofErr w:type="spellEnd"/>
      <w:r w:rsidRPr="009D1945">
        <w:t xml:space="preserve"> MIC &gt;0.12 mg/L</w:t>
      </w:r>
      <w:r>
        <w:t xml:space="preserve">, </w:t>
      </w:r>
      <w:r w:rsidRPr="000D73DE">
        <w:t>or</w:t>
      </w:r>
    </w:p>
    <w:p w14:paraId="4D385833" w14:textId="77777777" w:rsidR="0041601E" w:rsidRPr="00C16D17" w:rsidRDefault="0041601E" w:rsidP="000561BB">
      <w:pPr>
        <w:pStyle w:val="Bullet"/>
      </w:pPr>
      <w:proofErr w:type="spellStart"/>
      <w:r>
        <w:t>m</w:t>
      </w:r>
      <w:r w:rsidRPr="009D1945">
        <w:t>eropenem</w:t>
      </w:r>
      <w:proofErr w:type="spellEnd"/>
      <w:r w:rsidRPr="009D1945">
        <w:t xml:space="preserve"> disc zone diameter &lt;25 mm</w:t>
      </w:r>
      <w:r>
        <w:t xml:space="preserve">, </w:t>
      </w:r>
      <w:r w:rsidRPr="000D73DE">
        <w:t>or</w:t>
      </w:r>
    </w:p>
    <w:p w14:paraId="059C75EC" w14:textId="77777777" w:rsidR="0041601E" w:rsidRPr="00036D3A" w:rsidRDefault="0041601E" w:rsidP="000561BB">
      <w:pPr>
        <w:pStyle w:val="Bullet"/>
        <w:rPr>
          <w:i/>
        </w:rPr>
      </w:pPr>
      <w:proofErr w:type="spellStart"/>
      <w:r>
        <w:t>m</w:t>
      </w:r>
      <w:r w:rsidRPr="009D1945">
        <w:t>eropenem</w:t>
      </w:r>
      <w:proofErr w:type="spellEnd"/>
      <w:r w:rsidRPr="009D1945">
        <w:t xml:space="preserve"> disc zone diameter 25</w:t>
      </w:r>
      <w:r>
        <w:t>–</w:t>
      </w:r>
      <w:r w:rsidRPr="009D1945">
        <w:t>27 mm, if also resistant to piperacillin-</w:t>
      </w:r>
      <w:proofErr w:type="spellStart"/>
      <w:r w:rsidRPr="009D1945">
        <w:t>tazobactam</w:t>
      </w:r>
      <w:proofErr w:type="spellEnd"/>
      <w:r w:rsidRPr="009D1945">
        <w:t xml:space="preserve"> (and/or </w:t>
      </w:r>
      <w:proofErr w:type="spellStart"/>
      <w:r w:rsidRPr="009D1945">
        <w:t>temocillin</w:t>
      </w:r>
      <w:proofErr w:type="spellEnd"/>
      <w:r w:rsidRPr="009D1945">
        <w:t>)</w:t>
      </w:r>
      <w:r>
        <w:t>,</w:t>
      </w:r>
      <w:r w:rsidRPr="000561BB">
        <w:rPr>
          <w:rStyle w:val="FootnoteReference"/>
        </w:rPr>
        <w:footnoteReference w:id="10"/>
      </w:r>
      <w:r>
        <w:t xml:space="preserve"> </w:t>
      </w:r>
      <w:r w:rsidRPr="000D73DE">
        <w:t>or</w:t>
      </w:r>
    </w:p>
    <w:p w14:paraId="5E648698" w14:textId="77777777" w:rsidR="0041601E" w:rsidRDefault="0041601E" w:rsidP="000561BB">
      <w:pPr>
        <w:pStyle w:val="Bullet"/>
      </w:pPr>
      <w:r>
        <w:t>a</w:t>
      </w:r>
      <w:r w:rsidRPr="009D1945">
        <w:t>utomated AST system (</w:t>
      </w:r>
      <w:proofErr w:type="spellStart"/>
      <w:r w:rsidRPr="009D1945">
        <w:t>eg</w:t>
      </w:r>
      <w:proofErr w:type="spellEnd"/>
      <w:r w:rsidRPr="009D1945">
        <w:t xml:space="preserve">, </w:t>
      </w:r>
      <w:proofErr w:type="spellStart"/>
      <w:r w:rsidRPr="009D1945">
        <w:t>Vitek</w:t>
      </w:r>
      <w:proofErr w:type="spellEnd"/>
      <w:r w:rsidRPr="009D1945">
        <w:t xml:space="preserve"> 2, Phoenix) indicates decreased susceptibility to </w:t>
      </w:r>
      <w:proofErr w:type="spellStart"/>
      <w:r w:rsidRPr="009D1945">
        <w:t>meropenem</w:t>
      </w:r>
      <w:proofErr w:type="spellEnd"/>
      <w:r w:rsidRPr="009D1945">
        <w:t xml:space="preserve"> or that a </w:t>
      </w:r>
      <w:proofErr w:type="spellStart"/>
      <w:r w:rsidRPr="009D1945">
        <w:t>carbapenemase</w:t>
      </w:r>
      <w:proofErr w:type="spellEnd"/>
      <w:r w:rsidRPr="009D1945">
        <w:t xml:space="preserve"> may be present. Note</w:t>
      </w:r>
      <w:r>
        <w:t>,</w:t>
      </w:r>
      <w:r w:rsidRPr="009D1945">
        <w:t xml:space="preserve"> where the lowest </w:t>
      </w:r>
      <w:proofErr w:type="spellStart"/>
      <w:r w:rsidRPr="009D1945">
        <w:t>meropenem</w:t>
      </w:r>
      <w:proofErr w:type="spellEnd"/>
      <w:r w:rsidRPr="009D1945">
        <w:t xml:space="preserve"> concentration tested does not allow interpretation according to the criteria outlined above, an additional step may be required to meet these minimum standards. For example, laboratories using </w:t>
      </w:r>
      <w:proofErr w:type="spellStart"/>
      <w:r w:rsidRPr="009D1945">
        <w:t>Vitek</w:t>
      </w:r>
      <w:proofErr w:type="spellEnd"/>
      <w:r w:rsidRPr="009D1945">
        <w:t xml:space="preserve"> 2 AST should consider manual </w:t>
      </w:r>
      <w:proofErr w:type="spellStart"/>
      <w:r w:rsidRPr="009D1945">
        <w:t>meropenem</w:t>
      </w:r>
      <w:proofErr w:type="spellEnd"/>
      <w:r w:rsidRPr="009D1945">
        <w:t xml:space="preserve"> AST and/or additional confirmatory testing for isolates with </w:t>
      </w:r>
      <w:proofErr w:type="spellStart"/>
      <w:r w:rsidRPr="009D1945">
        <w:t>meropenem</w:t>
      </w:r>
      <w:proofErr w:type="spellEnd"/>
      <w:r w:rsidRPr="009D1945">
        <w:t xml:space="preserve"> MICs ≤0.25 mg/L that are also resistant to a third-generation cephalosporin and piperacillin-</w:t>
      </w:r>
      <w:proofErr w:type="spellStart"/>
      <w:r w:rsidRPr="009D1945">
        <w:t>tazobactam</w:t>
      </w:r>
      <w:proofErr w:type="spellEnd"/>
      <w:r w:rsidRPr="009D1945">
        <w:t xml:space="preserve">. </w:t>
      </w:r>
      <w:proofErr w:type="spellStart"/>
      <w:r w:rsidRPr="008F68B9">
        <w:t>Enterobacteriaceae</w:t>
      </w:r>
      <w:proofErr w:type="spellEnd"/>
      <w:r w:rsidRPr="009D1945">
        <w:t xml:space="preserve"> with reduced susceptibility to </w:t>
      </w:r>
      <w:proofErr w:type="spellStart"/>
      <w:r w:rsidRPr="009D1945">
        <w:t>ertapenem</w:t>
      </w:r>
      <w:proofErr w:type="spellEnd"/>
      <w:r w:rsidRPr="009D1945">
        <w:t xml:space="preserve">, but remaining fully susceptible to </w:t>
      </w:r>
      <w:proofErr w:type="spellStart"/>
      <w:r w:rsidRPr="009D1945">
        <w:t>meropenem</w:t>
      </w:r>
      <w:proofErr w:type="spellEnd"/>
      <w:r w:rsidRPr="009D1945">
        <w:t>, do not routinely require further testing for CPE.</w:t>
      </w:r>
    </w:p>
    <w:p w14:paraId="518C6755" w14:textId="77777777" w:rsidR="0041601E" w:rsidRPr="009D1945" w:rsidRDefault="0041601E" w:rsidP="000561BB"/>
    <w:p w14:paraId="12651A39" w14:textId="77777777" w:rsidR="0041601E" w:rsidRPr="009D1945" w:rsidRDefault="0041601E" w:rsidP="000561BB">
      <w:pPr>
        <w:pStyle w:val="Heading2"/>
      </w:pPr>
      <w:bookmarkStart w:id="130" w:name="_CPE_screening_samples"/>
      <w:bookmarkStart w:id="131" w:name="_Toc527532331"/>
      <w:bookmarkStart w:id="132" w:name="_Toc527550704"/>
      <w:bookmarkStart w:id="133" w:name="_Toc527550878"/>
      <w:bookmarkStart w:id="134" w:name="_Toc527554371"/>
      <w:bookmarkStart w:id="135" w:name="_Toc527555001"/>
      <w:bookmarkStart w:id="136" w:name="_Toc529817752"/>
      <w:bookmarkStart w:id="137" w:name="_Toc531777836"/>
      <w:bookmarkEnd w:id="130"/>
      <w:r w:rsidRPr="009D1945">
        <w:lastRenderedPageBreak/>
        <w:t>CPE screening samples</w:t>
      </w:r>
      <w:bookmarkEnd w:id="131"/>
      <w:bookmarkEnd w:id="132"/>
      <w:bookmarkEnd w:id="133"/>
      <w:bookmarkEnd w:id="134"/>
      <w:bookmarkEnd w:id="135"/>
      <w:bookmarkEnd w:id="136"/>
      <w:bookmarkEnd w:id="137"/>
    </w:p>
    <w:p w14:paraId="4BABB73A" w14:textId="77777777" w:rsidR="00D62CCF" w:rsidRDefault="0041601E" w:rsidP="000561BB">
      <w:pPr>
        <w:keepNext/>
      </w:pPr>
      <w:r w:rsidRPr="009D1945">
        <w:t>Clinical selection criteria should be applied in line with local infection prevention procedures and in accordance with national CPE guidance documents.</w:t>
      </w:r>
    </w:p>
    <w:p w14:paraId="15A10098" w14:textId="77777777" w:rsidR="0041601E" w:rsidRPr="009D1945" w:rsidRDefault="0041601E" w:rsidP="000561BB"/>
    <w:p w14:paraId="5CA0767F" w14:textId="77777777" w:rsidR="0041601E" w:rsidRPr="009D1945" w:rsidRDefault="0041601E" w:rsidP="000561BB">
      <w:pPr>
        <w:pStyle w:val="Heading3"/>
      </w:pPr>
      <w:r w:rsidRPr="009D1945">
        <w:t>Recommended samples</w:t>
      </w:r>
    </w:p>
    <w:p w14:paraId="12EED795" w14:textId="77777777" w:rsidR="0041601E" w:rsidRPr="009D1945" w:rsidRDefault="0041601E" w:rsidP="000561BB">
      <w:r w:rsidRPr="009D1945">
        <w:t>A faeces specimen or rectal swab with visible faecal material are the minimum recommended sample types for CPE screening.</w:t>
      </w:r>
    </w:p>
    <w:p w14:paraId="6FD122C0" w14:textId="77777777" w:rsidR="000561BB" w:rsidRDefault="000561BB" w:rsidP="000561BB"/>
    <w:p w14:paraId="452F25B9" w14:textId="77777777" w:rsidR="00D62CCF" w:rsidRDefault="0041601E" w:rsidP="000561BB">
      <w:r w:rsidRPr="009D1945">
        <w:t>Additional samples types should be considered where appropriate, in line with local and national infection prevention guidance documents</w:t>
      </w:r>
      <w:r>
        <w:t>, that is</w:t>
      </w:r>
      <w:r w:rsidRPr="009D1945">
        <w:t>:</w:t>
      </w:r>
    </w:p>
    <w:p w14:paraId="3CC6FB5B" w14:textId="77777777" w:rsidR="0041601E" w:rsidRPr="00036D3A" w:rsidRDefault="0041601E" w:rsidP="000561BB">
      <w:pPr>
        <w:pStyle w:val="Bullet"/>
      </w:pPr>
      <w:r>
        <w:t>u</w:t>
      </w:r>
      <w:r w:rsidRPr="00036D3A">
        <w:t>rine, if symptomatic or urinary catheter/nephrostomy/stent in situ</w:t>
      </w:r>
    </w:p>
    <w:p w14:paraId="38A5A109" w14:textId="77777777" w:rsidR="0041601E" w:rsidRPr="00036D3A" w:rsidRDefault="0041601E" w:rsidP="000561BB">
      <w:pPr>
        <w:pStyle w:val="Bullet"/>
      </w:pPr>
      <w:r>
        <w:t>s</w:t>
      </w:r>
      <w:r w:rsidRPr="00036D3A">
        <w:t>wab from wounds and insertion sites of invasive medical devices and catheters</w:t>
      </w:r>
    </w:p>
    <w:p w14:paraId="451F9AFB" w14:textId="77777777" w:rsidR="0041601E" w:rsidRPr="00036D3A" w:rsidRDefault="0041601E" w:rsidP="000561BB">
      <w:pPr>
        <w:pStyle w:val="Bullet"/>
      </w:pPr>
      <w:r>
        <w:t>l</w:t>
      </w:r>
      <w:r w:rsidRPr="00036D3A">
        <w:t>ower respiratory tract specimens, if intubated.</w:t>
      </w:r>
    </w:p>
    <w:p w14:paraId="68895850" w14:textId="77777777" w:rsidR="0041601E" w:rsidRPr="009D1945" w:rsidRDefault="0041601E" w:rsidP="000561BB"/>
    <w:p w14:paraId="780DD9B0" w14:textId="77777777" w:rsidR="00D62CCF" w:rsidRDefault="0041601E" w:rsidP="000561BB">
      <w:pPr>
        <w:pStyle w:val="Heading2"/>
      </w:pPr>
      <w:bookmarkStart w:id="138" w:name="_Toc527532332"/>
      <w:bookmarkStart w:id="139" w:name="_Toc527550705"/>
      <w:bookmarkStart w:id="140" w:name="_Toc527550879"/>
      <w:bookmarkStart w:id="141" w:name="_Toc527554372"/>
      <w:bookmarkStart w:id="142" w:name="_Toc527555002"/>
      <w:bookmarkStart w:id="143" w:name="_Toc529817753"/>
      <w:bookmarkStart w:id="144" w:name="_Toc531777837"/>
      <w:r w:rsidRPr="009D1945">
        <w:t>Laboratory methods for detect</w:t>
      </w:r>
      <w:r>
        <w:t>ing</w:t>
      </w:r>
      <w:r w:rsidRPr="009D1945">
        <w:t xml:space="preserve"> CPE from screening samples</w:t>
      </w:r>
      <w:bookmarkEnd w:id="138"/>
      <w:bookmarkEnd w:id="139"/>
      <w:bookmarkEnd w:id="140"/>
      <w:bookmarkEnd w:id="141"/>
      <w:bookmarkEnd w:id="142"/>
      <w:bookmarkEnd w:id="143"/>
      <w:bookmarkEnd w:id="144"/>
    </w:p>
    <w:p w14:paraId="466532F8" w14:textId="77777777" w:rsidR="0041601E" w:rsidRPr="009D1945" w:rsidRDefault="0041601E" w:rsidP="000561BB">
      <w:pPr>
        <w:pStyle w:val="Heading3"/>
      </w:pPr>
      <w:r w:rsidRPr="009D1945">
        <w:t>Culture-based methods</w:t>
      </w:r>
    </w:p>
    <w:p w14:paraId="33611BA7" w14:textId="77777777" w:rsidR="0041601E" w:rsidRPr="009D1945" w:rsidRDefault="0041601E" w:rsidP="000561BB">
      <w:r w:rsidRPr="009D1945">
        <w:t>Selective culture is the most commonly used methodology for detecti</w:t>
      </w:r>
      <w:r>
        <w:t>ng</w:t>
      </w:r>
      <w:r w:rsidRPr="009D1945">
        <w:t xml:space="preserve"> CPE in screening samples. There is currently no consensus best-practice culture medium for this purpose, but the use of a commercially available, selective chromogenic media is recommended. Laboratories should note that these media vary in their performance for detecti</w:t>
      </w:r>
      <w:r>
        <w:t>ng</w:t>
      </w:r>
      <w:r w:rsidRPr="009D1945">
        <w:t xml:space="preserve"> the different types of </w:t>
      </w:r>
      <w:proofErr w:type="spellStart"/>
      <w:r w:rsidRPr="009D1945">
        <w:t>carbapenemases</w:t>
      </w:r>
      <w:proofErr w:type="spellEnd"/>
      <w:r w:rsidRPr="009D1945">
        <w:t>.</w:t>
      </w:r>
    </w:p>
    <w:p w14:paraId="2F6E9B0E" w14:textId="77777777" w:rsidR="000561BB" w:rsidRDefault="000561BB" w:rsidP="000561BB"/>
    <w:p w14:paraId="413F2334" w14:textId="77777777" w:rsidR="0041601E" w:rsidRDefault="0041601E" w:rsidP="000561BB">
      <w:r w:rsidRPr="009D1945">
        <w:t>Based on the epidemiology of CPE in N</w:t>
      </w:r>
      <w:r>
        <w:t xml:space="preserve">ew </w:t>
      </w:r>
      <w:r w:rsidRPr="009D1945">
        <w:t>Z</w:t>
      </w:r>
      <w:r>
        <w:t>ealand</w:t>
      </w:r>
      <w:r w:rsidRPr="009D1945">
        <w:t xml:space="preserve">, laboratories should utilise media capable of detecting CPE with low </w:t>
      </w:r>
      <w:proofErr w:type="spellStart"/>
      <w:r w:rsidRPr="009D1945">
        <w:t>carbapenem</w:t>
      </w:r>
      <w:proofErr w:type="spellEnd"/>
      <w:r w:rsidRPr="009D1945">
        <w:t xml:space="preserve"> MICs (such as OXA-48/OXA-48-like producing isolates). This may require </w:t>
      </w:r>
      <w:r>
        <w:t>using</w:t>
      </w:r>
      <w:r w:rsidRPr="009D1945">
        <w:t xml:space="preserve"> two different selective media.</w:t>
      </w:r>
    </w:p>
    <w:p w14:paraId="2E3667CB" w14:textId="77777777" w:rsidR="000561BB" w:rsidRPr="009D1945" w:rsidRDefault="000561BB" w:rsidP="000561BB"/>
    <w:p w14:paraId="7838B1C8" w14:textId="77777777" w:rsidR="0041601E" w:rsidRDefault="0041601E" w:rsidP="000561BB">
      <w:r w:rsidRPr="009D1945">
        <w:t xml:space="preserve">MacConkey agar with a </w:t>
      </w:r>
      <w:proofErr w:type="spellStart"/>
      <w:r w:rsidRPr="009D1945">
        <w:t>carbapenem</w:t>
      </w:r>
      <w:proofErr w:type="spellEnd"/>
      <w:r w:rsidRPr="009D1945">
        <w:t xml:space="preserve"> disc is inferior to screening with chromogenic media and is not recommended as the sole screening method.</w:t>
      </w:r>
    </w:p>
    <w:p w14:paraId="32093A19" w14:textId="77777777" w:rsidR="000561BB" w:rsidRPr="009D1945" w:rsidRDefault="000561BB" w:rsidP="000561BB"/>
    <w:p w14:paraId="27068F0D" w14:textId="77777777" w:rsidR="0041601E" w:rsidRDefault="0041601E" w:rsidP="000561BB">
      <w:r w:rsidRPr="009D1945">
        <w:t xml:space="preserve">Any </w:t>
      </w:r>
      <w:proofErr w:type="spellStart"/>
      <w:r w:rsidRPr="008F68B9">
        <w:t>Enterobacteriaceae</w:t>
      </w:r>
      <w:proofErr w:type="spellEnd"/>
      <w:r w:rsidRPr="009D1945">
        <w:t xml:space="preserve"> growth on CPE screening agar should have AST (including </w:t>
      </w:r>
      <w:proofErr w:type="spellStart"/>
      <w:r w:rsidRPr="009D1945">
        <w:t>meropenem</w:t>
      </w:r>
      <w:proofErr w:type="spellEnd"/>
      <w:r w:rsidRPr="009D1945">
        <w:t>) performed</w:t>
      </w:r>
      <w:r>
        <w:t>,</w:t>
      </w:r>
      <w:r w:rsidRPr="009D1945">
        <w:t xml:space="preserve"> followed by confirmatory testing as required (</w:t>
      </w:r>
      <w:r>
        <w:t xml:space="preserve">see </w:t>
      </w:r>
      <w:hyperlink w:anchor="_Confirmatory_testing_for" w:history="1">
        <w:r w:rsidRPr="00C16D17">
          <w:rPr>
            <w:rStyle w:val="Hyperlink"/>
          </w:rPr>
          <w:t>Confirmatory testing for CPE</w:t>
        </w:r>
      </w:hyperlink>
      <w:r>
        <w:t xml:space="preserve"> below</w:t>
      </w:r>
      <w:r w:rsidRPr="009D1945">
        <w:t>).</w:t>
      </w:r>
    </w:p>
    <w:p w14:paraId="41AAA184" w14:textId="77777777" w:rsidR="0041601E" w:rsidRPr="009D1945" w:rsidRDefault="0041601E" w:rsidP="000561BB"/>
    <w:p w14:paraId="4A031CD8" w14:textId="77777777" w:rsidR="0041601E" w:rsidRPr="009D1945" w:rsidRDefault="0041601E" w:rsidP="000561BB">
      <w:pPr>
        <w:pStyle w:val="Heading3"/>
      </w:pPr>
      <w:r w:rsidRPr="009D1945">
        <w:lastRenderedPageBreak/>
        <w:t>Molecular methods for detecti</w:t>
      </w:r>
      <w:r>
        <w:t>ng</w:t>
      </w:r>
      <w:r w:rsidRPr="009D1945">
        <w:t xml:space="preserve"> </w:t>
      </w:r>
      <w:proofErr w:type="spellStart"/>
      <w:r w:rsidRPr="009D1945">
        <w:t>carbapenemase</w:t>
      </w:r>
      <w:proofErr w:type="spellEnd"/>
      <w:r w:rsidRPr="009D1945">
        <w:t xml:space="preserve"> genes direct from</w:t>
      </w:r>
      <w:r>
        <w:t xml:space="preserve"> a</w:t>
      </w:r>
      <w:r w:rsidRPr="009D1945">
        <w:t xml:space="preserve"> screening sample</w:t>
      </w:r>
    </w:p>
    <w:p w14:paraId="747666C7" w14:textId="77777777" w:rsidR="0041601E" w:rsidRDefault="0041601E" w:rsidP="000561BB">
      <w:r>
        <w:t>C</w:t>
      </w:r>
      <w:r w:rsidRPr="009D1945">
        <w:t xml:space="preserve">urrently commercially available </w:t>
      </w:r>
      <w:r>
        <w:t>m</w:t>
      </w:r>
      <w:r w:rsidRPr="009D1945">
        <w:t xml:space="preserve">olecular CPE test panels detect the most common </w:t>
      </w:r>
      <w:proofErr w:type="spellStart"/>
      <w:r w:rsidRPr="009D1945">
        <w:t>carbapenemase</w:t>
      </w:r>
      <w:proofErr w:type="spellEnd"/>
      <w:r w:rsidRPr="009D1945">
        <w:t xml:space="preserve"> genes. Less common </w:t>
      </w:r>
      <w:proofErr w:type="spellStart"/>
      <w:r w:rsidRPr="009D1945">
        <w:t>carbapenemase</w:t>
      </w:r>
      <w:proofErr w:type="spellEnd"/>
      <w:r w:rsidRPr="009D1945">
        <w:t xml:space="preserve"> types will not be detected</w:t>
      </w:r>
      <w:r>
        <w:t>,</w:t>
      </w:r>
      <w:r w:rsidRPr="009D1945">
        <w:t xml:space="preserve"> and therefore</w:t>
      </w:r>
      <w:r>
        <w:t>,</w:t>
      </w:r>
      <w:r w:rsidRPr="009D1945">
        <w:t xml:space="preserve"> culture-based screening may also be required where there is high clinical suspicion for a CPE genotype not included in the molecular panel available.</w:t>
      </w:r>
    </w:p>
    <w:p w14:paraId="7D51D81A" w14:textId="77777777" w:rsidR="000561BB" w:rsidRPr="009D1945" w:rsidRDefault="000561BB" w:rsidP="000561BB"/>
    <w:p w14:paraId="47DC485E" w14:textId="77777777" w:rsidR="0041601E" w:rsidRDefault="0041601E" w:rsidP="000561BB">
      <w:r w:rsidRPr="009D1945">
        <w:t>Clinical samples in which CPE resistance genes are detected directly should have reflex culture performed to obtain an isolate for identification and susceptibility testing.</w:t>
      </w:r>
    </w:p>
    <w:p w14:paraId="68D11FC7" w14:textId="77777777" w:rsidR="0041601E" w:rsidRPr="009D1945" w:rsidRDefault="0041601E" w:rsidP="000561BB"/>
    <w:p w14:paraId="39BD0922" w14:textId="77777777" w:rsidR="0041601E" w:rsidRPr="009D1945" w:rsidRDefault="0041601E" w:rsidP="000561BB">
      <w:pPr>
        <w:pStyle w:val="Heading2"/>
      </w:pPr>
      <w:bookmarkStart w:id="145" w:name="_Confirmatory_testing_for"/>
      <w:bookmarkStart w:id="146" w:name="_Toc527532333"/>
      <w:bookmarkStart w:id="147" w:name="_Toc527550706"/>
      <w:bookmarkStart w:id="148" w:name="_Toc527550880"/>
      <w:bookmarkStart w:id="149" w:name="_Toc527554373"/>
      <w:bookmarkStart w:id="150" w:name="_Toc527555003"/>
      <w:bookmarkStart w:id="151" w:name="_Toc529817754"/>
      <w:bookmarkStart w:id="152" w:name="_Toc531777838"/>
      <w:bookmarkEnd w:id="145"/>
      <w:r w:rsidRPr="009D1945">
        <w:t>Confirmatory testing for CPE</w:t>
      </w:r>
      <w:bookmarkEnd w:id="146"/>
      <w:bookmarkEnd w:id="147"/>
      <w:bookmarkEnd w:id="148"/>
      <w:bookmarkEnd w:id="149"/>
      <w:bookmarkEnd w:id="150"/>
      <w:bookmarkEnd w:id="151"/>
      <w:bookmarkEnd w:id="152"/>
    </w:p>
    <w:p w14:paraId="24143026" w14:textId="77777777" w:rsidR="0041601E" w:rsidRPr="009D1945" w:rsidRDefault="0041601E" w:rsidP="000561BB">
      <w:r w:rsidRPr="009D1945">
        <w:t xml:space="preserve">Confirmatory testing for the presence of </w:t>
      </w:r>
      <w:proofErr w:type="spellStart"/>
      <w:r w:rsidRPr="009D1945">
        <w:t>carbapenemase</w:t>
      </w:r>
      <w:proofErr w:type="spellEnd"/>
      <w:r w:rsidRPr="009D1945">
        <w:t xml:space="preserve"> or a </w:t>
      </w:r>
      <w:proofErr w:type="spellStart"/>
      <w:r w:rsidRPr="009D1945">
        <w:t>carbapenemase</w:t>
      </w:r>
      <w:proofErr w:type="spellEnd"/>
      <w:r w:rsidRPr="009D1945">
        <w:t xml:space="preserve"> gene may be performed locally or by referral to a second laboratory with the necessary expertise. Accurate organism identification to species level is mandatory for isolates </w:t>
      </w:r>
      <w:r>
        <w:t>that</w:t>
      </w:r>
      <w:r w:rsidRPr="009D1945">
        <w:t xml:space="preserve"> require CPE confirmatory testing.</w:t>
      </w:r>
    </w:p>
    <w:p w14:paraId="3587F0A1" w14:textId="77777777" w:rsidR="000561BB" w:rsidRDefault="000561BB" w:rsidP="000561BB"/>
    <w:p w14:paraId="3B272DA0" w14:textId="77777777" w:rsidR="00D62CCF" w:rsidRDefault="0041601E" w:rsidP="000561BB">
      <w:r w:rsidRPr="009D1945">
        <w:t xml:space="preserve">Confirmatory testing for isolates from invasive infection should be regarded as </w:t>
      </w:r>
      <w:r w:rsidRPr="009D1945">
        <w:rPr>
          <w:u w:val="single"/>
        </w:rPr>
        <w:t>urgent</w:t>
      </w:r>
      <w:r w:rsidRPr="009D1945">
        <w:t xml:space="preserve">, with results available as soon as possible, and within 24 hours. Confirmatory testing for screening or community isolates may be considered less urgent but should still be available promptly and within </w:t>
      </w:r>
      <w:r>
        <w:t>three</w:t>
      </w:r>
      <w:r w:rsidRPr="009D1945">
        <w:t xml:space="preserve"> working days. Primary diagnostic laboratories should have agreed referral protocols in place to ensure compliance with these requirements.</w:t>
      </w:r>
    </w:p>
    <w:p w14:paraId="690E247F" w14:textId="77777777" w:rsidR="000561BB" w:rsidRDefault="000561BB" w:rsidP="000561BB"/>
    <w:p w14:paraId="5E9B0004" w14:textId="77777777" w:rsidR="00D62CCF" w:rsidRDefault="0041601E" w:rsidP="000561BB">
      <w:r w:rsidRPr="009D1945">
        <w:t>There are many available methods for confirmatory testing; extensive evaluation studies of the various methods have been undertaken elsewhere and are not included in this document.</w:t>
      </w:r>
    </w:p>
    <w:p w14:paraId="7B5C7829" w14:textId="77777777" w:rsidR="0041601E" w:rsidRPr="009D1945" w:rsidRDefault="0041601E" w:rsidP="000561BB"/>
    <w:p w14:paraId="257AAD84" w14:textId="77777777" w:rsidR="0041601E" w:rsidRPr="009D1945" w:rsidRDefault="0041601E" w:rsidP="000561BB">
      <w:pPr>
        <w:pStyle w:val="Heading3"/>
      </w:pPr>
      <w:r w:rsidRPr="009D1945">
        <w:t>Phenotypic methods</w:t>
      </w:r>
    </w:p>
    <w:p w14:paraId="6E5F54BA" w14:textId="77777777" w:rsidR="0041601E" w:rsidRPr="000561BB" w:rsidRDefault="0041601E" w:rsidP="000561BB">
      <w:r w:rsidRPr="009D1945">
        <w:t>Suitable phenotypic methods include:</w:t>
      </w:r>
    </w:p>
    <w:p w14:paraId="5A42511D" w14:textId="77777777" w:rsidR="0041601E" w:rsidRPr="00036D3A" w:rsidRDefault="0041601E" w:rsidP="000561BB">
      <w:pPr>
        <w:pStyle w:val="Bullet"/>
      </w:pPr>
      <w:r>
        <w:t>c</w:t>
      </w:r>
      <w:r w:rsidRPr="00036D3A">
        <w:t>olorimetric tests, u</w:t>
      </w:r>
      <w:r>
        <w:t>s</w:t>
      </w:r>
      <w:r w:rsidRPr="00036D3A">
        <w:t>ing pH</w:t>
      </w:r>
      <w:r>
        <w:t>-</w:t>
      </w:r>
      <w:r w:rsidRPr="00036D3A">
        <w:t xml:space="preserve">related colour change due to hydrolysis of the indicator </w:t>
      </w:r>
      <w:proofErr w:type="spellStart"/>
      <w:r w:rsidRPr="00036D3A">
        <w:t>carbapenem</w:t>
      </w:r>
      <w:proofErr w:type="spellEnd"/>
      <w:r w:rsidRPr="00036D3A">
        <w:t xml:space="preserve"> (</w:t>
      </w:r>
      <w:proofErr w:type="spellStart"/>
      <w:r w:rsidRPr="00036D3A">
        <w:t>eg</w:t>
      </w:r>
      <w:proofErr w:type="spellEnd"/>
      <w:r w:rsidRPr="00036D3A">
        <w:t xml:space="preserve">, </w:t>
      </w:r>
      <w:proofErr w:type="spellStart"/>
      <w:r w:rsidRPr="00036D3A">
        <w:t>CarbaNP</w:t>
      </w:r>
      <w:proofErr w:type="spellEnd"/>
      <w:r w:rsidRPr="00036D3A">
        <w:t xml:space="preserve">, </w:t>
      </w:r>
      <w:proofErr w:type="spellStart"/>
      <w:r w:rsidRPr="00036D3A">
        <w:t>BlueCarba</w:t>
      </w:r>
      <w:proofErr w:type="spellEnd"/>
      <w:r w:rsidRPr="00036D3A">
        <w:t>)</w:t>
      </w:r>
    </w:p>
    <w:p w14:paraId="3D2EB4F4" w14:textId="77777777" w:rsidR="0041601E" w:rsidRPr="00036D3A" w:rsidRDefault="0041601E" w:rsidP="000561BB">
      <w:pPr>
        <w:pStyle w:val="Bullet"/>
      </w:pPr>
      <w:proofErr w:type="spellStart"/>
      <w:r>
        <w:t>c</w:t>
      </w:r>
      <w:r w:rsidRPr="00036D3A">
        <w:t>arbapenem</w:t>
      </w:r>
      <w:proofErr w:type="spellEnd"/>
      <w:r w:rsidRPr="00036D3A">
        <w:t xml:space="preserve"> inactivation method (CIM) or modified CIM (</w:t>
      </w:r>
      <w:proofErr w:type="spellStart"/>
      <w:r w:rsidRPr="00036D3A">
        <w:t>mCIM</w:t>
      </w:r>
      <w:proofErr w:type="spellEnd"/>
      <w:r w:rsidRPr="00036D3A">
        <w:t>)</w:t>
      </w:r>
    </w:p>
    <w:p w14:paraId="43E0D24D" w14:textId="77777777" w:rsidR="0041601E" w:rsidRPr="00036D3A" w:rsidRDefault="0041601E" w:rsidP="000561BB">
      <w:pPr>
        <w:pStyle w:val="Bullet"/>
      </w:pPr>
      <w:r>
        <w:t>c</w:t>
      </w:r>
      <w:r w:rsidRPr="00036D3A">
        <w:t>ombination disc testing (</w:t>
      </w:r>
      <w:proofErr w:type="spellStart"/>
      <w:r w:rsidRPr="00036D3A">
        <w:t>eg</w:t>
      </w:r>
      <w:proofErr w:type="spellEnd"/>
      <w:r w:rsidRPr="00036D3A">
        <w:t>, MAST D70C)</w:t>
      </w:r>
    </w:p>
    <w:p w14:paraId="22F0AFC3" w14:textId="77777777" w:rsidR="0041601E" w:rsidRDefault="0041601E" w:rsidP="000561BB">
      <w:pPr>
        <w:pStyle w:val="Bullet"/>
      </w:pPr>
      <w:r>
        <w:t>i</w:t>
      </w:r>
      <w:r w:rsidRPr="00036D3A">
        <w:t>mmunoassays for detecti</w:t>
      </w:r>
      <w:r>
        <w:t>ng</w:t>
      </w:r>
      <w:r w:rsidRPr="00036D3A">
        <w:t xml:space="preserve"> </w:t>
      </w:r>
      <w:proofErr w:type="spellStart"/>
      <w:r w:rsidRPr="00036D3A">
        <w:t>carbapenemases</w:t>
      </w:r>
      <w:proofErr w:type="spellEnd"/>
      <w:r w:rsidRPr="00036D3A">
        <w:t xml:space="preserve"> (</w:t>
      </w:r>
      <w:proofErr w:type="spellStart"/>
      <w:r w:rsidRPr="00036D3A">
        <w:t>eg</w:t>
      </w:r>
      <w:proofErr w:type="spellEnd"/>
      <w:r w:rsidRPr="00036D3A">
        <w:t>, Resist-3 O.K.N for detecti</w:t>
      </w:r>
      <w:r>
        <w:t>ng</w:t>
      </w:r>
      <w:r w:rsidRPr="00036D3A">
        <w:t xml:space="preserve"> OXA-48-like, KPC and NDM </w:t>
      </w:r>
      <w:proofErr w:type="spellStart"/>
      <w:r w:rsidRPr="00036D3A">
        <w:t>carbapenemases</w:t>
      </w:r>
      <w:proofErr w:type="spellEnd"/>
      <w:r w:rsidRPr="00036D3A">
        <w:t>).</w:t>
      </w:r>
    </w:p>
    <w:p w14:paraId="069392E0" w14:textId="77777777" w:rsidR="0041601E" w:rsidRPr="00036D3A" w:rsidRDefault="0041601E" w:rsidP="000561BB"/>
    <w:p w14:paraId="66765657" w14:textId="77777777" w:rsidR="0041601E" w:rsidRDefault="0041601E" w:rsidP="000561BB">
      <w:r w:rsidRPr="009D1945">
        <w:t>The modified Hodge test is no longer recommended due to difficulties in interpretation and lack of sensitivity and specificity.</w:t>
      </w:r>
    </w:p>
    <w:p w14:paraId="64DB45EF" w14:textId="77777777" w:rsidR="000561BB" w:rsidRPr="009D1945" w:rsidRDefault="000561BB" w:rsidP="000561BB"/>
    <w:p w14:paraId="4B16C51B" w14:textId="77777777" w:rsidR="00D62CCF" w:rsidRDefault="0041601E" w:rsidP="000561BB">
      <w:pPr>
        <w:keepNext/>
      </w:pPr>
      <w:r w:rsidRPr="009D1945">
        <w:lastRenderedPageBreak/>
        <w:t xml:space="preserve">Isolates with a positive phenotypic </w:t>
      </w:r>
      <w:proofErr w:type="spellStart"/>
      <w:r w:rsidRPr="009D1945">
        <w:t>carbapenemase</w:t>
      </w:r>
      <w:proofErr w:type="spellEnd"/>
      <w:r w:rsidRPr="009D1945">
        <w:t xml:space="preserve"> test will also require genotypic confirmation by a molecular method, either by local testing or referral to ESR.</w:t>
      </w:r>
    </w:p>
    <w:p w14:paraId="43946A22" w14:textId="77777777" w:rsidR="000561BB" w:rsidRDefault="000561BB" w:rsidP="000561BB"/>
    <w:p w14:paraId="2FB88593" w14:textId="77777777" w:rsidR="0041601E" w:rsidRDefault="0041601E" w:rsidP="000561BB">
      <w:r w:rsidRPr="009D1945">
        <w:t xml:space="preserve">Isolates with a negative phenotypic </w:t>
      </w:r>
      <w:proofErr w:type="spellStart"/>
      <w:r w:rsidRPr="009D1945">
        <w:t>carbapenemase</w:t>
      </w:r>
      <w:proofErr w:type="spellEnd"/>
      <w:r w:rsidRPr="009D1945">
        <w:t xml:space="preserve"> test but with a high clinical suspicion for CPE (due to epidemiological risk factors) may require additional testing using a molecular method.</w:t>
      </w:r>
    </w:p>
    <w:p w14:paraId="54E92F78" w14:textId="77777777" w:rsidR="0041601E" w:rsidRPr="009D1945" w:rsidRDefault="0041601E" w:rsidP="000561BB"/>
    <w:p w14:paraId="10CEEAFC" w14:textId="77777777" w:rsidR="0041601E" w:rsidRPr="009D1945" w:rsidRDefault="0041601E" w:rsidP="000561BB">
      <w:pPr>
        <w:pStyle w:val="Heading3"/>
      </w:pPr>
      <w:r w:rsidRPr="009D1945">
        <w:t>Molecular methods</w:t>
      </w:r>
    </w:p>
    <w:p w14:paraId="6D197799" w14:textId="77777777" w:rsidR="0041601E" w:rsidRDefault="0041601E" w:rsidP="000561BB">
      <w:r w:rsidRPr="009D1945">
        <w:t xml:space="preserve">Commercially available molecular platforms detect the most common </w:t>
      </w:r>
      <w:proofErr w:type="spellStart"/>
      <w:r w:rsidRPr="009D1945">
        <w:t>carbapenemase</w:t>
      </w:r>
      <w:proofErr w:type="spellEnd"/>
      <w:r w:rsidRPr="009D1945">
        <w:t xml:space="preserve"> types</w:t>
      </w:r>
      <w:r>
        <w:t>,</w:t>
      </w:r>
      <w:r w:rsidRPr="009D1945">
        <w:t xml:space="preserve"> which account for </w:t>
      </w:r>
      <w:r>
        <w:t xml:space="preserve">more than </w:t>
      </w:r>
      <w:r w:rsidRPr="009D1945">
        <w:t xml:space="preserve">95% of CPE. Since less common </w:t>
      </w:r>
      <w:proofErr w:type="spellStart"/>
      <w:r w:rsidRPr="009D1945">
        <w:t>carbapenemase</w:t>
      </w:r>
      <w:proofErr w:type="spellEnd"/>
      <w:r w:rsidRPr="009D1945">
        <w:t xml:space="preserve"> types will not be detected on these platforms, if a high suspicion for CPE remains despite a negative molecular test, a phenotypic </w:t>
      </w:r>
      <w:proofErr w:type="spellStart"/>
      <w:r w:rsidRPr="009D1945">
        <w:t>carbapenemase</w:t>
      </w:r>
      <w:proofErr w:type="spellEnd"/>
      <w:r w:rsidRPr="009D1945">
        <w:t xml:space="preserve"> test and/or referral to ESR is advisable.</w:t>
      </w:r>
    </w:p>
    <w:p w14:paraId="050E0F50" w14:textId="77777777" w:rsidR="0041601E" w:rsidRPr="009D1945" w:rsidRDefault="0041601E" w:rsidP="000561BB"/>
    <w:p w14:paraId="076E24BE" w14:textId="77777777" w:rsidR="0041601E" w:rsidRPr="009D1945" w:rsidRDefault="0041601E" w:rsidP="000561BB">
      <w:pPr>
        <w:pStyle w:val="Heading2"/>
      </w:pPr>
      <w:bookmarkStart w:id="153" w:name="_Toc527532334"/>
      <w:bookmarkStart w:id="154" w:name="_Toc527550707"/>
      <w:bookmarkStart w:id="155" w:name="_Toc527550881"/>
      <w:bookmarkStart w:id="156" w:name="_Toc527554374"/>
      <w:bookmarkStart w:id="157" w:name="_Toc527555004"/>
      <w:bookmarkStart w:id="158" w:name="_Toc529817755"/>
      <w:bookmarkStart w:id="159" w:name="_Toc531777839"/>
      <w:r w:rsidRPr="009D1945">
        <w:t>Notification</w:t>
      </w:r>
      <w:bookmarkEnd w:id="153"/>
      <w:bookmarkEnd w:id="154"/>
      <w:bookmarkEnd w:id="155"/>
      <w:bookmarkEnd w:id="156"/>
      <w:bookmarkEnd w:id="157"/>
      <w:bookmarkEnd w:id="158"/>
      <w:bookmarkEnd w:id="159"/>
    </w:p>
    <w:p w14:paraId="278434BD" w14:textId="77777777" w:rsidR="0041601E" w:rsidRPr="009D1945" w:rsidRDefault="0041601E" w:rsidP="000561BB">
      <w:r w:rsidRPr="009D1945">
        <w:t>All laboratories must have a documented procedure for notif</w:t>
      </w:r>
      <w:r>
        <w:t>ying</w:t>
      </w:r>
      <w:r w:rsidRPr="009D1945">
        <w:t xml:space="preserve"> all suspected and confirmed CPE isolates.</w:t>
      </w:r>
    </w:p>
    <w:p w14:paraId="15E7F47B" w14:textId="77777777" w:rsidR="000561BB" w:rsidRDefault="000561BB" w:rsidP="000561BB"/>
    <w:p w14:paraId="7E9AC089" w14:textId="77777777" w:rsidR="0041601E" w:rsidRPr="009D1945" w:rsidRDefault="0041601E" w:rsidP="000561BB">
      <w:r w:rsidRPr="009D1945">
        <w:t>For patients in a health care facility</w:t>
      </w:r>
      <w:r>
        <w:t>,</w:t>
      </w:r>
      <w:r w:rsidRPr="009D1945">
        <w:t xml:space="preserve"> all confirmed CPE isolates must be notified as soon as possible and on the same day to:</w:t>
      </w:r>
    </w:p>
    <w:p w14:paraId="11D94E45" w14:textId="77777777" w:rsidR="0041601E" w:rsidRPr="00036D3A" w:rsidRDefault="0041601E" w:rsidP="000561BB">
      <w:pPr>
        <w:pStyle w:val="Bullet"/>
      </w:pPr>
      <w:r>
        <w:t>t</w:t>
      </w:r>
      <w:r w:rsidRPr="00036D3A">
        <w:t>he treating clinician</w:t>
      </w:r>
      <w:r>
        <w:t xml:space="preserve"> and</w:t>
      </w:r>
    </w:p>
    <w:p w14:paraId="589C6257" w14:textId="77777777" w:rsidR="0041601E" w:rsidRPr="00036D3A" w:rsidRDefault="0041601E" w:rsidP="000561BB">
      <w:pPr>
        <w:pStyle w:val="Bullet"/>
      </w:pPr>
      <w:r>
        <w:t>t</w:t>
      </w:r>
      <w:r w:rsidRPr="00036D3A">
        <w:t>he supervising clinical microbiologist and</w:t>
      </w:r>
    </w:p>
    <w:p w14:paraId="02758311" w14:textId="77777777" w:rsidR="0041601E" w:rsidRPr="00036D3A" w:rsidRDefault="0041601E" w:rsidP="000561BB">
      <w:pPr>
        <w:pStyle w:val="Bullet"/>
      </w:pPr>
      <w:r>
        <w:t>t</w:t>
      </w:r>
      <w:r w:rsidRPr="00036D3A">
        <w:t xml:space="preserve">he </w:t>
      </w:r>
      <w:r>
        <w:t>i</w:t>
      </w:r>
      <w:r w:rsidRPr="00036D3A">
        <w:t xml:space="preserve">nfection </w:t>
      </w:r>
      <w:r>
        <w:t>p</w:t>
      </w:r>
      <w:r w:rsidRPr="00036D3A">
        <w:t xml:space="preserve">revention and </w:t>
      </w:r>
      <w:r>
        <w:t>c</w:t>
      </w:r>
      <w:r w:rsidRPr="00036D3A">
        <w:t xml:space="preserve">ontrol </w:t>
      </w:r>
      <w:r>
        <w:t xml:space="preserve">(IPC) </w:t>
      </w:r>
      <w:r w:rsidRPr="00036D3A">
        <w:t>team.</w:t>
      </w:r>
    </w:p>
    <w:p w14:paraId="7131E662" w14:textId="77777777" w:rsidR="0041601E" w:rsidRDefault="0041601E" w:rsidP="000561BB"/>
    <w:p w14:paraId="22603B30" w14:textId="77777777" w:rsidR="0041601E" w:rsidRPr="009D1945" w:rsidRDefault="0041601E" w:rsidP="000561BB">
      <w:r w:rsidRPr="009D1945">
        <w:t>For community patients (not in a health care facility)</w:t>
      </w:r>
      <w:r>
        <w:t>,</w:t>
      </w:r>
      <w:r w:rsidRPr="009D1945">
        <w:t xml:space="preserve"> all confirmed CPE isolates must be notified as soon as possible and on the same day to:</w:t>
      </w:r>
    </w:p>
    <w:p w14:paraId="60CB551C" w14:textId="77777777" w:rsidR="0041601E" w:rsidRPr="009D1945" w:rsidRDefault="0041601E" w:rsidP="000561BB">
      <w:pPr>
        <w:pStyle w:val="Bullet"/>
        <w:rPr>
          <w:i/>
        </w:rPr>
      </w:pPr>
      <w:r>
        <w:t>t</w:t>
      </w:r>
      <w:r w:rsidRPr="009D1945">
        <w:t>he supervising clinical microbiologist</w:t>
      </w:r>
    </w:p>
    <w:p w14:paraId="738D079C" w14:textId="77777777" w:rsidR="0041601E" w:rsidRPr="009D1945" w:rsidRDefault="0041601E" w:rsidP="000561BB">
      <w:pPr>
        <w:spacing w:before="90"/>
      </w:pPr>
      <w:r w:rsidRPr="009D1945">
        <w:t>and by the next working day to:</w:t>
      </w:r>
    </w:p>
    <w:p w14:paraId="0469CFDB" w14:textId="77777777" w:rsidR="0041601E" w:rsidRPr="009D1945" w:rsidRDefault="0041601E" w:rsidP="000561BB">
      <w:pPr>
        <w:pStyle w:val="Bullet"/>
        <w:rPr>
          <w:i/>
        </w:rPr>
      </w:pPr>
      <w:r>
        <w:t>t</w:t>
      </w:r>
      <w:r w:rsidRPr="009D1945">
        <w:t>he treating clinician and</w:t>
      </w:r>
    </w:p>
    <w:p w14:paraId="6A57B27D" w14:textId="77777777" w:rsidR="0041601E" w:rsidRPr="009D1945" w:rsidRDefault="0041601E" w:rsidP="000561BB">
      <w:pPr>
        <w:pStyle w:val="Bullet"/>
        <w:rPr>
          <w:i/>
        </w:rPr>
      </w:pPr>
      <w:r>
        <w:t>t</w:t>
      </w:r>
      <w:r w:rsidRPr="009D1945">
        <w:t xml:space="preserve">he </w:t>
      </w:r>
      <w:r>
        <w:t>IPC</w:t>
      </w:r>
      <w:r w:rsidRPr="009D1945">
        <w:t xml:space="preserve"> team.</w:t>
      </w:r>
    </w:p>
    <w:p w14:paraId="41674C83" w14:textId="77777777" w:rsidR="0041601E" w:rsidRDefault="0041601E" w:rsidP="000561BB"/>
    <w:p w14:paraId="32EF1508" w14:textId="77777777" w:rsidR="0041601E" w:rsidRDefault="0041601E" w:rsidP="000561BB">
      <w:r w:rsidRPr="009D1945">
        <w:t xml:space="preserve">All possible or suspected CPE isolates must be notified on the same day to the supervising clinical microbiologist whilst awaiting confirmation. Onward notification to the clinician and </w:t>
      </w:r>
      <w:r>
        <w:t>IPC</w:t>
      </w:r>
      <w:r w:rsidRPr="009D1945">
        <w:t xml:space="preserve"> team is at the discretion of the clinical microbiologist and should take into account the likelihood of CPE and potential clinical risk.</w:t>
      </w:r>
    </w:p>
    <w:p w14:paraId="1906ACC6" w14:textId="77777777" w:rsidR="0041601E" w:rsidRPr="009D1945" w:rsidRDefault="0041601E" w:rsidP="000561BB"/>
    <w:p w14:paraId="301EEBBE" w14:textId="77777777" w:rsidR="0041601E" w:rsidRPr="009D1945" w:rsidRDefault="0041601E" w:rsidP="00306586">
      <w:pPr>
        <w:pStyle w:val="Heading2"/>
      </w:pPr>
      <w:bookmarkStart w:id="160" w:name="_Toc527532335"/>
      <w:bookmarkStart w:id="161" w:name="_Toc527550708"/>
      <w:bookmarkStart w:id="162" w:name="_Toc527550882"/>
      <w:bookmarkStart w:id="163" w:name="_Toc527554375"/>
      <w:bookmarkStart w:id="164" w:name="_Toc527555005"/>
      <w:bookmarkStart w:id="165" w:name="_Toc529817756"/>
      <w:bookmarkStart w:id="166" w:name="_Toc531777840"/>
      <w:r w:rsidRPr="009D1945">
        <w:lastRenderedPageBreak/>
        <w:t>Reporting</w:t>
      </w:r>
      <w:bookmarkEnd w:id="160"/>
      <w:bookmarkEnd w:id="161"/>
      <w:bookmarkEnd w:id="162"/>
      <w:bookmarkEnd w:id="163"/>
      <w:bookmarkEnd w:id="164"/>
      <w:bookmarkEnd w:id="165"/>
      <w:bookmarkEnd w:id="166"/>
    </w:p>
    <w:p w14:paraId="2D469A43" w14:textId="77777777" w:rsidR="0041601E" w:rsidRPr="009D1945" w:rsidRDefault="0041601E" w:rsidP="00306586">
      <w:pPr>
        <w:pStyle w:val="Bullet"/>
      </w:pPr>
      <w:proofErr w:type="spellStart"/>
      <w:r w:rsidRPr="008F68B9">
        <w:t>Enterobacteriaceae</w:t>
      </w:r>
      <w:proofErr w:type="spellEnd"/>
      <w:r w:rsidRPr="009D1945">
        <w:t xml:space="preserve"> isolates confirmed by molecular methods to carry a </w:t>
      </w:r>
      <w:proofErr w:type="spellStart"/>
      <w:r w:rsidRPr="009D1945">
        <w:t>carbapenemase</w:t>
      </w:r>
      <w:proofErr w:type="spellEnd"/>
      <w:r w:rsidRPr="009D1945">
        <w:t xml:space="preserve"> gene should be reported as a </w:t>
      </w:r>
      <w:r w:rsidR="00D62CCF">
        <w:t>‘</w:t>
      </w:r>
      <w:proofErr w:type="spellStart"/>
      <w:r>
        <w:t>c</w:t>
      </w:r>
      <w:r w:rsidRPr="009D1945">
        <w:t>arbapenemase</w:t>
      </w:r>
      <w:proofErr w:type="spellEnd"/>
      <w:r w:rsidRPr="009D1945">
        <w:t xml:space="preserve">-producing </w:t>
      </w:r>
      <w:proofErr w:type="spellStart"/>
      <w:r w:rsidRPr="008F68B9">
        <w:t>Enterobacteriaceae</w:t>
      </w:r>
      <w:proofErr w:type="spellEnd"/>
      <w:r w:rsidRPr="009D1945">
        <w:rPr>
          <w:i/>
        </w:rPr>
        <w:t xml:space="preserve"> </w:t>
      </w:r>
      <w:r w:rsidRPr="009D1945">
        <w:t>(CPE)</w:t>
      </w:r>
      <w:r w:rsidR="00D62CCF">
        <w:t>’</w:t>
      </w:r>
      <w:r w:rsidRPr="009D1945">
        <w:t>.</w:t>
      </w:r>
    </w:p>
    <w:p w14:paraId="0898C5B3" w14:textId="77777777" w:rsidR="0041601E" w:rsidRPr="009D1945" w:rsidRDefault="0041601E" w:rsidP="00306586">
      <w:pPr>
        <w:pStyle w:val="Bullet"/>
      </w:pPr>
      <w:proofErr w:type="spellStart"/>
      <w:r w:rsidRPr="009D1945">
        <w:t>Carbapenem</w:t>
      </w:r>
      <w:proofErr w:type="spellEnd"/>
      <w:r w:rsidRPr="009D1945">
        <w:t xml:space="preserve">-resistant isolates with a positive phenotypic test may be reported as a </w:t>
      </w:r>
      <w:r w:rsidR="00D62CCF">
        <w:t>‘</w:t>
      </w:r>
      <w:r>
        <w:t>p</w:t>
      </w:r>
      <w:r w:rsidRPr="009D1945">
        <w:t xml:space="preserve">robable </w:t>
      </w:r>
      <w:proofErr w:type="spellStart"/>
      <w:r w:rsidRPr="009D1945">
        <w:t>carbapenemase</w:t>
      </w:r>
      <w:proofErr w:type="spellEnd"/>
      <w:r w:rsidRPr="009D1945">
        <w:t xml:space="preserve">-producing </w:t>
      </w:r>
      <w:proofErr w:type="spellStart"/>
      <w:r w:rsidRPr="008F68B9">
        <w:t>Enterobacteriaceae</w:t>
      </w:r>
      <w:proofErr w:type="spellEnd"/>
      <w:r w:rsidRPr="009D1945">
        <w:rPr>
          <w:i/>
        </w:rPr>
        <w:t xml:space="preserve"> </w:t>
      </w:r>
      <w:r w:rsidRPr="009D1945">
        <w:t>(CPE), awaiting confirmation</w:t>
      </w:r>
      <w:r w:rsidR="00D62CCF">
        <w:t>’</w:t>
      </w:r>
      <w:r>
        <w:t>.</w:t>
      </w:r>
    </w:p>
    <w:p w14:paraId="67E510D5" w14:textId="77777777" w:rsidR="00D62CCF" w:rsidRDefault="0041601E" w:rsidP="00306586">
      <w:pPr>
        <w:pStyle w:val="Bullet"/>
      </w:pPr>
      <w:r w:rsidRPr="009D1945">
        <w:t>Non-</w:t>
      </w:r>
      <w:proofErr w:type="spellStart"/>
      <w:r w:rsidRPr="009D1945">
        <w:t>carbapenemase</w:t>
      </w:r>
      <w:proofErr w:type="spellEnd"/>
      <w:r w:rsidRPr="009D1945">
        <w:t xml:space="preserve">-producing, </w:t>
      </w:r>
      <w:proofErr w:type="spellStart"/>
      <w:r w:rsidRPr="009D1945">
        <w:t>carbapenem</w:t>
      </w:r>
      <w:proofErr w:type="spellEnd"/>
      <w:r w:rsidRPr="009D1945">
        <w:t xml:space="preserve">-resistant </w:t>
      </w:r>
      <w:proofErr w:type="spellStart"/>
      <w:r w:rsidRPr="008F68B9">
        <w:t>Enterobacteriaceae</w:t>
      </w:r>
      <w:proofErr w:type="spellEnd"/>
      <w:r w:rsidRPr="009D1945">
        <w:rPr>
          <w:i/>
        </w:rPr>
        <w:t xml:space="preserve"> </w:t>
      </w:r>
      <w:r w:rsidRPr="009D1945">
        <w:t xml:space="preserve">(non-CP CRE) isolates should </w:t>
      </w:r>
      <w:r w:rsidRPr="000D73DE">
        <w:rPr>
          <w:b/>
        </w:rPr>
        <w:t>not</w:t>
      </w:r>
      <w:r w:rsidRPr="009D1945">
        <w:t xml:space="preserve"> be reported as </w:t>
      </w:r>
      <w:r w:rsidR="00D62CCF">
        <w:t>‘</w:t>
      </w:r>
      <w:proofErr w:type="spellStart"/>
      <w:r>
        <w:t>c</w:t>
      </w:r>
      <w:r w:rsidRPr="009D1945">
        <w:t>arbapenemase</w:t>
      </w:r>
      <w:proofErr w:type="spellEnd"/>
      <w:r w:rsidRPr="009D1945">
        <w:t xml:space="preserve">-producing </w:t>
      </w:r>
      <w:proofErr w:type="spellStart"/>
      <w:r w:rsidRPr="008F68B9">
        <w:t>Enterobacteriaceae</w:t>
      </w:r>
      <w:proofErr w:type="spellEnd"/>
      <w:r w:rsidRPr="009D1945">
        <w:rPr>
          <w:i/>
        </w:rPr>
        <w:t xml:space="preserve"> </w:t>
      </w:r>
      <w:r w:rsidRPr="009D1945">
        <w:t>(CPE)</w:t>
      </w:r>
      <w:r w:rsidR="00D62CCF">
        <w:t>’</w:t>
      </w:r>
      <w:r w:rsidRPr="009D1945">
        <w:t xml:space="preserve"> in order to maintain differentiation from CPE.</w:t>
      </w:r>
    </w:p>
    <w:p w14:paraId="59C3AD0B" w14:textId="77777777" w:rsidR="0041601E" w:rsidRDefault="0041601E" w:rsidP="00306586">
      <w:pPr>
        <w:pStyle w:val="Bullet"/>
      </w:pPr>
      <w:r w:rsidRPr="009D1945">
        <w:t xml:space="preserve">Similarly, terms such as </w:t>
      </w:r>
      <w:proofErr w:type="spellStart"/>
      <w:r w:rsidRPr="009D1945">
        <w:t>carbapenemase</w:t>
      </w:r>
      <w:proofErr w:type="spellEnd"/>
      <w:r w:rsidRPr="009D1945">
        <w:t xml:space="preserve">-producing organism (CPO) and </w:t>
      </w:r>
      <w:proofErr w:type="spellStart"/>
      <w:r w:rsidRPr="009D1945">
        <w:t>carbapenem</w:t>
      </w:r>
      <w:proofErr w:type="spellEnd"/>
      <w:r w:rsidRPr="009D1945">
        <w:t xml:space="preserve">-resistant organism (CRO) should </w:t>
      </w:r>
      <w:r w:rsidRPr="000D73DE">
        <w:rPr>
          <w:b/>
        </w:rPr>
        <w:t>not</w:t>
      </w:r>
      <w:r w:rsidRPr="009D1945">
        <w:t xml:space="preserve"> be used for confirmed </w:t>
      </w:r>
      <w:proofErr w:type="spellStart"/>
      <w:r w:rsidRPr="009D1945">
        <w:t>carbapenemase</w:t>
      </w:r>
      <w:proofErr w:type="spellEnd"/>
      <w:r w:rsidRPr="009D1945">
        <w:t xml:space="preserve">-producing </w:t>
      </w:r>
      <w:proofErr w:type="spellStart"/>
      <w:r w:rsidRPr="008F68B9">
        <w:t>Enterobacteriaceae</w:t>
      </w:r>
      <w:proofErr w:type="spellEnd"/>
      <w:r w:rsidRPr="009D1945">
        <w:t>.</w:t>
      </w:r>
    </w:p>
    <w:p w14:paraId="42D26DE4" w14:textId="77777777" w:rsidR="0041601E" w:rsidRPr="009D1945" w:rsidRDefault="0041601E" w:rsidP="00306586"/>
    <w:p w14:paraId="1DCE9713" w14:textId="77777777" w:rsidR="0041601E" w:rsidRPr="009D1945" w:rsidRDefault="0041601E" w:rsidP="00306586">
      <w:pPr>
        <w:pStyle w:val="Heading2"/>
      </w:pPr>
      <w:bookmarkStart w:id="167" w:name="_Toc527532336"/>
      <w:bookmarkStart w:id="168" w:name="_Toc527550709"/>
      <w:bookmarkStart w:id="169" w:name="_Toc527550883"/>
      <w:bookmarkStart w:id="170" w:name="_Toc527554376"/>
      <w:bookmarkStart w:id="171" w:name="_Toc527555006"/>
      <w:bookmarkStart w:id="172" w:name="_Toc529817757"/>
      <w:bookmarkStart w:id="173" w:name="_Toc531777841"/>
      <w:r w:rsidRPr="009D1945">
        <w:t>Referr</w:t>
      </w:r>
      <w:r>
        <w:t>ing</w:t>
      </w:r>
      <w:r w:rsidRPr="009D1945">
        <w:t xml:space="preserve"> isolates to ESR</w:t>
      </w:r>
      <w:bookmarkEnd w:id="167"/>
      <w:bookmarkEnd w:id="168"/>
      <w:bookmarkEnd w:id="169"/>
      <w:bookmarkEnd w:id="170"/>
      <w:bookmarkEnd w:id="171"/>
      <w:bookmarkEnd w:id="172"/>
      <w:bookmarkEnd w:id="173"/>
    </w:p>
    <w:p w14:paraId="1986862D" w14:textId="77777777" w:rsidR="0041601E" w:rsidRPr="009D1945" w:rsidRDefault="0041601E" w:rsidP="00306586">
      <w:r w:rsidRPr="009D1945">
        <w:t>All suspected or confirmed CPE isolates should be referred to ESR</w:t>
      </w:r>
      <w:r w:rsidR="00D62CCF">
        <w:t>’</w:t>
      </w:r>
      <w:r w:rsidRPr="009D1945">
        <w:t xml:space="preserve">s Antimicrobial Reference Laboratory, </w:t>
      </w:r>
      <w:proofErr w:type="spellStart"/>
      <w:r w:rsidRPr="009D1945">
        <w:t>Kenepuru</w:t>
      </w:r>
      <w:proofErr w:type="spellEnd"/>
      <w:r w:rsidRPr="009D1945">
        <w:t xml:space="preserve">, </w:t>
      </w:r>
      <w:proofErr w:type="spellStart"/>
      <w:r w:rsidRPr="009D1945">
        <w:t>Porirua</w:t>
      </w:r>
      <w:proofErr w:type="spellEnd"/>
      <w:r w:rsidRPr="009D1945">
        <w:t xml:space="preserve">, for confirmation and typing, </w:t>
      </w:r>
      <w:r>
        <w:t>including:</w:t>
      </w:r>
    </w:p>
    <w:p w14:paraId="58D630C2" w14:textId="77777777" w:rsidR="0041601E" w:rsidRPr="009D1945" w:rsidRDefault="0041601E" w:rsidP="00306586">
      <w:pPr>
        <w:pStyle w:val="Bullet"/>
      </w:pPr>
      <w:r>
        <w:t>a</w:t>
      </w:r>
      <w:r w:rsidRPr="009D1945">
        <w:t>ll isolates confirmed as CPE using a molecular method</w:t>
      </w:r>
    </w:p>
    <w:p w14:paraId="2C195619" w14:textId="77777777" w:rsidR="0041601E" w:rsidRPr="009D1945" w:rsidRDefault="0041601E" w:rsidP="00306586">
      <w:pPr>
        <w:pStyle w:val="Bullet"/>
      </w:pPr>
      <w:proofErr w:type="spellStart"/>
      <w:r w:rsidRPr="008F68B9">
        <w:t>Enterobacteriaceae</w:t>
      </w:r>
      <w:proofErr w:type="spellEnd"/>
      <w:r w:rsidRPr="009D1945">
        <w:t xml:space="preserve"> isolates with a positive phenotypic </w:t>
      </w:r>
      <w:proofErr w:type="spellStart"/>
      <w:r w:rsidRPr="009D1945">
        <w:t>carbapenemase</w:t>
      </w:r>
      <w:proofErr w:type="spellEnd"/>
      <w:r w:rsidRPr="009D1945">
        <w:t xml:space="preserve"> test but confirmatory molecular testing is negative or not done</w:t>
      </w:r>
    </w:p>
    <w:p w14:paraId="6308CBD4" w14:textId="77777777" w:rsidR="0041601E" w:rsidRPr="009D1945" w:rsidRDefault="0041601E" w:rsidP="00306586">
      <w:pPr>
        <w:pStyle w:val="Bullet"/>
      </w:pPr>
      <w:proofErr w:type="spellStart"/>
      <w:r w:rsidRPr="008F68B9">
        <w:t>Enterobacteriaceae</w:t>
      </w:r>
      <w:proofErr w:type="spellEnd"/>
      <w:r w:rsidRPr="009D1945" w:rsidDel="008F6683">
        <w:t xml:space="preserve"> </w:t>
      </w:r>
      <w:r w:rsidRPr="009D1945">
        <w:t xml:space="preserve">isolates with decreased </w:t>
      </w:r>
      <w:proofErr w:type="spellStart"/>
      <w:r w:rsidRPr="009D1945">
        <w:t>carbapenem</w:t>
      </w:r>
      <w:proofErr w:type="spellEnd"/>
      <w:r w:rsidRPr="009D1945">
        <w:t xml:space="preserve"> susceptibility from patients with risk factors for CPE but isolate negative in phenotypic </w:t>
      </w:r>
      <w:proofErr w:type="spellStart"/>
      <w:r w:rsidRPr="009D1945">
        <w:t>carbapenemase</w:t>
      </w:r>
      <w:proofErr w:type="spellEnd"/>
      <w:r w:rsidRPr="009D1945">
        <w:t xml:space="preserve"> test and molecular test (if done).</w:t>
      </w:r>
    </w:p>
    <w:p w14:paraId="6380808B" w14:textId="77777777" w:rsidR="00306586" w:rsidRDefault="00306586" w:rsidP="00306586"/>
    <w:p w14:paraId="53D0505A" w14:textId="77777777" w:rsidR="0041601E" w:rsidRPr="009D1945" w:rsidRDefault="0041601E" w:rsidP="00306586">
      <w:r w:rsidRPr="009D1945">
        <w:t xml:space="preserve">Isolates do not require referral to ESR where there is a low index of suspicion and the </w:t>
      </w:r>
      <w:proofErr w:type="spellStart"/>
      <w:r w:rsidRPr="009D1945">
        <w:t>carbapenemase</w:t>
      </w:r>
      <w:proofErr w:type="spellEnd"/>
      <w:r w:rsidRPr="009D1945">
        <w:t xml:space="preserve"> confirmatory test is negative, such as </w:t>
      </w:r>
      <w:proofErr w:type="spellStart"/>
      <w:r w:rsidRPr="009D1945">
        <w:t>AmpC</w:t>
      </w:r>
      <w:proofErr w:type="spellEnd"/>
      <w:r w:rsidRPr="009D1945">
        <w:t xml:space="preserve"> beta-lactamase-producing </w:t>
      </w:r>
      <w:proofErr w:type="spellStart"/>
      <w:r w:rsidRPr="008F68B9">
        <w:t>Enterobacteriaceae</w:t>
      </w:r>
      <w:proofErr w:type="spellEnd"/>
      <w:r w:rsidRPr="009D1945">
        <w:t xml:space="preserve"> (</w:t>
      </w:r>
      <w:proofErr w:type="spellStart"/>
      <w:r w:rsidRPr="009D1945">
        <w:t>eg</w:t>
      </w:r>
      <w:proofErr w:type="spellEnd"/>
      <w:r w:rsidRPr="009D1945">
        <w:t xml:space="preserve">, </w:t>
      </w:r>
      <w:r w:rsidRPr="009D1945">
        <w:rPr>
          <w:i/>
        </w:rPr>
        <w:t>Enterobacter</w:t>
      </w:r>
      <w:r w:rsidRPr="009D1945">
        <w:t xml:space="preserve">,) with decreased susceptibility to </w:t>
      </w:r>
      <w:proofErr w:type="spellStart"/>
      <w:r w:rsidRPr="009D1945">
        <w:t>meropenem</w:t>
      </w:r>
      <w:proofErr w:type="spellEnd"/>
      <w:r w:rsidRPr="009D1945">
        <w:t xml:space="preserve"> and/or </w:t>
      </w:r>
      <w:proofErr w:type="spellStart"/>
      <w:r w:rsidRPr="009D1945">
        <w:t>ertapenem</w:t>
      </w:r>
      <w:proofErr w:type="spellEnd"/>
      <w:r w:rsidRPr="009D1945">
        <w:t>.</w:t>
      </w:r>
    </w:p>
    <w:p w14:paraId="79A77032" w14:textId="77777777" w:rsidR="00306586" w:rsidRDefault="00306586" w:rsidP="00306586"/>
    <w:p w14:paraId="278836C3" w14:textId="77777777" w:rsidR="0041601E" w:rsidRPr="009D1945" w:rsidRDefault="0041601E" w:rsidP="00306586">
      <w:r w:rsidRPr="009D1945">
        <w:t xml:space="preserve">When isolates are referred to ESR for confirmation, </w:t>
      </w:r>
      <w:r>
        <w:t>i</w:t>
      </w:r>
      <w:r w:rsidRPr="009D1945">
        <w:t xml:space="preserve">n addition to </w:t>
      </w:r>
      <w:r>
        <w:t>the information</w:t>
      </w:r>
      <w:r w:rsidRPr="009D1945">
        <w:t xml:space="preserve"> requested on the standard ESR referral form</w:t>
      </w:r>
      <w:r>
        <w:t xml:space="preserve"> </w:t>
      </w:r>
      <w:r w:rsidRPr="009D1945">
        <w:t>(see</w:t>
      </w:r>
      <w:r>
        <w:t>:</w:t>
      </w:r>
      <w:r w:rsidRPr="009D1945">
        <w:t xml:space="preserve"> </w:t>
      </w:r>
      <w:hyperlink r:id="rId31" w:history="1">
        <w:r w:rsidRPr="00FA36ED">
          <w:rPr>
            <w:rStyle w:val="Hyperlink"/>
          </w:rPr>
          <w:t>www.esr.cri.nz/assets/Test-Forms/ESR0039-Single-Human-Source-Specimen.pdf</w:t>
        </w:r>
      </w:hyperlink>
      <w:r w:rsidRPr="009D1945">
        <w:t>)</w:t>
      </w:r>
      <w:r>
        <w:t>,</w:t>
      </w:r>
      <w:r w:rsidRPr="009D1945">
        <w:t xml:space="preserve"> </w:t>
      </w:r>
      <w:r>
        <w:t>laboratories should also supply</w:t>
      </w:r>
      <w:r w:rsidRPr="009D1945">
        <w:t>:</w:t>
      </w:r>
    </w:p>
    <w:p w14:paraId="2FA98F69" w14:textId="77777777" w:rsidR="0041601E" w:rsidRPr="009D1945" w:rsidRDefault="0041601E" w:rsidP="00306586">
      <w:pPr>
        <w:pStyle w:val="Bullet"/>
      </w:pPr>
      <w:r>
        <w:t>f</w:t>
      </w:r>
      <w:r w:rsidRPr="009D1945">
        <w:t xml:space="preserve">ull antimicrobial susceptibility test results for the isolate, including printout from </w:t>
      </w:r>
      <w:proofErr w:type="spellStart"/>
      <w:r w:rsidRPr="009D1945">
        <w:t>Vitek</w:t>
      </w:r>
      <w:proofErr w:type="spellEnd"/>
      <w:r w:rsidRPr="009D1945">
        <w:t xml:space="preserve"> or similar if available and</w:t>
      </w:r>
    </w:p>
    <w:p w14:paraId="16EF8E4E" w14:textId="77777777" w:rsidR="0041601E" w:rsidRPr="009D1945" w:rsidRDefault="0041601E" w:rsidP="00306586">
      <w:pPr>
        <w:pStyle w:val="Bullet"/>
      </w:pPr>
      <w:r>
        <w:t>r</w:t>
      </w:r>
      <w:r w:rsidRPr="009D1945">
        <w:t>isk factor information, in particular any details of recent overseas travel and hospitalisation for the patient or close household contacts and</w:t>
      </w:r>
    </w:p>
    <w:p w14:paraId="7F331408" w14:textId="77777777" w:rsidR="0041601E" w:rsidRPr="009D1945" w:rsidRDefault="0041601E" w:rsidP="00306586">
      <w:pPr>
        <w:pStyle w:val="Bullet"/>
      </w:pPr>
      <w:r>
        <w:t>m</w:t>
      </w:r>
      <w:r w:rsidRPr="009D1945">
        <w:t>olecular testing results (if available).</w:t>
      </w:r>
    </w:p>
    <w:p w14:paraId="659484F8" w14:textId="77777777" w:rsidR="0041601E" w:rsidRDefault="0041601E" w:rsidP="00306586"/>
    <w:p w14:paraId="0DBE06EC" w14:textId="77777777" w:rsidR="0041601E" w:rsidRDefault="0041601E" w:rsidP="00306586">
      <w:r w:rsidRPr="009D1945">
        <w:t xml:space="preserve">ESR should aim to confirm </w:t>
      </w:r>
      <w:r>
        <w:t xml:space="preserve">that </w:t>
      </w:r>
      <w:r w:rsidRPr="009D1945">
        <w:t xml:space="preserve">the isolate is a CPE within </w:t>
      </w:r>
      <w:r>
        <w:t>three</w:t>
      </w:r>
      <w:r w:rsidRPr="009D1945">
        <w:t xml:space="preserve"> working days of receipt. Any positive results should be reported to the referring laboratory as soon as possible and on the same day that results are available.</w:t>
      </w:r>
    </w:p>
    <w:p w14:paraId="4E1C43A1" w14:textId="77777777" w:rsidR="0041601E" w:rsidRPr="009D1945" w:rsidRDefault="0041601E" w:rsidP="00306586">
      <w:pPr>
        <w:pStyle w:val="Heading2"/>
        <w:spacing w:before="720"/>
      </w:pPr>
      <w:bookmarkStart w:id="174" w:name="_Toc527532337"/>
      <w:bookmarkStart w:id="175" w:name="_Toc527550710"/>
      <w:bookmarkStart w:id="176" w:name="_Toc527550884"/>
      <w:bookmarkStart w:id="177" w:name="_Toc527554377"/>
      <w:bookmarkStart w:id="178" w:name="_Toc527555007"/>
      <w:bookmarkStart w:id="179" w:name="_Toc529817758"/>
      <w:bookmarkStart w:id="180" w:name="_Toc531777842"/>
      <w:r w:rsidRPr="009D1945">
        <w:lastRenderedPageBreak/>
        <w:t>Sto</w:t>
      </w:r>
      <w:r>
        <w:t>ring</w:t>
      </w:r>
      <w:r w:rsidRPr="009D1945">
        <w:t xml:space="preserve"> isolates</w:t>
      </w:r>
      <w:bookmarkEnd w:id="174"/>
      <w:bookmarkEnd w:id="175"/>
      <w:bookmarkEnd w:id="176"/>
      <w:bookmarkEnd w:id="177"/>
      <w:bookmarkEnd w:id="178"/>
      <w:bookmarkEnd w:id="179"/>
      <w:bookmarkEnd w:id="180"/>
    </w:p>
    <w:p w14:paraId="2D5B64A9" w14:textId="77777777" w:rsidR="0041601E" w:rsidRDefault="0041601E" w:rsidP="00306586">
      <w:r w:rsidRPr="009D1945">
        <w:t xml:space="preserve">All confirmed CPE isolates will be stored by ESR on referral. Primary diagnostic laboratories are also advised to store isolates for surveillance purposes for a minimum of </w:t>
      </w:r>
      <w:r>
        <w:t>six</w:t>
      </w:r>
      <w:r w:rsidRPr="009D1945">
        <w:t xml:space="preserve"> months.</w:t>
      </w:r>
    </w:p>
    <w:p w14:paraId="263173D3" w14:textId="77777777" w:rsidR="0041601E" w:rsidRDefault="0041601E" w:rsidP="00306586"/>
    <w:p w14:paraId="5235239E" w14:textId="77777777" w:rsidR="00D62CCF" w:rsidRDefault="0041601E" w:rsidP="00306586">
      <w:pPr>
        <w:pStyle w:val="Heading2"/>
      </w:pPr>
      <w:bookmarkStart w:id="181" w:name="_Toc527532338"/>
      <w:bookmarkStart w:id="182" w:name="_Toc527550711"/>
      <w:bookmarkStart w:id="183" w:name="_Toc527550885"/>
      <w:bookmarkStart w:id="184" w:name="_Toc527554378"/>
      <w:bookmarkStart w:id="185" w:name="_Toc527555008"/>
      <w:bookmarkStart w:id="186" w:name="_Toc529817759"/>
      <w:bookmarkStart w:id="187" w:name="_Toc531777843"/>
      <w:proofErr w:type="spellStart"/>
      <w:r w:rsidRPr="009D1945">
        <w:t>Carbapenemases</w:t>
      </w:r>
      <w:proofErr w:type="spellEnd"/>
      <w:r w:rsidRPr="009D1945">
        <w:t xml:space="preserve"> in non-</w:t>
      </w:r>
      <w:proofErr w:type="spellStart"/>
      <w:r w:rsidRPr="00372138">
        <w:t>Enterobacteriaceae</w:t>
      </w:r>
      <w:bookmarkEnd w:id="181"/>
      <w:bookmarkEnd w:id="182"/>
      <w:bookmarkEnd w:id="183"/>
      <w:bookmarkEnd w:id="184"/>
      <w:bookmarkEnd w:id="185"/>
      <w:bookmarkEnd w:id="186"/>
      <w:bookmarkEnd w:id="187"/>
      <w:proofErr w:type="spellEnd"/>
    </w:p>
    <w:p w14:paraId="5BA4468E" w14:textId="77777777" w:rsidR="0041601E" w:rsidRDefault="0041601E" w:rsidP="00306586">
      <w:r w:rsidRPr="009D1945">
        <w:t xml:space="preserve">Detection of </w:t>
      </w:r>
      <w:proofErr w:type="spellStart"/>
      <w:r w:rsidRPr="009D1945">
        <w:t>carbapenemases</w:t>
      </w:r>
      <w:proofErr w:type="spellEnd"/>
      <w:r w:rsidRPr="009D1945">
        <w:t xml:space="preserve"> in non-</w:t>
      </w:r>
      <w:proofErr w:type="spellStart"/>
      <w:r w:rsidRPr="008F68B9">
        <w:t>Enterobacteriaceae</w:t>
      </w:r>
      <w:proofErr w:type="spellEnd"/>
      <w:r w:rsidRPr="009D1945">
        <w:t xml:space="preserve"> isolates is beyond the scope of this document. However, laboratories must be aware that transferable </w:t>
      </w:r>
      <w:proofErr w:type="spellStart"/>
      <w:r w:rsidRPr="009D1945">
        <w:t>carbapenemases</w:t>
      </w:r>
      <w:proofErr w:type="spellEnd"/>
      <w:r w:rsidRPr="009D1945">
        <w:t xml:space="preserve"> do also occur in species such as </w:t>
      </w:r>
      <w:r w:rsidRPr="009D1945">
        <w:rPr>
          <w:i/>
        </w:rPr>
        <w:t>P. aeruginosa</w:t>
      </w:r>
      <w:r w:rsidRPr="009D1945">
        <w:t xml:space="preserve"> and </w:t>
      </w:r>
      <w:r w:rsidRPr="009D1945">
        <w:rPr>
          <w:i/>
        </w:rPr>
        <w:t xml:space="preserve">A. </w:t>
      </w:r>
      <w:proofErr w:type="spellStart"/>
      <w:r w:rsidRPr="009D1945">
        <w:rPr>
          <w:i/>
        </w:rPr>
        <w:t>baumannii</w:t>
      </w:r>
      <w:proofErr w:type="spellEnd"/>
      <w:r w:rsidRPr="009D1945">
        <w:t>. As such, laboratories are advised to follow EUCAST or CLSI guidance to determine when further confirmatory testing or referral to ESR should be performed.</w:t>
      </w:r>
    </w:p>
    <w:p w14:paraId="48338D7A" w14:textId="77777777" w:rsidR="0041601E" w:rsidRPr="009D1945" w:rsidRDefault="0041601E" w:rsidP="00306586"/>
    <w:p w14:paraId="7CC75DA1" w14:textId="77777777" w:rsidR="0041601E" w:rsidRPr="000F05EA" w:rsidRDefault="0041601E" w:rsidP="00306586">
      <w:pPr>
        <w:pStyle w:val="Heading2"/>
      </w:pPr>
      <w:bookmarkStart w:id="188" w:name="_Toc529817760"/>
      <w:bookmarkStart w:id="189" w:name="_Toc531777844"/>
      <w:r>
        <w:t>Bibliography</w:t>
      </w:r>
      <w:bookmarkEnd w:id="188"/>
      <w:bookmarkEnd w:id="189"/>
    </w:p>
    <w:p w14:paraId="075FE14D" w14:textId="77777777" w:rsidR="0041601E" w:rsidRPr="00306586" w:rsidRDefault="0041601E" w:rsidP="00306586">
      <w:pPr>
        <w:pStyle w:val="References"/>
      </w:pPr>
      <w:r w:rsidRPr="00306586">
        <w:t xml:space="preserve">CDC. </w:t>
      </w:r>
      <w:r w:rsidR="00306586">
        <w:t xml:space="preserve">2015. </w:t>
      </w:r>
      <w:r w:rsidRPr="00306586">
        <w:t xml:space="preserve">Facility guidance for control of </w:t>
      </w:r>
      <w:proofErr w:type="spellStart"/>
      <w:r w:rsidRPr="00306586">
        <w:t>carbapenem</w:t>
      </w:r>
      <w:proofErr w:type="spellEnd"/>
      <w:r w:rsidRPr="00306586">
        <w:t xml:space="preserve">-resistant </w:t>
      </w:r>
      <w:proofErr w:type="spellStart"/>
      <w:r w:rsidRPr="00306586">
        <w:t>Enterobacteriaceae</w:t>
      </w:r>
      <w:proofErr w:type="spellEnd"/>
      <w:r w:rsidRPr="00306586">
        <w:t xml:space="preserve"> (CRE). Atlanta (GA): </w:t>
      </w:r>
      <w:proofErr w:type="spellStart"/>
      <w:r w:rsidRPr="00306586">
        <w:t>Centers</w:t>
      </w:r>
      <w:proofErr w:type="spellEnd"/>
      <w:r w:rsidRPr="00306586">
        <w:t xml:space="preserve"> for Disease Control and Prevention, National </w:t>
      </w:r>
      <w:proofErr w:type="spellStart"/>
      <w:r w:rsidRPr="00306586">
        <w:t>Center</w:t>
      </w:r>
      <w:proofErr w:type="spellEnd"/>
      <w:r w:rsidRPr="00306586">
        <w:t xml:space="preserve"> for Emerging and Zoonotic Infectious Diseases. Available at: </w:t>
      </w:r>
      <w:hyperlink r:id="rId32" w:history="1">
        <w:r w:rsidRPr="00306586">
          <w:rPr>
            <w:rStyle w:val="Hyperlink"/>
            <w:b w:val="0"/>
            <w:color w:val="auto"/>
          </w:rPr>
          <w:t>www.cdc.gov/hai/organisms/cre/cre-toolkit/index.html</w:t>
        </w:r>
      </w:hyperlink>
      <w:r w:rsidRPr="00306586">
        <w:t>. Last accessed 6 March 2018.</w:t>
      </w:r>
    </w:p>
    <w:p w14:paraId="04530B89" w14:textId="77777777" w:rsidR="0041601E" w:rsidRPr="00306586" w:rsidRDefault="0041601E" w:rsidP="00306586">
      <w:pPr>
        <w:pStyle w:val="References"/>
      </w:pPr>
      <w:r w:rsidRPr="00306586">
        <w:t xml:space="preserve">EUCAST. </w:t>
      </w:r>
      <w:r w:rsidR="00306586">
        <w:t xml:space="preserve">2017. </w:t>
      </w:r>
      <w:r w:rsidRPr="00306586">
        <w:t xml:space="preserve">EUCAST guidelines for detection of resistance mechanisms and specific resistances of clinical and/or epidemiological importance. Version 2.0. Available at: </w:t>
      </w:r>
      <w:hyperlink r:id="rId33" w:history="1">
        <w:r w:rsidRPr="00306586">
          <w:rPr>
            <w:rStyle w:val="Hyperlink"/>
            <w:b w:val="0"/>
            <w:color w:val="auto"/>
          </w:rPr>
          <w:t>www.eucast.org/fileadmin/src/media/PDFs/EUCAST_files/Resistance_mechanisms/EUCAST_detection_of_resistance_mechanisms_170711.pdf</w:t>
        </w:r>
      </w:hyperlink>
      <w:r w:rsidRPr="00306586">
        <w:t>. Last accessed 6 March 2018.</w:t>
      </w:r>
    </w:p>
    <w:p w14:paraId="00EE41F8" w14:textId="77777777" w:rsidR="0041601E" w:rsidRPr="00306586" w:rsidRDefault="0041601E" w:rsidP="00306586">
      <w:pPr>
        <w:pStyle w:val="References"/>
      </w:pPr>
      <w:proofErr w:type="spellStart"/>
      <w:r w:rsidRPr="00306586">
        <w:t>Fattouh</w:t>
      </w:r>
      <w:proofErr w:type="spellEnd"/>
      <w:r w:rsidRPr="00306586">
        <w:t xml:space="preserve"> R, </w:t>
      </w:r>
      <w:proofErr w:type="spellStart"/>
      <w:r w:rsidRPr="00306586">
        <w:t>Tijet</w:t>
      </w:r>
      <w:proofErr w:type="spellEnd"/>
      <w:r w:rsidRPr="00306586">
        <w:t xml:space="preserve"> N, </w:t>
      </w:r>
      <w:proofErr w:type="spellStart"/>
      <w:r w:rsidRPr="00306586">
        <w:t>McGeer</w:t>
      </w:r>
      <w:proofErr w:type="spellEnd"/>
      <w:r w:rsidRPr="00306586">
        <w:t xml:space="preserve"> A, </w:t>
      </w:r>
      <w:r w:rsidR="00306586">
        <w:t>et al</w:t>
      </w:r>
      <w:r w:rsidRPr="00306586">
        <w:t xml:space="preserve">. </w:t>
      </w:r>
      <w:r w:rsidR="00306586">
        <w:t xml:space="preserve">2016. </w:t>
      </w:r>
      <w:r w:rsidRPr="00306586">
        <w:t xml:space="preserve">What is the appropriate </w:t>
      </w:r>
      <w:proofErr w:type="spellStart"/>
      <w:r w:rsidRPr="00306586">
        <w:t>meropenem</w:t>
      </w:r>
      <w:proofErr w:type="spellEnd"/>
      <w:r w:rsidRPr="00306586">
        <w:t xml:space="preserve"> MIC for screening of </w:t>
      </w:r>
      <w:proofErr w:type="spellStart"/>
      <w:r w:rsidRPr="00306586">
        <w:t>carbapenemase</w:t>
      </w:r>
      <w:proofErr w:type="spellEnd"/>
      <w:r w:rsidRPr="00306586">
        <w:t xml:space="preserve">-producing </w:t>
      </w:r>
      <w:proofErr w:type="spellStart"/>
      <w:r w:rsidRPr="00306586">
        <w:rPr>
          <w:iCs/>
        </w:rPr>
        <w:t>Enterobacteriaceae</w:t>
      </w:r>
      <w:proofErr w:type="spellEnd"/>
      <w:r w:rsidRPr="00306586">
        <w:rPr>
          <w:i/>
          <w:iCs/>
        </w:rPr>
        <w:t xml:space="preserve"> </w:t>
      </w:r>
      <w:r w:rsidRPr="00306586">
        <w:t xml:space="preserve">in low-prevalence settings? </w:t>
      </w:r>
      <w:proofErr w:type="spellStart"/>
      <w:r w:rsidRPr="00306586">
        <w:rPr>
          <w:i/>
        </w:rPr>
        <w:t>Antimicrob</w:t>
      </w:r>
      <w:proofErr w:type="spellEnd"/>
      <w:r w:rsidRPr="00306586">
        <w:rPr>
          <w:i/>
        </w:rPr>
        <w:t xml:space="preserve"> Agents </w:t>
      </w:r>
      <w:proofErr w:type="spellStart"/>
      <w:r w:rsidRPr="00306586">
        <w:rPr>
          <w:i/>
        </w:rPr>
        <w:t>Chemother</w:t>
      </w:r>
      <w:proofErr w:type="spellEnd"/>
      <w:r w:rsidRPr="00306586">
        <w:t xml:space="preserve"> 60: 1556–9.</w:t>
      </w:r>
    </w:p>
    <w:p w14:paraId="4F65673D" w14:textId="77777777" w:rsidR="0041601E" w:rsidRPr="00306586" w:rsidRDefault="0041601E" w:rsidP="00306586">
      <w:pPr>
        <w:pStyle w:val="References"/>
      </w:pPr>
      <w:r w:rsidRPr="00306586">
        <w:t xml:space="preserve">Health Protection Scotland. </w:t>
      </w:r>
      <w:r w:rsidR="00306586">
        <w:t xml:space="preserve">2017. </w:t>
      </w:r>
      <w:r w:rsidRPr="00306586">
        <w:t xml:space="preserve">Toolkit for the early detection, management and control of </w:t>
      </w:r>
      <w:proofErr w:type="spellStart"/>
      <w:r w:rsidRPr="00306586">
        <w:t>carbapenemase</w:t>
      </w:r>
      <w:proofErr w:type="spellEnd"/>
      <w:r w:rsidRPr="00306586">
        <w:t xml:space="preserve">-producing </w:t>
      </w:r>
      <w:proofErr w:type="spellStart"/>
      <w:r w:rsidRPr="00306586">
        <w:t>Enterobacteriaceae</w:t>
      </w:r>
      <w:proofErr w:type="spellEnd"/>
      <w:r w:rsidRPr="00306586">
        <w:t xml:space="preserve"> in Scottish acute settings. Health Protection Scotland. Version 1.1. Available at: </w:t>
      </w:r>
      <w:hyperlink r:id="rId34" w:history="1">
        <w:r w:rsidRPr="00306586">
          <w:rPr>
            <w:rStyle w:val="Hyperlink"/>
            <w:b w:val="0"/>
            <w:color w:val="auto"/>
          </w:rPr>
          <w:t>www.hps.scot.nhs.uk/resourcedocument.aspx?id=6083</w:t>
        </w:r>
      </w:hyperlink>
      <w:r w:rsidRPr="00306586">
        <w:t>. Last accessed 6 March 2018.</w:t>
      </w:r>
    </w:p>
    <w:p w14:paraId="00366615" w14:textId="77777777" w:rsidR="0041601E" w:rsidRPr="00306586" w:rsidRDefault="0041601E" w:rsidP="00306586">
      <w:pPr>
        <w:pStyle w:val="References"/>
      </w:pPr>
      <w:r w:rsidRPr="00306586">
        <w:t xml:space="preserve">Parker VA, Logan CK, Currie B. </w:t>
      </w:r>
      <w:r w:rsidR="00306586">
        <w:t xml:space="preserve">2014. </w:t>
      </w:r>
      <w:proofErr w:type="spellStart"/>
      <w:r w:rsidRPr="00306586">
        <w:t>Carbapenem</w:t>
      </w:r>
      <w:proofErr w:type="spellEnd"/>
      <w:r w:rsidRPr="00306586">
        <w:t xml:space="preserve">-resistant </w:t>
      </w:r>
      <w:proofErr w:type="spellStart"/>
      <w:r w:rsidRPr="00306586">
        <w:rPr>
          <w:iCs/>
        </w:rPr>
        <w:t>Enterobacteriaceae</w:t>
      </w:r>
      <w:proofErr w:type="spellEnd"/>
      <w:r w:rsidRPr="00306586">
        <w:rPr>
          <w:i/>
        </w:rPr>
        <w:t xml:space="preserve"> </w:t>
      </w:r>
      <w:r w:rsidRPr="00306586">
        <w:t>(CRE) control and preventi</w:t>
      </w:r>
      <w:r w:rsidR="00306586">
        <w:t>on toolkit. Rockville (MD): Department</w:t>
      </w:r>
      <w:r w:rsidRPr="00306586">
        <w:t xml:space="preserve"> of Health and Human Services (US), Agency for Healthcare Research and Quality. AHRQ Publication 14-0028.</w:t>
      </w:r>
    </w:p>
    <w:p w14:paraId="41F6E72E" w14:textId="77777777" w:rsidR="0041601E" w:rsidRPr="00306586" w:rsidRDefault="0041601E" w:rsidP="00306586">
      <w:pPr>
        <w:pStyle w:val="References"/>
      </w:pPr>
      <w:r w:rsidRPr="00306586">
        <w:t xml:space="preserve">Pierce VM, et al. </w:t>
      </w:r>
      <w:r w:rsidR="00306586">
        <w:t xml:space="preserve">2017. </w:t>
      </w:r>
      <w:r w:rsidRPr="00306586">
        <w:t xml:space="preserve">Modified </w:t>
      </w:r>
      <w:proofErr w:type="spellStart"/>
      <w:r w:rsidRPr="00306586">
        <w:t>carbapenem</w:t>
      </w:r>
      <w:proofErr w:type="spellEnd"/>
      <w:r w:rsidRPr="00306586">
        <w:t xml:space="preserve"> inactivation method for phenotypic detection of </w:t>
      </w:r>
      <w:proofErr w:type="spellStart"/>
      <w:r w:rsidRPr="00306586">
        <w:t>carbapenemase</w:t>
      </w:r>
      <w:proofErr w:type="spellEnd"/>
      <w:r w:rsidRPr="00306586">
        <w:t xml:space="preserve"> production among </w:t>
      </w:r>
      <w:proofErr w:type="spellStart"/>
      <w:r w:rsidRPr="00306586">
        <w:t>Enterobacteriaceae</w:t>
      </w:r>
      <w:proofErr w:type="spellEnd"/>
      <w:r w:rsidRPr="00306586">
        <w:t xml:space="preserve">. </w:t>
      </w:r>
      <w:r w:rsidRPr="00306586">
        <w:rPr>
          <w:i/>
        </w:rPr>
        <w:t xml:space="preserve">J </w:t>
      </w:r>
      <w:proofErr w:type="spellStart"/>
      <w:r w:rsidRPr="00306586">
        <w:rPr>
          <w:i/>
        </w:rPr>
        <w:t>Clin</w:t>
      </w:r>
      <w:proofErr w:type="spellEnd"/>
      <w:r w:rsidRPr="00306586">
        <w:rPr>
          <w:i/>
        </w:rPr>
        <w:t xml:space="preserve"> </w:t>
      </w:r>
      <w:proofErr w:type="spellStart"/>
      <w:r w:rsidRPr="00306586">
        <w:rPr>
          <w:i/>
        </w:rPr>
        <w:t>Microbiol</w:t>
      </w:r>
      <w:proofErr w:type="spellEnd"/>
      <w:r w:rsidRPr="00306586">
        <w:t xml:space="preserve"> 55:</w:t>
      </w:r>
      <w:r w:rsidR="00306586">
        <w:t> </w:t>
      </w:r>
      <w:r w:rsidRPr="00306586">
        <w:t>2321–33.</w:t>
      </w:r>
    </w:p>
    <w:p w14:paraId="380FA85A" w14:textId="77777777" w:rsidR="0041601E" w:rsidRPr="00306586" w:rsidRDefault="0041601E" w:rsidP="00306586">
      <w:pPr>
        <w:pStyle w:val="References"/>
      </w:pPr>
      <w:r w:rsidRPr="00306586">
        <w:lastRenderedPageBreak/>
        <w:t xml:space="preserve">Public Health England. </w:t>
      </w:r>
      <w:r w:rsidR="00306586">
        <w:t xml:space="preserve">2013. </w:t>
      </w:r>
      <w:r w:rsidRPr="00306586">
        <w:t xml:space="preserve">Acute trust toolkit for the early detection, management and control of </w:t>
      </w:r>
      <w:proofErr w:type="spellStart"/>
      <w:r w:rsidRPr="00306586">
        <w:t>carbapenemase</w:t>
      </w:r>
      <w:proofErr w:type="spellEnd"/>
      <w:r w:rsidRPr="00306586">
        <w:t xml:space="preserve">-producing </w:t>
      </w:r>
      <w:proofErr w:type="spellStart"/>
      <w:r w:rsidRPr="00306586">
        <w:t>Enterobacteriaceae</w:t>
      </w:r>
      <w:proofErr w:type="spellEnd"/>
      <w:r w:rsidRPr="00306586">
        <w:t xml:space="preserve">. London: Public Health England. Available at: </w:t>
      </w:r>
      <w:hyperlink r:id="rId35" w:history="1">
        <w:r w:rsidRPr="00306586">
          <w:rPr>
            <w:rStyle w:val="Hyperlink"/>
            <w:b w:val="0"/>
            <w:color w:val="auto"/>
          </w:rPr>
          <w:t>https://www.gov.uk/government/uploads/system/uploads/attachment_data/file/329227/Acute_trust_toolkit_for_the_early_detection.pdf</w:t>
        </w:r>
      </w:hyperlink>
      <w:r w:rsidRPr="00306586">
        <w:t>. Last accessed 6 March 2018.</w:t>
      </w:r>
    </w:p>
    <w:p w14:paraId="4BBA6859" w14:textId="77777777" w:rsidR="0041601E" w:rsidRPr="00306586" w:rsidRDefault="0041601E" w:rsidP="00306586">
      <w:pPr>
        <w:pStyle w:val="References"/>
      </w:pPr>
      <w:r w:rsidRPr="00306586">
        <w:t xml:space="preserve">Public Health England. </w:t>
      </w:r>
      <w:r w:rsidR="00306586">
        <w:t xml:space="preserve">2014. </w:t>
      </w:r>
      <w:r w:rsidRPr="00306586">
        <w:t xml:space="preserve">UK standards for microbiology investigations. Laboratory detection and reporting of bacteria with </w:t>
      </w:r>
      <w:proofErr w:type="spellStart"/>
      <w:r w:rsidRPr="00306586">
        <w:t>carbapenem</w:t>
      </w:r>
      <w:proofErr w:type="spellEnd"/>
      <w:r w:rsidRPr="00306586">
        <w:t>-hydrolysing β-lactamases (</w:t>
      </w:r>
      <w:proofErr w:type="spellStart"/>
      <w:r w:rsidRPr="00306586">
        <w:t>carbapenemases</w:t>
      </w:r>
      <w:proofErr w:type="spellEnd"/>
      <w:r w:rsidRPr="00306586">
        <w:t xml:space="preserve">). London: Public Health England. Available at: </w:t>
      </w:r>
      <w:hyperlink r:id="rId36" w:history="1">
        <w:r w:rsidRPr="00306586">
          <w:rPr>
            <w:rStyle w:val="Hyperlink"/>
            <w:b w:val="0"/>
            <w:color w:val="auto"/>
          </w:rPr>
          <w:t>http://webarchive.nationalarchives.gov.uk/20140714032104/http://www.hpa.org.uk/webc/HPAwebFile/HPAweb_C/1317138520481</w:t>
        </w:r>
      </w:hyperlink>
      <w:r w:rsidRPr="00306586">
        <w:t>. Last accessed 6 March 2018.</w:t>
      </w:r>
    </w:p>
    <w:p w14:paraId="49420E80" w14:textId="77777777" w:rsidR="0041601E" w:rsidRPr="00306586" w:rsidRDefault="0041601E" w:rsidP="00306586">
      <w:pPr>
        <w:pStyle w:val="References"/>
      </w:pPr>
      <w:r w:rsidRPr="00306586">
        <w:t xml:space="preserve">State Government of Victoria. </w:t>
      </w:r>
      <w:r w:rsidR="00306586">
        <w:t xml:space="preserve">2017. </w:t>
      </w:r>
      <w:r w:rsidRPr="00306586">
        <w:rPr>
          <w:i/>
        </w:rPr>
        <w:t xml:space="preserve">Victorian Guideline on </w:t>
      </w:r>
      <w:proofErr w:type="spellStart"/>
      <w:r w:rsidRPr="00306586">
        <w:rPr>
          <w:i/>
        </w:rPr>
        <w:t>Carbapenemase</w:t>
      </w:r>
      <w:proofErr w:type="spellEnd"/>
      <w:r w:rsidRPr="00306586">
        <w:rPr>
          <w:i/>
        </w:rPr>
        <w:t>-producing</w:t>
      </w:r>
      <w:r w:rsidRPr="00306586">
        <w:t xml:space="preserve"> </w:t>
      </w:r>
      <w:proofErr w:type="spellStart"/>
      <w:r w:rsidRPr="00306586">
        <w:rPr>
          <w:i/>
          <w:iCs/>
        </w:rPr>
        <w:t>Enterobacteriaceae</w:t>
      </w:r>
      <w:proofErr w:type="spellEnd"/>
      <w:r w:rsidRPr="00306586">
        <w:rPr>
          <w:iCs/>
        </w:rPr>
        <w:t>.</w:t>
      </w:r>
      <w:r w:rsidRPr="00306586">
        <w:rPr>
          <w:i/>
          <w:iCs/>
        </w:rPr>
        <w:t xml:space="preserve"> </w:t>
      </w:r>
      <w:r w:rsidRPr="00306586">
        <w:rPr>
          <w:iCs/>
        </w:rPr>
        <w:t xml:space="preserve">Version 2. Victoria, Australia: State of Victoria, Department of Health and Human Services. Available at: </w:t>
      </w:r>
      <w:hyperlink r:id="rId37" w:history="1">
        <w:r w:rsidRPr="00306586">
          <w:rPr>
            <w:rStyle w:val="Hyperlink"/>
            <w:b w:val="0"/>
            <w:color w:val="auto"/>
          </w:rPr>
          <w:t>www2.health.vic.gov.au/public-health/infectious-diseases/infection-control-guidelines/carbapenemase-producing-Enterobacteriaceae-management</w:t>
        </w:r>
      </w:hyperlink>
      <w:r w:rsidRPr="00306586">
        <w:t>. Last accessed 6 March 2018.</w:t>
      </w:r>
    </w:p>
    <w:p w14:paraId="06331B1F" w14:textId="77777777" w:rsidR="0041601E" w:rsidRPr="00306586" w:rsidRDefault="0041601E" w:rsidP="00306586">
      <w:pPr>
        <w:pStyle w:val="References"/>
      </w:pPr>
      <w:proofErr w:type="spellStart"/>
      <w:r w:rsidRPr="00306586">
        <w:t>Tzouvelekis</w:t>
      </w:r>
      <w:proofErr w:type="spellEnd"/>
      <w:r w:rsidRPr="00306586">
        <w:t xml:space="preserve"> LS, et al. </w:t>
      </w:r>
      <w:r w:rsidR="00306586">
        <w:t xml:space="preserve">2012. </w:t>
      </w:r>
      <w:proofErr w:type="spellStart"/>
      <w:r w:rsidRPr="00306586">
        <w:t>Carbapenemases</w:t>
      </w:r>
      <w:proofErr w:type="spellEnd"/>
      <w:r w:rsidRPr="00306586">
        <w:t xml:space="preserve"> in </w:t>
      </w:r>
      <w:proofErr w:type="spellStart"/>
      <w:r w:rsidRPr="00306586">
        <w:rPr>
          <w:i/>
        </w:rPr>
        <w:t>Klebsiella</w:t>
      </w:r>
      <w:proofErr w:type="spellEnd"/>
      <w:r w:rsidRPr="00306586">
        <w:rPr>
          <w:i/>
        </w:rPr>
        <w:t xml:space="preserve"> pneumoniae</w:t>
      </w:r>
      <w:r w:rsidRPr="00306586">
        <w:t xml:space="preserve"> and other </w:t>
      </w:r>
      <w:proofErr w:type="spellStart"/>
      <w:r w:rsidRPr="00306586">
        <w:t>Enterobacteriaceae</w:t>
      </w:r>
      <w:proofErr w:type="spellEnd"/>
      <w:r w:rsidRPr="00306586">
        <w:t xml:space="preserve">: an evolving crisis of global dimensions. </w:t>
      </w:r>
      <w:proofErr w:type="spellStart"/>
      <w:r w:rsidRPr="00306586">
        <w:rPr>
          <w:i/>
        </w:rPr>
        <w:t>Clin</w:t>
      </w:r>
      <w:proofErr w:type="spellEnd"/>
      <w:r w:rsidRPr="00306586">
        <w:rPr>
          <w:i/>
        </w:rPr>
        <w:t xml:space="preserve"> Micro Rev</w:t>
      </w:r>
      <w:r w:rsidRPr="00306586">
        <w:t xml:space="preserve"> 25: 682–707.</w:t>
      </w:r>
    </w:p>
    <w:p w14:paraId="71A426D6" w14:textId="77777777" w:rsidR="0041601E" w:rsidRPr="000F05EA" w:rsidRDefault="0041601E" w:rsidP="00306586"/>
    <w:p w14:paraId="4172D0E2" w14:textId="77777777" w:rsidR="0041601E" w:rsidRPr="001B5697" w:rsidRDefault="0041601E" w:rsidP="009F6ECE">
      <w:pPr>
        <w:pStyle w:val="Heading1"/>
      </w:pPr>
      <w:bookmarkStart w:id="190" w:name="_Appendix_2:_Transmission-based"/>
      <w:bookmarkStart w:id="191" w:name="_Toc527555010"/>
      <w:bookmarkStart w:id="192" w:name="_Toc531777845"/>
      <w:bookmarkStart w:id="193" w:name="_Toc522013530"/>
      <w:bookmarkEnd w:id="190"/>
      <w:r w:rsidRPr="001B5697">
        <w:lastRenderedPageBreak/>
        <w:t>Appendix 2:</w:t>
      </w:r>
      <w:r w:rsidR="009F6ECE">
        <w:br/>
      </w:r>
      <w:r w:rsidRPr="001B5697">
        <w:t xml:space="preserve">Transmission-based </w:t>
      </w:r>
      <w:r>
        <w:t>p</w:t>
      </w:r>
      <w:r w:rsidRPr="001B5697">
        <w:t>recautions</w:t>
      </w:r>
      <w:bookmarkEnd w:id="191"/>
      <w:bookmarkEnd w:id="192"/>
    </w:p>
    <w:p w14:paraId="6CC452BA" w14:textId="77777777" w:rsidR="00D62CCF" w:rsidRDefault="0041601E" w:rsidP="009F6ECE">
      <w:r>
        <w:t>Transmission-based precautions a</w:t>
      </w:r>
      <w:r w:rsidRPr="009A3776">
        <w:t xml:space="preserve">re used in addition to </w:t>
      </w:r>
      <w:r>
        <w:t>s</w:t>
      </w:r>
      <w:r w:rsidRPr="009A3776">
        <w:t xml:space="preserve">tandard </w:t>
      </w:r>
      <w:r>
        <w:t>p</w:t>
      </w:r>
      <w:r w:rsidRPr="009A3776">
        <w:t xml:space="preserve">recautions for patients who may be infected or colonised with certain infectious agents for which additional precautions are needed to prevent infection transmission. Transmission-based </w:t>
      </w:r>
      <w:r>
        <w:t>p</w:t>
      </w:r>
      <w:r w:rsidRPr="009A3776">
        <w:t>recautions include</w:t>
      </w:r>
      <w:r>
        <w:t>:</w:t>
      </w:r>
    </w:p>
    <w:p w14:paraId="42A6A79A" w14:textId="77777777" w:rsidR="0041601E" w:rsidRDefault="0041601E" w:rsidP="009F6ECE">
      <w:pPr>
        <w:pStyle w:val="Bullet"/>
      </w:pPr>
      <w:r>
        <w:t>c</w:t>
      </w:r>
      <w:r w:rsidRPr="009A3776">
        <w:t xml:space="preserve">ontact </w:t>
      </w:r>
      <w:r>
        <w:t>p</w:t>
      </w:r>
      <w:r w:rsidRPr="009A3776">
        <w:t>recautions</w:t>
      </w:r>
    </w:p>
    <w:p w14:paraId="0E788681" w14:textId="77777777" w:rsidR="00D62CCF" w:rsidRDefault="0041601E" w:rsidP="009F6ECE">
      <w:pPr>
        <w:pStyle w:val="Bullet"/>
      </w:pPr>
      <w:r>
        <w:t>d</w:t>
      </w:r>
      <w:r w:rsidRPr="009A3776">
        <w:t xml:space="preserve">roplet </w:t>
      </w:r>
      <w:r>
        <w:t>p</w:t>
      </w:r>
      <w:r w:rsidRPr="009A3776">
        <w:t>recautions</w:t>
      </w:r>
    </w:p>
    <w:p w14:paraId="40CCC83F" w14:textId="77777777" w:rsidR="00D62CCF" w:rsidRDefault="0041601E" w:rsidP="009F6ECE">
      <w:pPr>
        <w:pStyle w:val="Bullet"/>
      </w:pPr>
      <w:r>
        <w:t>a</w:t>
      </w:r>
      <w:r w:rsidRPr="009A3776">
        <w:t xml:space="preserve">irborne </w:t>
      </w:r>
      <w:r>
        <w:t>p</w:t>
      </w:r>
      <w:r w:rsidRPr="009A3776">
        <w:t>recautions</w:t>
      </w:r>
      <w:r>
        <w:t>.</w:t>
      </w:r>
    </w:p>
    <w:p w14:paraId="0B2AFA5F" w14:textId="77777777" w:rsidR="009F6ECE" w:rsidRDefault="009F6ECE" w:rsidP="009F6ECE"/>
    <w:p w14:paraId="0AD3CE0E" w14:textId="77777777" w:rsidR="0041601E" w:rsidRDefault="0041601E" w:rsidP="009F6ECE">
      <w:r>
        <w:t>They aim to</w:t>
      </w:r>
      <w:r w:rsidRPr="009A3776">
        <w:t xml:space="preserve"> reduc</w:t>
      </w:r>
      <w:r>
        <w:t>e</w:t>
      </w:r>
      <w:r w:rsidRPr="009A3776">
        <w:t xml:space="preserve"> the risk of transmission of epidemiologically important microorganisms via different routes.</w:t>
      </w:r>
    </w:p>
    <w:p w14:paraId="7A94A3C2" w14:textId="77777777" w:rsidR="0041601E" w:rsidRPr="009A3776" w:rsidRDefault="0041601E" w:rsidP="009F6ECE"/>
    <w:p w14:paraId="335B3DEB" w14:textId="77777777" w:rsidR="0041601E" w:rsidRPr="009A3776" w:rsidRDefault="0041601E" w:rsidP="009F6ECE">
      <w:pPr>
        <w:pStyle w:val="Heading2"/>
      </w:pPr>
      <w:bookmarkStart w:id="194" w:name="_Toc527532341"/>
      <w:bookmarkStart w:id="195" w:name="_Toc527550714"/>
      <w:bookmarkStart w:id="196" w:name="_Toc527550888"/>
      <w:bookmarkStart w:id="197" w:name="_Toc527554381"/>
      <w:bookmarkStart w:id="198" w:name="_Toc527555011"/>
      <w:bookmarkStart w:id="199" w:name="_Toc529817762"/>
      <w:bookmarkStart w:id="200" w:name="_Toc531777846"/>
      <w:r>
        <w:t>Contact p</w:t>
      </w:r>
      <w:r w:rsidRPr="009A3776">
        <w:t>recautions</w:t>
      </w:r>
      <w:bookmarkEnd w:id="194"/>
      <w:bookmarkEnd w:id="195"/>
      <w:bookmarkEnd w:id="196"/>
      <w:bookmarkEnd w:id="197"/>
      <w:bookmarkEnd w:id="198"/>
      <w:bookmarkEnd w:id="199"/>
      <w:bookmarkEnd w:id="200"/>
    </w:p>
    <w:p w14:paraId="4E631E56" w14:textId="77777777" w:rsidR="00D62CCF" w:rsidRDefault="0041601E" w:rsidP="009F6ECE">
      <w:r w:rsidRPr="009A3776">
        <w:t>Are used when there is a risk of direct or indirect contact transmission of infectious agents that are spread by direct or indirect contact with the patient or the patient</w:t>
      </w:r>
      <w:r w:rsidR="00D62CCF">
        <w:t>’</w:t>
      </w:r>
      <w:r w:rsidRPr="009A3776">
        <w:t xml:space="preserve">s environment. Contact </w:t>
      </w:r>
      <w:r>
        <w:t>p</w:t>
      </w:r>
      <w:r w:rsidRPr="009A3776">
        <w:t>recautions include:</w:t>
      </w:r>
    </w:p>
    <w:p w14:paraId="4B8FAB66" w14:textId="77777777" w:rsidR="0041601E" w:rsidRDefault="0041601E" w:rsidP="009F6ECE">
      <w:pPr>
        <w:pStyle w:val="Bullet"/>
      </w:pPr>
      <w:r w:rsidRPr="009A3776">
        <w:t>appropriate patient placement</w:t>
      </w:r>
    </w:p>
    <w:p w14:paraId="61AF3FF2" w14:textId="77777777" w:rsidR="0041601E" w:rsidRDefault="0041601E" w:rsidP="009F6ECE">
      <w:pPr>
        <w:pStyle w:val="Bullet"/>
      </w:pPr>
      <w:r w:rsidRPr="009A3776">
        <w:t>appropriate use of PPE</w:t>
      </w:r>
    </w:p>
    <w:p w14:paraId="1B35033A" w14:textId="77777777" w:rsidR="0041601E" w:rsidRDefault="0041601E" w:rsidP="009F6ECE">
      <w:pPr>
        <w:pStyle w:val="Bullet"/>
      </w:pPr>
      <w:r w:rsidRPr="009A3776">
        <w:t>limitations on transport and movement of patients</w:t>
      </w:r>
    </w:p>
    <w:p w14:paraId="5BC99984" w14:textId="77777777" w:rsidR="00D62CCF" w:rsidRDefault="0041601E" w:rsidP="009F6ECE">
      <w:pPr>
        <w:pStyle w:val="Bullet"/>
      </w:pPr>
      <w:r w:rsidRPr="009A3776">
        <w:t>use of disposable or dedicated patient-care equipment</w:t>
      </w:r>
    </w:p>
    <w:p w14:paraId="601347CD" w14:textId="77777777" w:rsidR="0041601E" w:rsidRPr="009A3776" w:rsidRDefault="0041601E" w:rsidP="009F6ECE">
      <w:pPr>
        <w:pStyle w:val="Bullet"/>
      </w:pPr>
      <w:r w:rsidRPr="009A3776">
        <w:t>cleaning and disinfection of the rooms used by infected patients.</w:t>
      </w:r>
    </w:p>
    <w:p w14:paraId="5EB65E0F" w14:textId="77777777" w:rsidR="009F6ECE" w:rsidRDefault="009F6ECE" w:rsidP="009F6ECE"/>
    <w:p w14:paraId="15435672" w14:textId="77777777" w:rsidR="0041601E" w:rsidRDefault="0041601E" w:rsidP="009F6ECE">
      <w:r w:rsidRPr="009A3776">
        <w:t xml:space="preserve">All patients with suspected or confirmed CPE should be managed using </w:t>
      </w:r>
      <w:r>
        <w:t>c</w:t>
      </w:r>
      <w:r w:rsidRPr="009A3776">
        <w:t xml:space="preserve">ontact </w:t>
      </w:r>
      <w:r>
        <w:t>p</w:t>
      </w:r>
      <w:r w:rsidRPr="009A3776">
        <w:t>recautions for the entire length of their hospital stay.</w:t>
      </w:r>
    </w:p>
    <w:p w14:paraId="53580398" w14:textId="77777777" w:rsidR="0041601E" w:rsidRPr="009A3776" w:rsidRDefault="0041601E" w:rsidP="009F6ECE"/>
    <w:p w14:paraId="728EB030" w14:textId="77777777" w:rsidR="0041601E" w:rsidRPr="009A3776" w:rsidRDefault="0041601E" w:rsidP="009F6ECE">
      <w:pPr>
        <w:pStyle w:val="Heading2"/>
      </w:pPr>
      <w:bookmarkStart w:id="201" w:name="_Toc527532342"/>
      <w:bookmarkStart w:id="202" w:name="_Toc527550715"/>
      <w:bookmarkStart w:id="203" w:name="_Toc527550889"/>
      <w:bookmarkStart w:id="204" w:name="_Toc527554382"/>
      <w:bookmarkStart w:id="205" w:name="_Toc527555012"/>
      <w:bookmarkStart w:id="206" w:name="_Toc529817763"/>
      <w:bookmarkStart w:id="207" w:name="_Toc531777847"/>
      <w:r w:rsidRPr="009A3776">
        <w:lastRenderedPageBreak/>
        <w:t>Residential care facilities</w:t>
      </w:r>
      <w:bookmarkEnd w:id="201"/>
      <w:bookmarkEnd w:id="202"/>
      <w:bookmarkEnd w:id="203"/>
      <w:bookmarkEnd w:id="204"/>
      <w:bookmarkEnd w:id="205"/>
      <w:bookmarkEnd w:id="206"/>
      <w:bookmarkEnd w:id="207"/>
    </w:p>
    <w:p w14:paraId="670A16B3" w14:textId="77777777" w:rsidR="00D62CCF" w:rsidRDefault="0041601E" w:rsidP="009F6ECE">
      <w:pPr>
        <w:keepNext/>
      </w:pPr>
      <w:r w:rsidRPr="009A3776">
        <w:t>Residential care facilities differ from other health</w:t>
      </w:r>
      <w:r>
        <w:t xml:space="preserve"> </w:t>
      </w:r>
      <w:r w:rsidRPr="009A3776">
        <w:t>care settings in that the residents, who are often more susceptible to infection anyway, remain in the facility for long periods of time</w:t>
      </w:r>
      <w:r>
        <w:t>,</w:t>
      </w:r>
      <w:r w:rsidRPr="009A3776">
        <w:t xml:space="preserve"> and </w:t>
      </w:r>
      <w:r>
        <w:t>many see the facility as</w:t>
      </w:r>
      <w:r w:rsidRPr="009A3776">
        <w:t xml:space="preserve"> their home.</w:t>
      </w:r>
    </w:p>
    <w:p w14:paraId="0915B536" w14:textId="77777777" w:rsidR="009F6ECE" w:rsidRDefault="009F6ECE" w:rsidP="009F6ECE">
      <w:pPr>
        <w:keepNext/>
      </w:pPr>
    </w:p>
    <w:p w14:paraId="20D5867A" w14:textId="77777777" w:rsidR="00D62CCF" w:rsidRDefault="0041601E" w:rsidP="009F6ECE">
      <w:pPr>
        <w:keepLines/>
      </w:pPr>
      <w:r w:rsidRPr="009A3776">
        <w:t>Social interaction is very important for the health and mental well-being of long-term residents, who are encouraged to interact with other residents. It is important that infection control methods in residential care facilities acknowledg</w:t>
      </w:r>
      <w:r>
        <w:t>e</w:t>
      </w:r>
      <w:r w:rsidRPr="009A3776">
        <w:t xml:space="preserve"> the resident</w:t>
      </w:r>
      <w:r w:rsidR="00D62CCF">
        <w:t>’</w:t>
      </w:r>
      <w:r w:rsidRPr="009A3776">
        <w:t>s psychosocial needs</w:t>
      </w:r>
      <w:r w:rsidRPr="009A3776" w:rsidDel="008B1261">
        <w:t xml:space="preserve"> </w:t>
      </w:r>
      <w:r w:rsidRPr="009A3776">
        <w:t>while limit</w:t>
      </w:r>
      <w:r>
        <w:t>ing</w:t>
      </w:r>
      <w:r w:rsidRPr="009A3776">
        <w:t xml:space="preserve"> transmission.</w:t>
      </w:r>
    </w:p>
    <w:p w14:paraId="3A94B017" w14:textId="77777777" w:rsidR="009F6ECE" w:rsidRDefault="009F6ECE" w:rsidP="009F6ECE"/>
    <w:p w14:paraId="75343DEA" w14:textId="77777777" w:rsidR="00D62CCF" w:rsidRDefault="0041601E" w:rsidP="009F6ECE">
      <w:r w:rsidRPr="009A3776">
        <w:t xml:space="preserve">The use of </w:t>
      </w:r>
      <w:r>
        <w:t>s</w:t>
      </w:r>
      <w:r w:rsidRPr="009A3776">
        <w:t xml:space="preserve">tandard </w:t>
      </w:r>
      <w:r>
        <w:t>p</w:t>
      </w:r>
      <w:r w:rsidRPr="009A3776">
        <w:t>recautions is an essential infection control strategy for successful</w:t>
      </w:r>
      <w:r>
        <w:t>ly</w:t>
      </w:r>
      <w:r w:rsidRPr="009A3776">
        <w:t xml:space="preserve"> preventi</w:t>
      </w:r>
      <w:r>
        <w:t>ng</w:t>
      </w:r>
      <w:r w:rsidRPr="009A3776">
        <w:t xml:space="preserve"> and minimis</w:t>
      </w:r>
      <w:r>
        <w:t>ing</w:t>
      </w:r>
      <w:r w:rsidRPr="009A3776">
        <w:t xml:space="preserve"> transmission of all infections between residents and will also protect staff from transmi</w:t>
      </w:r>
      <w:r>
        <w:t>tting</w:t>
      </w:r>
      <w:r w:rsidRPr="009A3776">
        <w:t xml:space="preserve"> infection.</w:t>
      </w:r>
    </w:p>
    <w:p w14:paraId="703838DC" w14:textId="77777777" w:rsidR="009F6ECE" w:rsidRDefault="009F6ECE" w:rsidP="009F6ECE"/>
    <w:p w14:paraId="37EA3DB1" w14:textId="77777777" w:rsidR="009F6ECE" w:rsidRDefault="0041601E" w:rsidP="009F6ECE">
      <w:r>
        <w:t>C</w:t>
      </w:r>
      <w:r w:rsidRPr="009A3776">
        <w:t xml:space="preserve">ontact </w:t>
      </w:r>
      <w:r>
        <w:t>p</w:t>
      </w:r>
      <w:r w:rsidRPr="009A3776">
        <w:t>recautions for residents who are colonised or infected with CPE are also required, and these should focus on avoiding contamination from care workers hands, shared equipment and the facility</w:t>
      </w:r>
      <w:r w:rsidR="00D62CCF">
        <w:t>’</w:t>
      </w:r>
      <w:r>
        <w:t>s</w:t>
      </w:r>
      <w:r w:rsidRPr="009A3776">
        <w:t xml:space="preserve"> environment.</w:t>
      </w:r>
      <w:bookmarkStart w:id="208" w:name="_Toc522013514"/>
    </w:p>
    <w:p w14:paraId="304D8D30" w14:textId="77777777" w:rsidR="009F6ECE" w:rsidRDefault="009F6ECE" w:rsidP="009F6ECE"/>
    <w:p w14:paraId="2A2E34C5" w14:textId="77777777" w:rsidR="00D62CCF" w:rsidRDefault="0041601E" w:rsidP="009F6ECE">
      <w:pPr>
        <w:pStyle w:val="Heading1"/>
      </w:pPr>
      <w:bookmarkStart w:id="209" w:name="_Appendix_3:_Hand"/>
      <w:bookmarkStart w:id="210" w:name="_Toc527555013"/>
      <w:bookmarkStart w:id="211" w:name="_Toc531777848"/>
      <w:bookmarkEnd w:id="209"/>
      <w:r w:rsidRPr="007F3E66">
        <w:lastRenderedPageBreak/>
        <w:t>Appendix 3:</w:t>
      </w:r>
      <w:r w:rsidR="009F6ECE">
        <w:br/>
      </w:r>
      <w:r w:rsidRPr="007F3E66">
        <w:t>Hand hygiene</w:t>
      </w:r>
      <w:bookmarkEnd w:id="208"/>
      <w:bookmarkEnd w:id="210"/>
      <w:bookmarkEnd w:id="211"/>
    </w:p>
    <w:p w14:paraId="49AB243C" w14:textId="77777777" w:rsidR="0041601E" w:rsidRPr="009A3776" w:rsidRDefault="0041601E" w:rsidP="009F6ECE">
      <w:r w:rsidRPr="009A3776">
        <w:t>This information applies to all health</w:t>
      </w:r>
      <w:r>
        <w:t xml:space="preserve"> </w:t>
      </w:r>
      <w:r w:rsidRPr="009A3776">
        <w:t>care facilities.</w:t>
      </w:r>
    </w:p>
    <w:p w14:paraId="4599F441" w14:textId="77777777" w:rsidR="009F6ECE" w:rsidRDefault="009F6ECE" w:rsidP="009F6ECE"/>
    <w:p w14:paraId="3E3C2F04" w14:textId="77777777" w:rsidR="00D62CCF" w:rsidRDefault="0041601E" w:rsidP="009F6ECE">
      <w:r w:rsidRPr="009A3776">
        <w:t>Effective hand hygiene is critical for preventi</w:t>
      </w:r>
      <w:r>
        <w:t>ng</w:t>
      </w:r>
      <w:r w:rsidRPr="009A3776">
        <w:t xml:space="preserve"> and control</w:t>
      </w:r>
      <w:r>
        <w:t>ling</w:t>
      </w:r>
      <w:r w:rsidRPr="009A3776">
        <w:t xml:space="preserve"> CPE.</w:t>
      </w:r>
    </w:p>
    <w:p w14:paraId="25E47848" w14:textId="77777777" w:rsidR="009F6ECE" w:rsidRDefault="009F6ECE" w:rsidP="009F6ECE"/>
    <w:p w14:paraId="48E7351A" w14:textId="77777777" w:rsidR="0041601E" w:rsidRPr="009A3776" w:rsidRDefault="0041601E" w:rsidP="009F6ECE">
      <w:r w:rsidRPr="009A3776">
        <w:t>The Health Quality and Safety Commission (HQ</w:t>
      </w:r>
      <w:r>
        <w:t>S</w:t>
      </w:r>
      <w:r w:rsidRPr="009A3776">
        <w:t xml:space="preserve">C) oversees compliance rates of hand hygiene in acute care settings including running campaigns, publishing information and auditing and reporting on national compliance </w:t>
      </w:r>
      <w:r>
        <w:t>three</w:t>
      </w:r>
      <w:r w:rsidRPr="009A3776">
        <w:t xml:space="preserve"> times a year. The HQ</w:t>
      </w:r>
      <w:r>
        <w:t>S</w:t>
      </w:r>
      <w:r w:rsidRPr="009A3776">
        <w:t xml:space="preserve">C statistics show significant improvement since 2012 </w:t>
      </w:r>
      <w:r w:rsidRPr="009A3776">
        <w:fldChar w:fldCharType="begin"/>
      </w:r>
      <w:r w:rsidRPr="009A3776">
        <w:instrText xml:space="preserve"> ADDIN ZOTERO_ITEM CSL_CITATION {"citationID":"lPCygmj9","properties":{"formattedCitation":"(Health Quality &amp; Safety Commission, n.d.)","plainCitation":"(Health Quality &amp; Safety Commission, n.d.)","noteIndex":0},"citationItems":[{"id":5158,"uris":["http://zotero.org/groups/2200185/items/AUKEBNY3"],"uri":["http://zotero.org/groups/2200185/items/AUKEBNY3"],"itemData":{"id":5158,"type":"webpage","title":"Hand Hygiene New Zealand – findings from the 2016 survey","container-title":"Health Quality &amp; Safety Commission","abstract":"Findings from the August 2016 survey conducted in district health boards (DHBs) to gain a better understanding of their approach in delivering the HHNZ programme.","URL":"https://www.hqsc.govt.nz/our-programmes/infection-prevention-and-control/publications-and-resources/","language":"en","author":[{"family":"Health Quality &amp; Safety Commission","given":""}],"accessed":{"date-parts":[["2018",8,16]]}}}],"schema":"https://github.com/citation-style-language/schema/raw/master/csl-citation.json"} </w:instrText>
      </w:r>
      <w:r w:rsidRPr="009A3776">
        <w:fldChar w:fldCharType="separate"/>
      </w:r>
      <w:r w:rsidRPr="009A3776">
        <w:t>(Health Quality &amp; Safety Commission</w:t>
      </w:r>
      <w:r>
        <w:t xml:space="preserve"> New Zealand</w:t>
      </w:r>
      <w:r w:rsidRPr="009A3776">
        <w:t xml:space="preserve"> 2017)</w:t>
      </w:r>
      <w:r w:rsidRPr="009A3776">
        <w:fldChar w:fldCharType="end"/>
      </w:r>
      <w:r w:rsidRPr="009A3776">
        <w:t>.</w:t>
      </w:r>
    </w:p>
    <w:p w14:paraId="68ED0334" w14:textId="77777777" w:rsidR="009F6ECE" w:rsidRDefault="009F6ECE" w:rsidP="009F6ECE"/>
    <w:p w14:paraId="67A0DD25" w14:textId="77777777" w:rsidR="0041601E" w:rsidRPr="009A3776" w:rsidRDefault="0041601E" w:rsidP="009F6ECE">
      <w:r w:rsidRPr="009A3776">
        <w:t>Appropriate non-touch techniques should be used for all clinical procedures.</w:t>
      </w:r>
    </w:p>
    <w:p w14:paraId="2150CCEE" w14:textId="77777777" w:rsidR="009F6ECE" w:rsidRDefault="009F6ECE" w:rsidP="009F6ECE"/>
    <w:p w14:paraId="33D27CEF" w14:textId="24CFD409" w:rsidR="0041601E" w:rsidRPr="009A3776" w:rsidRDefault="0041601E" w:rsidP="009F6ECE">
      <w:r w:rsidRPr="009A3776">
        <w:t>Every health professional should perform hand hygiene in accordance with the Hand Hygiene New Zealand programme (HQ</w:t>
      </w:r>
      <w:r>
        <w:t>S</w:t>
      </w:r>
      <w:r w:rsidRPr="009A3776">
        <w:t>C)</w:t>
      </w:r>
      <w:r w:rsidRPr="009F6ECE">
        <w:rPr>
          <w:rStyle w:val="FootnoteReference"/>
        </w:rPr>
        <w:footnoteReference w:id="11"/>
      </w:r>
      <w:r w:rsidRPr="009A3776">
        <w:t xml:space="preserve"> and </w:t>
      </w:r>
      <w:r>
        <w:t>the World Health Organization</w:t>
      </w:r>
      <w:r w:rsidR="00D62CCF">
        <w:t>’</w:t>
      </w:r>
      <w:r>
        <w:t>s (</w:t>
      </w:r>
      <w:r w:rsidRPr="009A3776">
        <w:t>WHO</w:t>
      </w:r>
      <w:r w:rsidR="00D62CCF">
        <w:t>’</w:t>
      </w:r>
      <w:r w:rsidRPr="009A3776">
        <w:t>s</w:t>
      </w:r>
      <w:r>
        <w:t>)</w:t>
      </w:r>
      <w:r w:rsidRPr="009A3776">
        <w:t xml:space="preserve"> hand hygiene</w:t>
      </w:r>
      <w:r w:rsidR="003D7F04">
        <w:t xml:space="preserve"> guidance</w:t>
      </w:r>
      <w:r w:rsidR="00732B96">
        <w:rPr>
          <w:rStyle w:val="FootnoteReference"/>
        </w:rPr>
        <w:footnoteReference w:id="12"/>
      </w:r>
      <w:r w:rsidR="00732B96">
        <w:t>.</w:t>
      </w:r>
    </w:p>
    <w:p w14:paraId="2D0FB8B0" w14:textId="77777777" w:rsidR="0041601E" w:rsidRPr="00036D3A" w:rsidRDefault="0041601E" w:rsidP="009F6ECE">
      <w:pPr>
        <w:pStyle w:val="Bullet"/>
      </w:pPr>
      <w:r w:rsidRPr="000D73DE">
        <w:rPr>
          <w:b/>
        </w:rPr>
        <w:t>before</w:t>
      </w:r>
      <w:r w:rsidRPr="00036D3A">
        <w:t xml:space="preserve"> patient contact</w:t>
      </w:r>
    </w:p>
    <w:p w14:paraId="4F2D05F0" w14:textId="77777777" w:rsidR="0041601E" w:rsidRPr="00036D3A" w:rsidRDefault="0041601E" w:rsidP="009F6ECE">
      <w:pPr>
        <w:pStyle w:val="Bullet"/>
      </w:pPr>
      <w:r w:rsidRPr="000D73DE">
        <w:rPr>
          <w:b/>
        </w:rPr>
        <w:t>before</w:t>
      </w:r>
      <w:r w:rsidRPr="00036D3A">
        <w:t xml:space="preserve"> a procedure</w:t>
      </w:r>
    </w:p>
    <w:p w14:paraId="0D49A567" w14:textId="77777777" w:rsidR="0041601E" w:rsidRPr="00036D3A" w:rsidRDefault="0041601E" w:rsidP="009F6ECE">
      <w:pPr>
        <w:pStyle w:val="Bullet"/>
      </w:pPr>
      <w:r w:rsidRPr="000D73DE">
        <w:rPr>
          <w:b/>
        </w:rPr>
        <w:t>after</w:t>
      </w:r>
      <w:r w:rsidRPr="00036D3A">
        <w:t xml:space="preserve"> a procedure or body fluid exposure/risk</w:t>
      </w:r>
    </w:p>
    <w:p w14:paraId="5D5B1265" w14:textId="77777777" w:rsidR="0041601E" w:rsidRPr="00036D3A" w:rsidRDefault="0041601E" w:rsidP="009F6ECE">
      <w:pPr>
        <w:pStyle w:val="Bullet"/>
      </w:pPr>
      <w:r w:rsidRPr="000D73DE">
        <w:rPr>
          <w:b/>
        </w:rPr>
        <w:t>after</w:t>
      </w:r>
      <w:r w:rsidRPr="00036D3A">
        <w:t xml:space="preserve"> patient contact</w:t>
      </w:r>
    </w:p>
    <w:p w14:paraId="09DD8C74" w14:textId="77777777" w:rsidR="0041601E" w:rsidRPr="00036D3A" w:rsidRDefault="0041601E" w:rsidP="009F6ECE">
      <w:pPr>
        <w:pStyle w:val="Bullet"/>
      </w:pPr>
      <w:r w:rsidRPr="000D73DE">
        <w:rPr>
          <w:b/>
        </w:rPr>
        <w:t>after</w:t>
      </w:r>
      <w:r w:rsidRPr="00036D3A">
        <w:t xml:space="preserve"> contact with patient surroundings.</w:t>
      </w:r>
    </w:p>
    <w:p w14:paraId="1361F6DD" w14:textId="77777777" w:rsidR="0041601E" w:rsidRDefault="0041601E" w:rsidP="009F6ECE"/>
    <w:p w14:paraId="30484305" w14:textId="77777777" w:rsidR="0041601E" w:rsidRPr="009A3776" w:rsidRDefault="0041601E" w:rsidP="009F6ECE">
      <w:r w:rsidRPr="009A3776">
        <w:t>Hand hygiene includes hand</w:t>
      </w:r>
      <w:r>
        <w:t xml:space="preserve"> </w:t>
      </w:r>
      <w:r w:rsidRPr="009A3776">
        <w:t>washing with liquid soap and water and/or the use of alcohol-based hand hygiene products if there is no visible soiling.</w:t>
      </w:r>
    </w:p>
    <w:p w14:paraId="5F3FDC46" w14:textId="77777777" w:rsidR="009F6ECE" w:rsidRDefault="009F6ECE" w:rsidP="009F6ECE"/>
    <w:p w14:paraId="2FF251E2" w14:textId="77777777" w:rsidR="00D62CCF" w:rsidRDefault="0041601E" w:rsidP="009F6ECE">
      <w:r w:rsidRPr="009A3776">
        <w:t>The type and length of fingernails and the wearing of jewellery can affect hand hygiene. Artificial fingernails and extenders should be avoided.</w:t>
      </w:r>
    </w:p>
    <w:p w14:paraId="7E3C0684" w14:textId="77777777" w:rsidR="009F6ECE" w:rsidRDefault="009F6ECE" w:rsidP="009F6ECE"/>
    <w:p w14:paraId="5FD2F7BA" w14:textId="0AB9C413" w:rsidR="0041601E" w:rsidRPr="009A3776" w:rsidRDefault="0041601E" w:rsidP="009F6ECE">
      <w:r w:rsidRPr="009A3776">
        <w:t xml:space="preserve">Patients should be strongly encouraged to clean their hands after toileting, before eating and </w:t>
      </w:r>
      <w:r>
        <w:t>before</w:t>
      </w:r>
      <w:r w:rsidRPr="009A3776">
        <w:t xml:space="preserve"> leaving their room. Visitors should clean their hands before and after visiting a patient. If visitors are assisting with patient care, then they should perform hand hygiene in accordance with the </w:t>
      </w:r>
      <w:r w:rsidR="0027269F">
        <w:t xml:space="preserve">Hand Hygiene New Zealand programme guidance (see the </w:t>
      </w:r>
      <w:hyperlink r:id="rId38" w:history="1">
        <w:r w:rsidR="0027269F" w:rsidRPr="0027269F">
          <w:rPr>
            <w:rStyle w:val="Hyperlink"/>
          </w:rPr>
          <w:t>Clean Hands Visitor poster</w:t>
        </w:r>
      </w:hyperlink>
      <w:r w:rsidR="0027269F">
        <w:t>)</w:t>
      </w:r>
      <w:r w:rsidRPr="009A3776">
        <w:t>. If they are visiting more than one patient, then they should visit the CPE infected patient last.</w:t>
      </w:r>
    </w:p>
    <w:p w14:paraId="3B768B7D" w14:textId="77777777" w:rsidR="009F6ECE" w:rsidRDefault="009F6ECE" w:rsidP="009F6ECE"/>
    <w:p w14:paraId="4DD209FC" w14:textId="77777777" w:rsidR="0041601E" w:rsidRDefault="0041601E" w:rsidP="009F6ECE">
      <w:r w:rsidRPr="009A3776">
        <w:t>If a patient</w:t>
      </w:r>
      <w:r w:rsidR="00D62CCF">
        <w:t>’</w:t>
      </w:r>
      <w:r w:rsidRPr="009A3776">
        <w:t xml:space="preserve">s cognitive state is impaired, staff caring for them must be responsible for helping with </w:t>
      </w:r>
      <w:r>
        <w:t>the patient</w:t>
      </w:r>
      <w:r w:rsidR="00D62CCF">
        <w:t>’</w:t>
      </w:r>
      <w:r>
        <w:t xml:space="preserve">s </w:t>
      </w:r>
      <w:r w:rsidRPr="009A3776">
        <w:t>hand</w:t>
      </w:r>
      <w:r>
        <w:t xml:space="preserve"> </w:t>
      </w:r>
      <w:r w:rsidRPr="009A3776">
        <w:t>washing.</w:t>
      </w:r>
    </w:p>
    <w:p w14:paraId="0DD5DEA5" w14:textId="77777777" w:rsidR="009F6ECE" w:rsidRPr="009A3776" w:rsidRDefault="009F6ECE" w:rsidP="009F6ECE"/>
    <w:p w14:paraId="60CB081A" w14:textId="77777777" w:rsidR="0041601E" w:rsidRDefault="0041601E" w:rsidP="009F6ECE">
      <w:r w:rsidRPr="009A3776">
        <w:lastRenderedPageBreak/>
        <w:t>All health</w:t>
      </w:r>
      <w:r>
        <w:t xml:space="preserve"> </w:t>
      </w:r>
      <w:r w:rsidRPr="009A3776">
        <w:t>care facilities should regular</w:t>
      </w:r>
      <w:r>
        <w:t>ly</w:t>
      </w:r>
      <w:r w:rsidRPr="009A3776">
        <w:t xml:space="preserve"> audit</w:t>
      </w:r>
      <w:r>
        <w:t xml:space="preserve"> all staff</w:t>
      </w:r>
      <w:r w:rsidRPr="009A3776">
        <w:t xml:space="preserve"> hand hygiene against the WHO standards.</w:t>
      </w:r>
    </w:p>
    <w:p w14:paraId="249A1AF9" w14:textId="77777777" w:rsidR="003E4C8E" w:rsidRDefault="003E4C8E" w:rsidP="009F6ECE"/>
    <w:p w14:paraId="6802B512" w14:textId="77777777" w:rsidR="00CB45F7" w:rsidRDefault="0027269F" w:rsidP="009F6ECE">
      <w:r>
        <w:t xml:space="preserve">Hand Hygiene New Zealand programme resources are available at: </w:t>
      </w:r>
      <w:hyperlink r:id="rId39" w:history="1">
        <w:r w:rsidR="00CB45F7" w:rsidRPr="001A6289">
          <w:rPr>
            <w:rStyle w:val="Hyperlink"/>
            <w:b w:val="0"/>
          </w:rPr>
          <w:t>https://www.hqsc.govt.nz/our-programmes/infection-prevention-and-control/projects/hand-hygiene/marketing-resources/</w:t>
        </w:r>
      </w:hyperlink>
      <w:r w:rsidR="00CB45F7">
        <w:t xml:space="preserve"> </w:t>
      </w:r>
    </w:p>
    <w:p w14:paraId="0E23DF2F" w14:textId="77777777" w:rsidR="00732B96" w:rsidRDefault="00732B96" w:rsidP="009F6ECE"/>
    <w:p w14:paraId="1135C41A" w14:textId="76581B00" w:rsidR="00732B96" w:rsidRDefault="00732B96" w:rsidP="009F6ECE">
      <w:r>
        <w:t xml:space="preserve">World Health Organization hand hygiene tools and resources are available at: </w:t>
      </w:r>
      <w:hyperlink r:id="rId40" w:history="1">
        <w:r w:rsidRPr="001A6289">
          <w:rPr>
            <w:rStyle w:val="Hyperlink"/>
            <w:b w:val="0"/>
          </w:rPr>
          <w:t>http://www.who.int/infection-prevention/tools/hand-hygiene/en/</w:t>
        </w:r>
      </w:hyperlink>
      <w:r>
        <w:t xml:space="preserve"> </w:t>
      </w:r>
    </w:p>
    <w:p w14:paraId="4AE95565" w14:textId="77777777" w:rsidR="0041601E" w:rsidRPr="009A3776" w:rsidRDefault="0041601E" w:rsidP="009F6ECE">
      <w:pPr>
        <w:pStyle w:val="Heading2"/>
        <w:spacing w:before="720"/>
        <w:rPr>
          <w:lang w:val="en"/>
        </w:rPr>
      </w:pPr>
      <w:bookmarkStart w:id="212" w:name="_Toc527532344"/>
      <w:bookmarkStart w:id="213" w:name="_Toc527550717"/>
      <w:bookmarkStart w:id="214" w:name="_Toc527550891"/>
      <w:bookmarkStart w:id="215" w:name="_Toc527554384"/>
      <w:bookmarkStart w:id="216" w:name="_Toc527555014"/>
      <w:bookmarkStart w:id="217" w:name="_Toc529817765"/>
      <w:bookmarkStart w:id="218" w:name="_Toc531777849"/>
      <w:r w:rsidRPr="009A3776">
        <w:rPr>
          <w:lang w:val="en"/>
        </w:rPr>
        <w:t>Additional information for residential care facilities</w:t>
      </w:r>
      <w:bookmarkEnd w:id="212"/>
      <w:bookmarkEnd w:id="213"/>
      <w:bookmarkEnd w:id="214"/>
      <w:bookmarkEnd w:id="215"/>
      <w:bookmarkEnd w:id="216"/>
      <w:bookmarkEnd w:id="217"/>
      <w:bookmarkEnd w:id="218"/>
    </w:p>
    <w:p w14:paraId="747DE612" w14:textId="77777777" w:rsidR="00D62CCF" w:rsidRDefault="0041601E" w:rsidP="009F6ECE">
      <w:r w:rsidRPr="009A3776">
        <w:t xml:space="preserve">All staff in residential care facilities should always comply with the hand hygiene standards. In residential care facilities where residents are in long-term care but are also more independent, the staff need to take extra care to ensure that </w:t>
      </w:r>
      <w:r>
        <w:t xml:space="preserve">the </w:t>
      </w:r>
      <w:r w:rsidRPr="009A3776">
        <w:t>residents themselves and their visitors understand the importance and principles of good hand hygiene and each room is supplied with a hand basin, liquid soap and disposable paper towels.</w:t>
      </w:r>
    </w:p>
    <w:p w14:paraId="1CF02D56" w14:textId="77777777" w:rsidR="009F6ECE" w:rsidRDefault="009F6ECE" w:rsidP="009F6ECE"/>
    <w:p w14:paraId="45080C31" w14:textId="77777777" w:rsidR="0041601E" w:rsidRPr="009A3776" w:rsidRDefault="0041601E" w:rsidP="009F6ECE">
      <w:r w:rsidRPr="009A3776">
        <w:t>It has been estimated that 50</w:t>
      </w:r>
      <w:r>
        <w:t>–</w:t>
      </w:r>
      <w:r w:rsidRPr="009A3776">
        <w:t>75% of residents in ARRC facilities have some level of decreased cognitive ability. Therefore</w:t>
      </w:r>
      <w:r>
        <w:t>,</w:t>
      </w:r>
      <w:r w:rsidRPr="009A3776">
        <w:t xml:space="preserve"> there is more onus on staff </w:t>
      </w:r>
      <w:r>
        <w:t xml:space="preserve">in such facilities </w:t>
      </w:r>
      <w:r w:rsidRPr="009A3776">
        <w:t>to supervise or help with hand</w:t>
      </w:r>
      <w:r>
        <w:t xml:space="preserve"> </w:t>
      </w:r>
      <w:r w:rsidRPr="009A3776">
        <w:t>washing. This is particularly important in specialised dementia units.</w:t>
      </w:r>
    </w:p>
    <w:p w14:paraId="60C8865F" w14:textId="77777777" w:rsidR="009F6ECE" w:rsidRDefault="009F6ECE" w:rsidP="009F6ECE"/>
    <w:p w14:paraId="07D7CACC" w14:textId="77777777" w:rsidR="00D62CCF" w:rsidRDefault="0041601E" w:rsidP="009F6ECE">
      <w:r>
        <w:t>T</w:t>
      </w:r>
      <w:r w:rsidRPr="009A3776">
        <w:t xml:space="preserve">he IPC </w:t>
      </w:r>
      <w:r>
        <w:t>n</w:t>
      </w:r>
      <w:r w:rsidRPr="009A3776">
        <w:t>urse</w:t>
      </w:r>
      <w:r>
        <w:t xml:space="preserve"> should conduct regular staff audits </w:t>
      </w:r>
      <w:r w:rsidRPr="009A3776">
        <w:t>of hand hygiene practices.</w:t>
      </w:r>
    </w:p>
    <w:p w14:paraId="7C8BB73E" w14:textId="77777777" w:rsidR="009F6ECE" w:rsidRDefault="009F6ECE" w:rsidP="009F6ECE"/>
    <w:bookmarkEnd w:id="193"/>
    <w:p w14:paraId="389B52DF" w14:textId="67EC4FD1" w:rsidR="00D62CCF" w:rsidRDefault="00D62CCF" w:rsidP="009F6ECE"/>
    <w:p w14:paraId="39C70BC8" w14:textId="77777777" w:rsidR="009F6ECE" w:rsidRDefault="009F6ECE" w:rsidP="009F6ECE"/>
    <w:p w14:paraId="56753285" w14:textId="332943A2" w:rsidR="0041601E" w:rsidRPr="00ED1701" w:rsidRDefault="0041601E" w:rsidP="009F6ECE"/>
    <w:p w14:paraId="691FFD8B" w14:textId="77777777" w:rsidR="0041601E" w:rsidRPr="00052B02" w:rsidRDefault="0041601E" w:rsidP="009F6ECE"/>
    <w:p w14:paraId="635815A9" w14:textId="6D36187C" w:rsidR="009F6ECE" w:rsidRDefault="009F6ECE" w:rsidP="009F6ECE"/>
    <w:p w14:paraId="4543D534" w14:textId="77777777" w:rsidR="009F6ECE" w:rsidRDefault="009F6ECE" w:rsidP="009F6ECE"/>
    <w:p w14:paraId="5656F971" w14:textId="77777777" w:rsidR="00D62CCF" w:rsidRDefault="0041601E" w:rsidP="009F6ECE">
      <w:pPr>
        <w:pStyle w:val="Heading1"/>
      </w:pPr>
      <w:bookmarkStart w:id="219" w:name="_Appendix_4:_Personal"/>
      <w:bookmarkStart w:id="220" w:name="_Toc527555015"/>
      <w:bookmarkStart w:id="221" w:name="_Toc531777850"/>
      <w:bookmarkStart w:id="222" w:name="_Toc521356505"/>
      <w:bookmarkStart w:id="223" w:name="_Toc522008326"/>
      <w:bookmarkEnd w:id="219"/>
      <w:r w:rsidRPr="007F3E66">
        <w:lastRenderedPageBreak/>
        <w:t>Appendix 4:</w:t>
      </w:r>
      <w:bookmarkStart w:id="224" w:name="_Toc522013515"/>
      <w:r w:rsidR="009F6ECE">
        <w:br/>
      </w:r>
      <w:r w:rsidRPr="007F3E66">
        <w:t>Personal protective equipment</w:t>
      </w:r>
      <w:bookmarkEnd w:id="220"/>
      <w:bookmarkEnd w:id="224"/>
      <w:bookmarkEnd w:id="221"/>
    </w:p>
    <w:p w14:paraId="61AC3DD0" w14:textId="77777777" w:rsidR="0041601E" w:rsidRPr="009A3776" w:rsidRDefault="0041601E" w:rsidP="009F6ECE">
      <w:r w:rsidRPr="009A3776">
        <w:t>This information applies to all health</w:t>
      </w:r>
      <w:r>
        <w:t xml:space="preserve"> </w:t>
      </w:r>
      <w:r w:rsidRPr="009A3776">
        <w:t>care facilities.</w:t>
      </w:r>
    </w:p>
    <w:p w14:paraId="27CC45A2" w14:textId="77777777" w:rsidR="009F6ECE" w:rsidRDefault="009F6ECE" w:rsidP="009F6ECE"/>
    <w:p w14:paraId="62980EFF" w14:textId="77777777" w:rsidR="0041601E" w:rsidRPr="009A3776" w:rsidRDefault="0041601E" w:rsidP="009F6ECE">
      <w:r w:rsidRPr="009A3776">
        <w:t>Health</w:t>
      </w:r>
      <w:r>
        <w:t xml:space="preserve"> </w:t>
      </w:r>
      <w:r w:rsidRPr="009A3776">
        <w:t xml:space="preserve">care workers must wear the appropriate </w:t>
      </w:r>
      <w:r>
        <w:t>personal protective equipment (</w:t>
      </w:r>
      <w:r w:rsidRPr="009A3776">
        <w:t>PPE</w:t>
      </w:r>
      <w:r>
        <w:t>)</w:t>
      </w:r>
      <w:r w:rsidRPr="009A3776">
        <w:t>, including gloves and gowns whenever they have contact with a patient who is colonised or infected with CPE. Hand hygiene must be performed before donning PPE. (All staff should be educated on how to don and doff PPE).</w:t>
      </w:r>
    </w:p>
    <w:p w14:paraId="7E8440D9" w14:textId="77777777" w:rsidR="009F6ECE" w:rsidRDefault="009F6ECE" w:rsidP="009F6ECE"/>
    <w:p w14:paraId="32B8BA78" w14:textId="77777777" w:rsidR="0041601E" w:rsidRPr="009A3776" w:rsidRDefault="0041601E" w:rsidP="009F6ECE">
      <w:r w:rsidRPr="009A3776">
        <w:t>At a minimum:</w:t>
      </w:r>
    </w:p>
    <w:p w14:paraId="73D66E53" w14:textId="77777777" w:rsidR="00D62CCF" w:rsidRDefault="0041601E" w:rsidP="009F6ECE">
      <w:pPr>
        <w:pStyle w:val="Bullet"/>
      </w:pPr>
      <w:r w:rsidRPr="009A3776">
        <w:t>disposable impervious long-sleeved gowns and gloves should be worn by health</w:t>
      </w:r>
      <w:r>
        <w:t xml:space="preserve"> </w:t>
      </w:r>
      <w:r w:rsidRPr="009A3776">
        <w:t>care workers attending patients with a CPE</w:t>
      </w:r>
    </w:p>
    <w:p w14:paraId="0453531A" w14:textId="77777777" w:rsidR="0041601E" w:rsidRPr="009A3776" w:rsidRDefault="0041601E" w:rsidP="009F6ECE">
      <w:pPr>
        <w:pStyle w:val="Bullet"/>
      </w:pPr>
      <w:r w:rsidRPr="009A3776">
        <w:t>for CPE with a respiratory source of transmission, surgical masks and eye protection should be worn by staff and visitors</w:t>
      </w:r>
    </w:p>
    <w:p w14:paraId="0BA7C41F" w14:textId="77777777" w:rsidR="00D62CCF" w:rsidRDefault="0041601E" w:rsidP="009F6ECE">
      <w:pPr>
        <w:pStyle w:val="Bullet"/>
      </w:pPr>
      <w:r w:rsidRPr="009A3776">
        <w:t>PPE should be put on outside and removed inside the</w:t>
      </w:r>
      <w:r>
        <w:t xml:space="preserve"> patient</w:t>
      </w:r>
      <w:r w:rsidR="00D62CCF">
        <w:t>’</w:t>
      </w:r>
      <w:r>
        <w:t>s</w:t>
      </w:r>
      <w:r w:rsidRPr="009A3776">
        <w:t xml:space="preserve"> room and placed directly into infectious/medical waste bins</w:t>
      </w:r>
    </w:p>
    <w:p w14:paraId="3E1B8B2A" w14:textId="77777777" w:rsidR="0041601E" w:rsidRPr="009A3776" w:rsidRDefault="0041601E" w:rsidP="009F6ECE">
      <w:pPr>
        <w:pStyle w:val="Bullet"/>
      </w:pPr>
      <w:r w:rsidRPr="009A3776">
        <w:t>PPE should be removed in a manner that prevents self-contamination or self-inoculation or environmental contamination with contaminated PPE or hands</w:t>
      </w:r>
    </w:p>
    <w:p w14:paraId="41B6A30C" w14:textId="77777777" w:rsidR="0041601E" w:rsidRPr="009A3776" w:rsidRDefault="0041601E" w:rsidP="009F6ECE">
      <w:pPr>
        <w:pStyle w:val="Bullet"/>
      </w:pPr>
      <w:r w:rsidRPr="009A3776">
        <w:t>the most heavily contaminated items should be removed first (i.e.</w:t>
      </w:r>
      <w:r>
        <w:t>,</w:t>
      </w:r>
      <w:r w:rsidRPr="009A3776">
        <w:t xml:space="preserve"> gloves)</w:t>
      </w:r>
    </w:p>
    <w:p w14:paraId="1699E691" w14:textId="77777777" w:rsidR="0041601E" w:rsidRPr="009A3776" w:rsidRDefault="0041601E" w:rsidP="009F6ECE">
      <w:pPr>
        <w:pStyle w:val="Bullet"/>
      </w:pPr>
      <w:r w:rsidRPr="009A3776">
        <w:t>hand hygiene must be carried out after removing PPE</w:t>
      </w:r>
      <w:r>
        <w:t>.</w:t>
      </w:r>
    </w:p>
    <w:p w14:paraId="292F0F09" w14:textId="77777777" w:rsidR="009F6ECE" w:rsidRDefault="009F6ECE" w:rsidP="009F6ECE"/>
    <w:p w14:paraId="0D609541" w14:textId="77777777" w:rsidR="00D62CCF" w:rsidRDefault="0041601E" w:rsidP="009F6ECE">
      <w:r w:rsidRPr="009A3776">
        <w:t>In acute care</w:t>
      </w:r>
      <w:r>
        <w:t xml:space="preserve"> situations</w:t>
      </w:r>
      <w:r w:rsidRPr="009A3776">
        <w:t xml:space="preserve">, in line with </w:t>
      </w:r>
      <w:r>
        <w:t>c</w:t>
      </w:r>
      <w:r w:rsidRPr="009A3776">
        <w:t xml:space="preserve">ontact </w:t>
      </w:r>
      <w:r>
        <w:t>p</w:t>
      </w:r>
      <w:r w:rsidRPr="009A3776">
        <w:t>recautions, PPE should always be worn when providing clinical care</w:t>
      </w:r>
      <w:r>
        <w:t>.</w:t>
      </w:r>
    </w:p>
    <w:p w14:paraId="4D4A8EF1" w14:textId="77777777" w:rsidR="009F6ECE" w:rsidRDefault="009F6ECE" w:rsidP="009F6ECE"/>
    <w:p w14:paraId="405A9376" w14:textId="77777777" w:rsidR="00D62CCF" w:rsidRDefault="0041601E" w:rsidP="009F6ECE">
      <w:r w:rsidRPr="009A3776">
        <w:t>Visitors are not required to wear PPE unless they are assisting patients with activities such as toileting and showering.</w:t>
      </w:r>
    </w:p>
    <w:p w14:paraId="6DD7DC86" w14:textId="77777777" w:rsidR="0041601E" w:rsidRPr="009A3776" w:rsidRDefault="0041601E" w:rsidP="009F6ECE"/>
    <w:p w14:paraId="0D33E589" w14:textId="77777777" w:rsidR="0041601E" w:rsidRPr="009A3776" w:rsidRDefault="0041601E" w:rsidP="009F6ECE">
      <w:pPr>
        <w:pStyle w:val="Heading2"/>
        <w:rPr>
          <w:lang w:val="en"/>
        </w:rPr>
      </w:pPr>
      <w:bookmarkStart w:id="225" w:name="_Toc527550721"/>
      <w:bookmarkStart w:id="226" w:name="_Toc527550895"/>
      <w:bookmarkStart w:id="227" w:name="_Toc527554386"/>
      <w:bookmarkStart w:id="228" w:name="_Toc527555016"/>
      <w:bookmarkStart w:id="229" w:name="_Toc529817767"/>
      <w:bookmarkStart w:id="230" w:name="_Toc531777851"/>
      <w:r w:rsidRPr="009A3776">
        <w:rPr>
          <w:lang w:val="en"/>
        </w:rPr>
        <w:t>Additional information for residential care facilities</w:t>
      </w:r>
      <w:bookmarkEnd w:id="225"/>
      <w:bookmarkEnd w:id="226"/>
      <w:bookmarkEnd w:id="227"/>
      <w:bookmarkEnd w:id="228"/>
      <w:bookmarkEnd w:id="229"/>
      <w:bookmarkEnd w:id="230"/>
    </w:p>
    <w:p w14:paraId="1AF97F21" w14:textId="77777777" w:rsidR="00D62CCF" w:rsidRDefault="0041601E" w:rsidP="009F6ECE">
      <w:r w:rsidRPr="009A3776">
        <w:t xml:space="preserve">In residential care facilities, PPE should be worn if there is a perceived risk of CPE colonisation or infection. At a minimum, PPE should be worn if there is active infection. In ARRC facilities, where many of the residents have cognitive deficiencies, there are extra challenges. PPE should not be kept outside the </w:t>
      </w:r>
      <w:r>
        <w:t>patient</w:t>
      </w:r>
      <w:r w:rsidR="00D62CCF">
        <w:t>’</w:t>
      </w:r>
      <w:r>
        <w:t xml:space="preserve">s </w:t>
      </w:r>
      <w:r w:rsidRPr="009A3776">
        <w:t>room but should be provided at point of care.</w:t>
      </w:r>
    </w:p>
    <w:p w14:paraId="708EDDF7" w14:textId="77777777" w:rsidR="0041601E" w:rsidRDefault="0041601E" w:rsidP="009F6ECE"/>
    <w:p w14:paraId="33E649C9" w14:textId="77777777" w:rsidR="00D62CCF" w:rsidRDefault="0041601E" w:rsidP="009F6ECE">
      <w:pPr>
        <w:pStyle w:val="Heading1"/>
      </w:pPr>
      <w:bookmarkStart w:id="231" w:name="_Appendix_5:_Environmental"/>
      <w:bookmarkStart w:id="232" w:name="_Toc527555017"/>
      <w:bookmarkStart w:id="233" w:name="_Toc531777852"/>
      <w:bookmarkEnd w:id="231"/>
      <w:r w:rsidRPr="007F3E66">
        <w:lastRenderedPageBreak/>
        <w:t>Appendix 5</w:t>
      </w:r>
      <w:bookmarkStart w:id="234" w:name="_Toc522013516"/>
      <w:r w:rsidRPr="007F3E66">
        <w:t>:</w:t>
      </w:r>
      <w:r w:rsidR="009F6ECE">
        <w:br/>
      </w:r>
      <w:r w:rsidRPr="007F3E66">
        <w:t xml:space="preserve">Environmental </w:t>
      </w:r>
      <w:r>
        <w:t>c</w:t>
      </w:r>
      <w:r w:rsidRPr="007F3E66">
        <w:t>leaning</w:t>
      </w:r>
      <w:bookmarkEnd w:id="232"/>
      <w:bookmarkEnd w:id="234"/>
      <w:bookmarkEnd w:id="233"/>
    </w:p>
    <w:p w14:paraId="24A98401" w14:textId="77777777" w:rsidR="00D62CCF" w:rsidRDefault="0041601E" w:rsidP="009F6ECE">
      <w:r w:rsidRPr="009A3776">
        <w:t xml:space="preserve">The risk of transmission means that </w:t>
      </w:r>
      <w:r>
        <w:t xml:space="preserve">it is imperative that </w:t>
      </w:r>
      <w:r w:rsidRPr="009A3776">
        <w:t xml:space="preserve">equipment and surfaces </w:t>
      </w:r>
      <w:r>
        <w:t>be cleaned regularly</w:t>
      </w:r>
      <w:r w:rsidRPr="009A3776">
        <w:t>. Health</w:t>
      </w:r>
      <w:r>
        <w:t xml:space="preserve"> </w:t>
      </w:r>
      <w:r w:rsidRPr="009A3776">
        <w:t>care facilities all need to have well-articulated and detailed cleaning schedules, and all cleaning staff need to be aware of the requirements.</w:t>
      </w:r>
    </w:p>
    <w:p w14:paraId="1639E7FE" w14:textId="77777777" w:rsidR="0041601E" w:rsidRPr="009A3776" w:rsidRDefault="0041601E" w:rsidP="009F6ECE"/>
    <w:p w14:paraId="4685B5A4" w14:textId="77777777" w:rsidR="0041601E" w:rsidRDefault="0041601E" w:rsidP="00DC455A">
      <w:pPr>
        <w:rPr>
          <w:lang w:eastAsia="en-NZ"/>
        </w:rPr>
      </w:pPr>
      <w:bookmarkStart w:id="235" w:name="_Toc527550723"/>
      <w:bookmarkStart w:id="236" w:name="_Toc527550897"/>
      <w:bookmarkStart w:id="237" w:name="_Toc527554388"/>
      <w:bookmarkStart w:id="238" w:name="_Toc527555018"/>
      <w:r w:rsidRPr="00D62CCF">
        <w:rPr>
          <w:lang w:eastAsia="en-NZ"/>
        </w:rPr>
        <w:t>This information applies to all health care facilities</w:t>
      </w:r>
      <w:bookmarkEnd w:id="235"/>
      <w:bookmarkEnd w:id="236"/>
      <w:bookmarkEnd w:id="237"/>
      <w:bookmarkEnd w:id="238"/>
      <w:r w:rsidR="00DC455A">
        <w:rPr>
          <w:lang w:eastAsia="en-NZ"/>
        </w:rPr>
        <w:t>.</w:t>
      </w:r>
    </w:p>
    <w:p w14:paraId="12964187" w14:textId="77777777" w:rsidR="00DC455A" w:rsidRPr="00D62CCF" w:rsidRDefault="00DC455A" w:rsidP="00DC455A">
      <w:pPr>
        <w:rPr>
          <w:lang w:eastAsia="en-NZ"/>
        </w:rPr>
      </w:pPr>
    </w:p>
    <w:p w14:paraId="295C8F91" w14:textId="77777777" w:rsidR="0041601E" w:rsidRPr="009A3776" w:rsidRDefault="0041601E" w:rsidP="009F6ECE">
      <w:r w:rsidRPr="009A3776">
        <w:t xml:space="preserve">CPE </w:t>
      </w:r>
      <w:r>
        <w:t>can</w:t>
      </w:r>
      <w:r w:rsidRPr="009A3776">
        <w:t xml:space="preserve"> spread from a patient to the surrounding environment, </w:t>
      </w:r>
      <w:r>
        <w:t>which then becomes</w:t>
      </w:r>
      <w:r w:rsidRPr="009A3776">
        <w:t xml:space="preserve"> a vector for transmi</w:t>
      </w:r>
      <w:r>
        <w:t>tting the</w:t>
      </w:r>
      <w:r w:rsidRPr="009A3776">
        <w:t xml:space="preserve"> CPE </w:t>
      </w:r>
      <w:r>
        <w:t xml:space="preserve">further </w:t>
      </w:r>
      <w:r w:rsidRPr="009A3776">
        <w:t xml:space="preserve">within </w:t>
      </w:r>
      <w:r>
        <w:t xml:space="preserve">a </w:t>
      </w:r>
      <w:r w:rsidRPr="009A3776">
        <w:t>health</w:t>
      </w:r>
      <w:r>
        <w:t xml:space="preserve"> </w:t>
      </w:r>
      <w:r w:rsidRPr="009A3776">
        <w:t>care facilit</w:t>
      </w:r>
      <w:r>
        <w:t>y</w:t>
      </w:r>
      <w:r w:rsidRPr="009A3776">
        <w:t xml:space="preserve">. One international study found that </w:t>
      </w:r>
      <w:r>
        <w:t xml:space="preserve">the </w:t>
      </w:r>
      <w:r w:rsidRPr="009A3776">
        <w:t xml:space="preserve">contamination of the hospital environment with resistant organisms was implicated as a source of CPE acquisition in at least five hospital outbreaks in recent years. The </w:t>
      </w:r>
      <w:r>
        <w:t>contaminated environments were</w:t>
      </w:r>
      <w:r w:rsidRPr="009A3776">
        <w:t xml:space="preserve"> mainly with</w:t>
      </w:r>
      <w:r>
        <w:t>in</w:t>
      </w:r>
      <w:r w:rsidRPr="009A3776">
        <w:t xml:space="preserve"> bathroom and water environments and included contaminated sinks, a wastewater drainage system, patient</w:t>
      </w:r>
      <w:r>
        <w:t>s</w:t>
      </w:r>
      <w:r w:rsidR="00D62CCF">
        <w:t>’</w:t>
      </w:r>
      <w:r w:rsidRPr="009A3776">
        <w:t xml:space="preserve"> toilets and a damaged patient mattress </w:t>
      </w:r>
      <w:r w:rsidRPr="009A3776">
        <w:fldChar w:fldCharType="begin"/>
      </w:r>
      <w:r w:rsidRPr="009A3776">
        <w:instrText xml:space="preserve"> ADDIN ZOTERO_ITEM CSL_CITATION {"citationID":"OdYDgFC1","properties":{"formattedCitation":"(Victoria State Government, 2018)","plainCitation":"(Victoria State Government, 2018)","noteIndex":0},"citationItems":[{"id":5118,"uris":["http://zotero.org/groups/2200185/items/JZYK5VHT"],"uri":["http://zotero.org/groups/2200185/items/JZYK5VHT"],"itemData":{"id":5118,"type":"article","title":"Victorian guideline on carbapenemase-producing Enterobacteriaceae - For long-term residential care facilities Version 1.1","author":[{"family":"Victoria State Government","given":""}],"issued":{"date-parts":[["2018",5]]}}}],"schema":"https://github.com/citation-style-language/schema/raw/master/csl-citation.json"} </w:instrText>
      </w:r>
      <w:r w:rsidRPr="009A3776">
        <w:fldChar w:fldCharType="separate"/>
      </w:r>
      <w:r w:rsidRPr="009A3776">
        <w:t>(Victoria State Government 2018)</w:t>
      </w:r>
      <w:r w:rsidRPr="009A3776">
        <w:fldChar w:fldCharType="end"/>
      </w:r>
      <w:r w:rsidRPr="009A3776">
        <w:t>.</w:t>
      </w:r>
    </w:p>
    <w:p w14:paraId="5EFC7801" w14:textId="77777777" w:rsidR="009F6ECE" w:rsidRDefault="009F6ECE" w:rsidP="009F6ECE"/>
    <w:p w14:paraId="16949F66" w14:textId="77777777" w:rsidR="00D62CCF" w:rsidRDefault="0041601E" w:rsidP="009F6ECE">
      <w:r w:rsidRPr="009A3776">
        <w:t>Cleaning in health care facilities, regardless of whether there are known CPE cases, is essential in preventing and controlling transmission of CPE and resistant bacteria in general. There should be documented policies and procedures for cleaning, disinfection, sterilis</w:t>
      </w:r>
      <w:r>
        <w:t>ing</w:t>
      </w:r>
      <w:r w:rsidRPr="009A3776">
        <w:t xml:space="preserve"> and reprocessing reusable medical devices (if applicable) and equipment that comply with the New Zealand</w:t>
      </w:r>
      <w:r>
        <w:t xml:space="preserve"> Standard</w:t>
      </w:r>
      <w:r w:rsidRPr="009A3776">
        <w:t xml:space="preserve"> </w:t>
      </w:r>
      <w:r w:rsidRPr="000D73DE">
        <w:rPr>
          <w:i/>
        </w:rPr>
        <w:t>Health and Disability Services (Infection Prevention and Control) Standards</w:t>
      </w:r>
      <w:r>
        <w:t>,</w:t>
      </w:r>
      <w:r w:rsidRPr="009A3776">
        <w:t xml:space="preserve"> NZS 8134.3</w:t>
      </w:r>
      <w:r>
        <w:t>:2008</w:t>
      </w:r>
      <w:r w:rsidRPr="009A3776">
        <w:t>.</w:t>
      </w:r>
      <w:r w:rsidRPr="009F6ECE">
        <w:rPr>
          <w:rStyle w:val="FootnoteReference"/>
        </w:rPr>
        <w:footnoteReference w:id="13"/>
      </w:r>
    </w:p>
    <w:p w14:paraId="5EB3C825" w14:textId="77777777" w:rsidR="009F6ECE" w:rsidRDefault="009F6ECE" w:rsidP="009F6ECE"/>
    <w:p w14:paraId="32122735" w14:textId="77777777" w:rsidR="0041601E" w:rsidRDefault="0041601E" w:rsidP="009F6ECE">
      <w:r w:rsidRPr="009A3776">
        <w:t>Health</w:t>
      </w:r>
      <w:r>
        <w:t xml:space="preserve"> </w:t>
      </w:r>
      <w:r w:rsidRPr="009A3776">
        <w:t xml:space="preserve">care facilities should have cleaning schedules. For cleaning to be effective, it is essential that it is undertaken frequently and regularly, and regular cleaning audits are strongly recommended </w:t>
      </w:r>
      <w:r w:rsidRPr="009A3776">
        <w:fldChar w:fldCharType="begin"/>
      </w:r>
      <w:r w:rsidRPr="009A3776">
        <w:instrText xml:space="preserve"> ADDIN ZOTERO_ITEM CSL_CITATION {"citationID":"lwtvrW1Z","properties":{"formattedCitation":"(Lerner et al., 2013)","plainCitation":"(Lerner et al., 2013)","noteIndex":0},"citationItems":[{"id":5160,"uris":["http://zotero.org/groups/2200185/items/X7Q227CU"],"uri":["http://zotero.org/groups/2200185/items/X7Q227CU"],"itemData":{"id":5160,"type":"article-journal","title":"Environmental Contamination by Carbapenem-Resistant Enterobacteriaceae","container-title":"Journal of Clinical Microbiology","page":"177-181","volume":"51","issue":"1","source":"PubMed Central","abstract":"In the last decade, the global emergence of carbapenem resistance in Enterobacteriaceae has posed great concern to public health. Data concerning the role of environmental contamination in the dissemination of carbapenem-resistant Enterobacteriaceae (CRE) are currently lacking. Here, we aimed to examine the extent of CRE contamination in various sites in the immediate surroundings of CRE carriers and to assess the effects of sampling time and cleaning regimens on the recovery rate. We evaluated the performance of two sampling methods, CHROMAgar KPC contact plate and eSwab, for the detection of environmental CRE. eSwab was followed either by direct plating or by broth enrichment. First, 14 sites in the close vicinity of the carrier were evaluated for environmental contamination, and 5, which were found to be contaminated, were further studied. The environmental contamination decreased with distance from the patient; the bed area was the most contaminated site. Additionally, we found that the sampling time and the cleaning regimen were critical factors affecting the prevalence of environmental CRE contamination. We found that the CHROMAgar KPC contact plate method was a more effective technique for detecting environmental CRE than were eSwab-based methods. In summary, our study demonstrated that the vicinity of patients colonized with CRE is often contaminated by these organisms. Using selective contact plates to detect environmental contamination may guide cleaning efficacy and assist with outbreak investigation in an effort to limit the spread of CRE.","DOI":"10.1128/JCM.01992-12","ISSN":"0095-1137","note":"PMID: 23115260\nPMCID: PMC3536203","journalAbbreviation":"J Clin Microbiol","author":[{"family":"Lerner","given":"A."},{"family":"Adler","given":"A."},{"family":"Abu-Hanna","given":"J."},{"family":"Meitus","given":"I."},{"family":"Navon-Venezia","given":"S."},{"family":"Carmeli","given":"Y."}],"issued":{"date-parts":[["2013",1]]}}}],"schema":"https://github.com/citation-style-language/schema/raw/master/csl-citation.json"} </w:instrText>
      </w:r>
      <w:r w:rsidRPr="009A3776">
        <w:fldChar w:fldCharType="separate"/>
      </w:r>
      <w:r w:rsidRPr="009A3776">
        <w:t>(Lerner et al 2013)</w:t>
      </w:r>
      <w:r w:rsidRPr="009A3776">
        <w:fldChar w:fldCharType="end"/>
      </w:r>
      <w:r w:rsidRPr="009A3776">
        <w:t xml:space="preserve">. The Victorian Cleaning Standards provide a useful audit checklist </w:t>
      </w:r>
      <w:r w:rsidRPr="009A3776">
        <w:fldChar w:fldCharType="begin"/>
      </w:r>
      <w:r w:rsidRPr="009A3776">
        <w:instrText xml:space="preserve"> ADDIN ZOTERO_ITEM CSL_CITATION {"citationID":"ikmSc1TX","properties":{"formattedCitation":"(Victoria State Government, 2011)","plainCitation":"(Victoria State Government, 2011)","noteIndex":0},"citationItems":[{"id":5164,"uris":["http://zotero.org/groups/2200185/items/A9YLC4HM"],"uri":["http://zotero.org/groups/2200185/items/A9YLC4HM"],"itemData":{"id":5164,"type":"article","title":"Cleaning standards for Victorian health facilities 2011","author":[{"family":"Victoria State Government","given":""}],"issued":{"date-parts":[["2011"]]}}}],"schema":"https://github.com/citation-style-language/schema/raw/master/csl-citation.json"} </w:instrText>
      </w:r>
      <w:r w:rsidRPr="009A3776">
        <w:fldChar w:fldCharType="separate"/>
      </w:r>
      <w:r w:rsidRPr="009A3776">
        <w:t>(Victoria State Government 2011)</w:t>
      </w:r>
      <w:r w:rsidRPr="009A3776">
        <w:fldChar w:fldCharType="end"/>
      </w:r>
      <w:r w:rsidRPr="009A3776">
        <w:t>.</w:t>
      </w:r>
    </w:p>
    <w:p w14:paraId="7D76E814" w14:textId="77777777" w:rsidR="009F6ECE" w:rsidRPr="009A3776" w:rsidRDefault="009F6ECE" w:rsidP="009F6ECE"/>
    <w:p w14:paraId="55B24093" w14:textId="77777777" w:rsidR="0041601E" w:rsidRPr="009A3776" w:rsidRDefault="0041601E" w:rsidP="009F6ECE">
      <w:r w:rsidRPr="009A3776">
        <w:t>Routine environmental cleaning should include:</w:t>
      </w:r>
    </w:p>
    <w:p w14:paraId="3264243D" w14:textId="77777777" w:rsidR="0041601E" w:rsidRPr="009A3776" w:rsidRDefault="0041601E" w:rsidP="009F6ECE">
      <w:pPr>
        <w:pStyle w:val="Bullet"/>
      </w:pPr>
      <w:r w:rsidRPr="009A3776">
        <w:t>cleaning the patient</w:t>
      </w:r>
      <w:r w:rsidR="00D62CCF">
        <w:t>’</w:t>
      </w:r>
      <w:r>
        <w:t>s</w:t>
      </w:r>
      <w:r w:rsidRPr="009A3776">
        <w:t xml:space="preserve"> environment daily (including frequently touched surfaces and patient care equipment)</w:t>
      </w:r>
    </w:p>
    <w:p w14:paraId="46CF1406" w14:textId="77777777" w:rsidR="0041601E" w:rsidRPr="009A3776" w:rsidRDefault="0041601E" w:rsidP="009F6ECE">
      <w:pPr>
        <w:pStyle w:val="Bullet"/>
      </w:pPr>
      <w:r w:rsidRPr="009A3776">
        <w:t>cleaning surfaces when visibly soiled</w:t>
      </w:r>
    </w:p>
    <w:p w14:paraId="113FF82F" w14:textId="77777777" w:rsidR="0041601E" w:rsidRPr="009A3776" w:rsidRDefault="0041601E" w:rsidP="009F6ECE">
      <w:pPr>
        <w:pStyle w:val="Bullet"/>
      </w:pPr>
      <w:r w:rsidRPr="009A3776">
        <w:t>cleaning surfaces following every known spillage</w:t>
      </w:r>
    </w:p>
    <w:p w14:paraId="5E20D9EC" w14:textId="77777777" w:rsidR="00D62CCF" w:rsidRDefault="0041601E" w:rsidP="009F6ECE">
      <w:pPr>
        <w:pStyle w:val="Bullet"/>
      </w:pPr>
      <w:r>
        <w:t xml:space="preserve">giving the </w:t>
      </w:r>
      <w:r w:rsidRPr="009A3776">
        <w:t xml:space="preserve">room </w:t>
      </w:r>
      <w:r>
        <w:t xml:space="preserve">a final clean </w:t>
      </w:r>
      <w:r w:rsidRPr="009A3776">
        <w:t xml:space="preserve">following the departure of a patient </w:t>
      </w:r>
      <w:r>
        <w:t>who had</w:t>
      </w:r>
      <w:r w:rsidRPr="009A3776">
        <w:t xml:space="preserve"> a known or suspected CPE (including cleaning and disinfecting mattresses).</w:t>
      </w:r>
    </w:p>
    <w:p w14:paraId="2D550B14" w14:textId="77777777" w:rsidR="00D62CCF" w:rsidRDefault="0041601E" w:rsidP="00DC455A">
      <w:pPr>
        <w:keepLines/>
        <w:spacing w:before="240"/>
      </w:pPr>
      <w:r w:rsidRPr="00576714">
        <w:lastRenderedPageBreak/>
        <w:t>Cleaning and disinfecti</w:t>
      </w:r>
      <w:r>
        <w:t>ng</w:t>
      </w:r>
      <w:r w:rsidRPr="00576714">
        <w:t xml:space="preserve"> the rooms and furniture of patients on </w:t>
      </w:r>
      <w:r>
        <w:t>c</w:t>
      </w:r>
      <w:r w:rsidRPr="00576714">
        <w:t xml:space="preserve">ontact </w:t>
      </w:r>
      <w:r>
        <w:t>p</w:t>
      </w:r>
      <w:r w:rsidRPr="00576714">
        <w:t>recautions need special</w:t>
      </w:r>
      <w:r w:rsidRPr="009A3776">
        <w:t xml:space="preserve"> attention. Frequently-touched surfaces, such as door handles, bedrails, over-bed tables, toilets and commodes, will need to be cleaned and disinfected more often than once a day and </w:t>
      </w:r>
      <w:r>
        <w:t>before another patient uses the area</w:t>
      </w:r>
      <w:r w:rsidRPr="009A3776">
        <w:t>. Disinfectant should be fit for purpose, effective against a broad range of organisms and procured through appropriate channels.</w:t>
      </w:r>
    </w:p>
    <w:p w14:paraId="3296B7A9" w14:textId="77777777" w:rsidR="009F6ECE" w:rsidRDefault="009F6ECE" w:rsidP="009F6ECE"/>
    <w:p w14:paraId="5B10AD7A" w14:textId="77777777" w:rsidR="0041601E" w:rsidRDefault="0041601E" w:rsidP="009F6ECE">
      <w:r w:rsidRPr="009A3776">
        <w:t>Terminal cleaning following a patient</w:t>
      </w:r>
      <w:r w:rsidR="00D62CCF">
        <w:t>’</w:t>
      </w:r>
      <w:r w:rsidRPr="009A3776">
        <w:t xml:space="preserve">s discharge needs to follow the same cleaning procedure and should include all room surfaces as well as furniture and bedding. Cleaning staff should receive education and training to undertake a terminal clean and should be familiar with the </w:t>
      </w:r>
      <w:r>
        <w:t xml:space="preserve">correct process for </w:t>
      </w:r>
      <w:r w:rsidRPr="009A3776">
        <w:t>donning and doffing PPE.</w:t>
      </w:r>
    </w:p>
    <w:p w14:paraId="29DC0E6B" w14:textId="77777777" w:rsidR="0041601E" w:rsidRPr="009A3776" w:rsidRDefault="0041601E" w:rsidP="009F6ECE"/>
    <w:p w14:paraId="7A21E454" w14:textId="77777777" w:rsidR="0041601E" w:rsidRPr="009A3776" w:rsidRDefault="0041601E" w:rsidP="009F6ECE">
      <w:pPr>
        <w:pStyle w:val="Heading2"/>
        <w:rPr>
          <w:lang w:val="en"/>
        </w:rPr>
      </w:pPr>
      <w:bookmarkStart w:id="239" w:name="_Toc527550724"/>
      <w:bookmarkStart w:id="240" w:name="_Toc527550898"/>
      <w:bookmarkStart w:id="241" w:name="_Toc527554389"/>
      <w:bookmarkStart w:id="242" w:name="_Toc527555019"/>
      <w:bookmarkStart w:id="243" w:name="_Toc529817769"/>
      <w:bookmarkStart w:id="244" w:name="_Toc531777853"/>
      <w:r w:rsidRPr="009A3776">
        <w:rPr>
          <w:lang w:val="en"/>
        </w:rPr>
        <w:t>Additional information for residential care facilities</w:t>
      </w:r>
      <w:bookmarkEnd w:id="239"/>
      <w:bookmarkEnd w:id="240"/>
      <w:bookmarkEnd w:id="241"/>
      <w:bookmarkEnd w:id="242"/>
      <w:bookmarkEnd w:id="243"/>
      <w:bookmarkEnd w:id="244"/>
    </w:p>
    <w:p w14:paraId="014152F8" w14:textId="77777777" w:rsidR="0041601E" w:rsidRPr="009A3776" w:rsidRDefault="0041601E" w:rsidP="009F6ECE">
      <w:r w:rsidRPr="009A3776">
        <w:t xml:space="preserve">In residential care facilities, particular care must be given to the regular and thorough cleaning of items such as bedrails, tables and commodes, and </w:t>
      </w:r>
      <w:r>
        <w:t>when</w:t>
      </w:r>
      <w:r w:rsidRPr="009A3776">
        <w:t xml:space="preserve"> an infected resident</w:t>
      </w:r>
      <w:r>
        <w:t xml:space="preserve"> is</w:t>
      </w:r>
      <w:r w:rsidRPr="009A3776">
        <w:t xml:space="preserve"> discharge</w:t>
      </w:r>
      <w:r>
        <w:t>d</w:t>
      </w:r>
      <w:r w:rsidRPr="009A3776">
        <w:t xml:space="preserve"> or transfer</w:t>
      </w:r>
      <w:r>
        <w:t>red</w:t>
      </w:r>
      <w:r w:rsidRPr="009A3776">
        <w:t xml:space="preserve"> to another facility.</w:t>
      </w:r>
    </w:p>
    <w:p w14:paraId="4218AFA9" w14:textId="77777777" w:rsidR="009F6ECE" w:rsidRDefault="009F6ECE" w:rsidP="009F6ECE"/>
    <w:p w14:paraId="4817CFBF" w14:textId="77777777" w:rsidR="0041601E" w:rsidRDefault="0041601E" w:rsidP="009F6ECE">
      <w:r w:rsidRPr="009A3776">
        <w:t>If the colonised or infected resident uses a shared bathroom, then all surfaces touched need to be cleaned thoroughly after each use and before use by another resident. If shared showers are used</w:t>
      </w:r>
      <w:r>
        <w:t>,</w:t>
      </w:r>
      <w:r w:rsidRPr="009A3776">
        <w:t xml:space="preserve"> then the infected resident should be showered last, possibly in the evening, and the shower should be thoroughly cleaned afterwards with a suitable product. </w:t>
      </w:r>
      <w:r>
        <w:t>It can be challenging to clean</w:t>
      </w:r>
      <w:r w:rsidRPr="009A3776">
        <w:t xml:space="preserve"> carpeted areas </w:t>
      </w:r>
      <w:r>
        <w:t>appropriately</w:t>
      </w:r>
      <w:r w:rsidRPr="009A3776">
        <w:t>, and this task</w:t>
      </w:r>
      <w:r>
        <w:t xml:space="preserve"> needs to be undertaken with extra care</w:t>
      </w:r>
      <w:r w:rsidRPr="009A3776">
        <w:t xml:space="preserve">. </w:t>
      </w:r>
      <w:r>
        <w:t>Carpets should be s</w:t>
      </w:r>
      <w:r w:rsidRPr="009A3776">
        <w:t>team cleaned when necessary and following discharge or patient transfer.</w:t>
      </w:r>
    </w:p>
    <w:p w14:paraId="5489A029" w14:textId="77777777" w:rsidR="009F6ECE" w:rsidRDefault="009F6ECE" w:rsidP="009F6ECE"/>
    <w:p w14:paraId="3ED23390" w14:textId="77777777" w:rsidR="0041601E" w:rsidRPr="007F3E66" w:rsidRDefault="0041601E" w:rsidP="009F6ECE">
      <w:pPr>
        <w:pStyle w:val="Heading1"/>
      </w:pPr>
      <w:bookmarkStart w:id="245" w:name="_Appendix_6:_Equipment"/>
      <w:bookmarkStart w:id="246" w:name="_Toc527555020"/>
      <w:bookmarkStart w:id="247" w:name="_Toc531777854"/>
      <w:bookmarkEnd w:id="245"/>
      <w:r w:rsidRPr="007F3E66">
        <w:lastRenderedPageBreak/>
        <w:t>Appendix 6</w:t>
      </w:r>
      <w:bookmarkStart w:id="248" w:name="_Toc522013517"/>
      <w:r w:rsidRPr="007F3E66">
        <w:t>:</w:t>
      </w:r>
      <w:r w:rsidR="009F6ECE">
        <w:br/>
      </w:r>
      <w:r w:rsidRPr="007F3E66">
        <w:t>Equipment</w:t>
      </w:r>
      <w:bookmarkEnd w:id="246"/>
      <w:bookmarkEnd w:id="248"/>
      <w:bookmarkEnd w:id="247"/>
    </w:p>
    <w:p w14:paraId="21110005" w14:textId="77777777" w:rsidR="0041601E" w:rsidRPr="009A3776" w:rsidRDefault="0041601E" w:rsidP="00DC455A">
      <w:r w:rsidRPr="009A3776">
        <w:t>This information applies to all health</w:t>
      </w:r>
      <w:r>
        <w:t xml:space="preserve"> </w:t>
      </w:r>
      <w:r w:rsidRPr="009A3776">
        <w:t>care facilities.</w:t>
      </w:r>
    </w:p>
    <w:p w14:paraId="243A7817" w14:textId="77777777" w:rsidR="00DC455A" w:rsidRDefault="00DC455A" w:rsidP="00DC455A"/>
    <w:p w14:paraId="721DCDA3" w14:textId="77777777" w:rsidR="00D62CCF" w:rsidRDefault="0041601E" w:rsidP="00DC455A">
      <w:r w:rsidRPr="009A3776">
        <w:t xml:space="preserve">A minimum amount of equipment should be taken into the room of a patient </w:t>
      </w:r>
      <w:r>
        <w:t>who has</w:t>
      </w:r>
      <w:r w:rsidRPr="009A3776">
        <w:t xml:space="preserve"> a known or suspected CPE </w:t>
      </w:r>
      <w:r>
        <w:t>i</w:t>
      </w:r>
      <w:r w:rsidRPr="009A3776">
        <w:t>nfection.</w:t>
      </w:r>
    </w:p>
    <w:p w14:paraId="7C66EAC2" w14:textId="77777777" w:rsidR="00DC455A" w:rsidRDefault="00DC455A" w:rsidP="00DC455A"/>
    <w:p w14:paraId="1349211F" w14:textId="77777777" w:rsidR="00D62CCF" w:rsidRDefault="0041601E" w:rsidP="00DC455A">
      <w:r w:rsidRPr="009A3776">
        <w:t>To eliminate the risk of CPE being transmitted through shared equipment, single use or dedicated-use equipment should be used for patients with a known or suspected CPE where possible.</w:t>
      </w:r>
    </w:p>
    <w:p w14:paraId="7788537D" w14:textId="77777777" w:rsidR="00DC455A" w:rsidRDefault="00DC455A" w:rsidP="00DC455A"/>
    <w:p w14:paraId="43F7C936" w14:textId="77777777" w:rsidR="0041601E" w:rsidRPr="009A3776" w:rsidRDefault="0041601E" w:rsidP="00DC455A">
      <w:r w:rsidRPr="009A3776">
        <w:t xml:space="preserve">If this is not possible, equipment should be subject to thorough cleaning and disinfection (for example, using a two-step or 2-in-1 cleaning and disinfection process). Disinfection should occur away from the immediate bed area in designated cleaning sinks and should </w:t>
      </w:r>
      <w:r w:rsidRPr="000D73DE">
        <w:rPr>
          <w:b/>
        </w:rPr>
        <w:t>not</w:t>
      </w:r>
      <w:r w:rsidRPr="009A3776">
        <w:t xml:space="preserve"> be done in </w:t>
      </w:r>
      <w:r>
        <w:t xml:space="preserve">sinks designed for </w:t>
      </w:r>
      <w:r w:rsidRPr="009A3776">
        <w:t>hand washing. Advice on cleaning specific equipment should be sought from IPC personnel.</w:t>
      </w:r>
    </w:p>
    <w:p w14:paraId="13EEFE8D" w14:textId="77777777" w:rsidR="00DC455A" w:rsidRDefault="00DC455A" w:rsidP="00DC455A"/>
    <w:p w14:paraId="52A82A35" w14:textId="77777777" w:rsidR="00D62CCF" w:rsidRPr="00DC455A" w:rsidRDefault="0041601E" w:rsidP="00DC455A">
      <w:r w:rsidRPr="009A3776">
        <w:t>T</w:t>
      </w:r>
      <w:r>
        <w:t>he t</w:t>
      </w:r>
      <w:r w:rsidRPr="009A3776">
        <w:t xml:space="preserve">reatment of equipment must meet the New Zealand </w:t>
      </w:r>
      <w:r>
        <w:t xml:space="preserve">Standard </w:t>
      </w:r>
      <w:r w:rsidRPr="00C954AB">
        <w:rPr>
          <w:i/>
        </w:rPr>
        <w:t>Health and Disability Services (Infection Prevention and Control) Standards</w:t>
      </w:r>
      <w:r>
        <w:t>,</w:t>
      </w:r>
      <w:r w:rsidRPr="009A3776">
        <w:t xml:space="preserve"> NZS 8134.3</w:t>
      </w:r>
      <w:r>
        <w:t>:2008;</w:t>
      </w:r>
      <w:r w:rsidRPr="009A3776">
        <w:t xml:space="preserve"> the ISO 15883 </w:t>
      </w:r>
      <w:r>
        <w:t xml:space="preserve">(washer disinfectors) </w:t>
      </w:r>
      <w:r w:rsidRPr="009A3776">
        <w:t xml:space="preserve">standards and </w:t>
      </w:r>
      <w:r>
        <w:t>the Australian/New Zealand Standard</w:t>
      </w:r>
      <w:r w:rsidRPr="009A3776">
        <w:t xml:space="preserve">, </w:t>
      </w:r>
      <w:r w:rsidRPr="009A3776">
        <w:rPr>
          <w:i/>
        </w:rPr>
        <w:t xml:space="preserve">Reprocessing of </w:t>
      </w:r>
      <w:r>
        <w:rPr>
          <w:i/>
        </w:rPr>
        <w:t>r</w:t>
      </w:r>
      <w:r w:rsidRPr="009A3776">
        <w:rPr>
          <w:i/>
        </w:rPr>
        <w:t xml:space="preserve">eusable </w:t>
      </w:r>
      <w:r>
        <w:rPr>
          <w:i/>
        </w:rPr>
        <w:t>m</w:t>
      </w:r>
      <w:r w:rsidRPr="009A3776">
        <w:rPr>
          <w:i/>
        </w:rPr>
        <w:t xml:space="preserve">edical </w:t>
      </w:r>
      <w:r>
        <w:rPr>
          <w:i/>
        </w:rPr>
        <w:t>d</w:t>
      </w:r>
      <w:r w:rsidRPr="009A3776">
        <w:rPr>
          <w:i/>
        </w:rPr>
        <w:t xml:space="preserve">evices in </w:t>
      </w:r>
      <w:r>
        <w:rPr>
          <w:i/>
        </w:rPr>
        <w:t>h</w:t>
      </w:r>
      <w:r w:rsidRPr="009A3776">
        <w:rPr>
          <w:i/>
        </w:rPr>
        <w:t>ealth</w:t>
      </w:r>
      <w:r>
        <w:rPr>
          <w:i/>
        </w:rPr>
        <w:t xml:space="preserve"> service organizations</w:t>
      </w:r>
      <w:r w:rsidRPr="00C954AB">
        <w:t xml:space="preserve"> </w:t>
      </w:r>
      <w:r w:rsidRPr="009A3776">
        <w:t>AS/NZS</w:t>
      </w:r>
      <w:r>
        <w:t xml:space="preserve"> 4187:</w:t>
      </w:r>
      <w:r w:rsidRPr="009A3776">
        <w:t>2014</w:t>
      </w:r>
      <w:r w:rsidRPr="00DC455A">
        <w:t>.</w:t>
      </w:r>
    </w:p>
    <w:p w14:paraId="18681BEE" w14:textId="77777777" w:rsidR="00DC455A" w:rsidRDefault="00DC455A" w:rsidP="00DC455A"/>
    <w:p w14:paraId="6D0449C8" w14:textId="77777777" w:rsidR="0041601E" w:rsidRPr="007F3E66" w:rsidRDefault="0041601E" w:rsidP="00DC455A">
      <w:pPr>
        <w:pStyle w:val="Heading1"/>
      </w:pPr>
      <w:bookmarkStart w:id="249" w:name="_Appendix_7:_Endoscopes"/>
      <w:bookmarkStart w:id="250" w:name="_Toc527555021"/>
      <w:bookmarkStart w:id="251" w:name="_Toc531777855"/>
      <w:bookmarkEnd w:id="249"/>
      <w:r w:rsidRPr="007F3E66">
        <w:lastRenderedPageBreak/>
        <w:t>Appendix 7:</w:t>
      </w:r>
      <w:r w:rsidR="00DC455A">
        <w:br/>
      </w:r>
      <w:r w:rsidRPr="007F3E66">
        <w:t>Endoscopes</w:t>
      </w:r>
      <w:bookmarkEnd w:id="250"/>
      <w:bookmarkEnd w:id="251"/>
    </w:p>
    <w:p w14:paraId="588F7311" w14:textId="77777777" w:rsidR="00D62CCF" w:rsidRDefault="0041601E" w:rsidP="00DC455A">
      <w:r w:rsidRPr="009A3776">
        <w:t>Instruments, such as endoscopes, when used on patients infected with CPE, can become contaminated and serve as vector</w:t>
      </w:r>
      <w:r>
        <w:t>s</w:t>
      </w:r>
      <w:r w:rsidRPr="009A3776">
        <w:t xml:space="preserve"> for transmi</w:t>
      </w:r>
      <w:r>
        <w:t>tting infection</w:t>
      </w:r>
      <w:r w:rsidRPr="009A3776">
        <w:t xml:space="preserve"> to other patients unless correctly reprocessed. Reported endoscopic transmission of CPE has been predominantly related to instruments with complex tips</w:t>
      </w:r>
      <w:r>
        <w:t>,</w:t>
      </w:r>
      <w:r w:rsidRPr="009A3776">
        <w:t xml:space="preserve"> such as </w:t>
      </w:r>
      <w:proofErr w:type="spellStart"/>
      <w:r w:rsidRPr="009A3776">
        <w:t>duodenoscopes</w:t>
      </w:r>
      <w:proofErr w:type="spellEnd"/>
      <w:r w:rsidRPr="009A3776">
        <w:t xml:space="preserve"> and linear </w:t>
      </w:r>
      <w:proofErr w:type="spellStart"/>
      <w:r w:rsidRPr="009A3776">
        <w:t>echoendoscopes</w:t>
      </w:r>
      <w:proofErr w:type="spellEnd"/>
      <w:r w:rsidRPr="009A3776">
        <w:t>, but all endoscopes can potentially transmit CPE. To prevent these instruments from serving as vector</w:t>
      </w:r>
      <w:r>
        <w:t>s</w:t>
      </w:r>
      <w:r w:rsidRPr="009A3776">
        <w:t xml:space="preserve"> for infection transmission, health care facilities are required to implement policies and procedures for reprocessing all endoscopes according to guidelines that meet the following standards: </w:t>
      </w:r>
      <w:r w:rsidRPr="000D73DE">
        <w:rPr>
          <w:i/>
        </w:rPr>
        <w:t xml:space="preserve">Infection control in Endoscopy Consensus Statements on </w:t>
      </w:r>
      <w:proofErr w:type="spellStart"/>
      <w:r w:rsidRPr="000D73DE">
        <w:rPr>
          <w:i/>
        </w:rPr>
        <w:t>Carbapenemase</w:t>
      </w:r>
      <w:proofErr w:type="spellEnd"/>
      <w:r w:rsidRPr="000D73DE">
        <w:rPr>
          <w:i/>
        </w:rPr>
        <w:t xml:space="preserve">-Producing </w:t>
      </w:r>
      <w:proofErr w:type="spellStart"/>
      <w:r w:rsidRPr="000D73DE">
        <w:rPr>
          <w:i/>
        </w:rPr>
        <w:t>Enterobacteriacea</w:t>
      </w:r>
      <w:proofErr w:type="spellEnd"/>
      <w:r w:rsidRPr="009A3776">
        <w:t xml:space="preserve"> (GESA</w:t>
      </w:r>
      <w:r>
        <w:t xml:space="preserve"> et al</w:t>
      </w:r>
      <w:r w:rsidRPr="009A3776">
        <w:t xml:space="preserve"> 2017).</w:t>
      </w:r>
    </w:p>
    <w:p w14:paraId="123E454B" w14:textId="77777777" w:rsidR="00DC455A" w:rsidRDefault="00DC455A" w:rsidP="00DC455A"/>
    <w:p w14:paraId="79F51A38" w14:textId="77777777" w:rsidR="0041601E" w:rsidRDefault="0041601E" w:rsidP="00DC455A">
      <w:r w:rsidRPr="009A3776">
        <w:t xml:space="preserve">Endoscopic procedures on patients colonised or infected with CPE should be avoided as much as possible. If needed, then they must only be performed in </w:t>
      </w:r>
      <w:r>
        <w:t>facilities</w:t>
      </w:r>
      <w:r w:rsidRPr="009A3776">
        <w:t xml:space="preserve"> where there is a capacity and capability for staff to reprocess the endoscopes correctly. All endoscopes</w:t>
      </w:r>
      <w:r>
        <w:t>,</w:t>
      </w:r>
      <w:r w:rsidRPr="009A3776">
        <w:t xml:space="preserve"> except those in sterile packaging, should be stored in TGA-approved forced-air drying cabinets. Following an endoscopic procedure on a known CPE</w:t>
      </w:r>
      <w:r w:rsidR="00DC455A">
        <w:noBreakHyphen/>
      </w:r>
      <w:r w:rsidRPr="009A3776">
        <w:t>positive patient, the instrument should undergo microbiological testing and be quarantined until a negative culture result is obtained following incubation for 48</w:t>
      </w:r>
      <w:r w:rsidR="00DC455A">
        <w:t> </w:t>
      </w:r>
      <w:r w:rsidRPr="009A3776">
        <w:t>hours.</w:t>
      </w:r>
    </w:p>
    <w:p w14:paraId="4AFBDD97" w14:textId="77777777" w:rsidR="0041601E" w:rsidRPr="009A3776" w:rsidRDefault="0041601E" w:rsidP="00DC455A"/>
    <w:p w14:paraId="3B70BE73" w14:textId="77777777" w:rsidR="0041601E" w:rsidRPr="009A3776" w:rsidRDefault="0041601E" w:rsidP="00DC455A">
      <w:pPr>
        <w:pStyle w:val="Heading2"/>
        <w:rPr>
          <w:lang w:val="en"/>
        </w:rPr>
      </w:pPr>
      <w:bookmarkStart w:id="252" w:name="_Toc527550727"/>
      <w:bookmarkStart w:id="253" w:name="_Toc527550901"/>
      <w:bookmarkStart w:id="254" w:name="_Toc527554392"/>
      <w:bookmarkStart w:id="255" w:name="_Toc527555022"/>
      <w:bookmarkStart w:id="256" w:name="_Toc529817772"/>
      <w:bookmarkStart w:id="257" w:name="_Toc531777856"/>
      <w:r w:rsidRPr="009A3776">
        <w:rPr>
          <w:lang w:val="en"/>
        </w:rPr>
        <w:t>Additional information for residential care facilities</w:t>
      </w:r>
      <w:bookmarkEnd w:id="252"/>
      <w:bookmarkEnd w:id="253"/>
      <w:bookmarkEnd w:id="254"/>
      <w:bookmarkEnd w:id="255"/>
      <w:bookmarkEnd w:id="256"/>
      <w:bookmarkEnd w:id="257"/>
    </w:p>
    <w:p w14:paraId="6F471E63" w14:textId="77777777" w:rsidR="0041601E" w:rsidRDefault="0041601E" w:rsidP="00DC455A">
      <w:r w:rsidRPr="00576714">
        <w:t>Where possible, all equipment used for patients with suspected or confirmed colonisation or infection with CPE should be single-use and discarded after use.</w:t>
      </w:r>
    </w:p>
    <w:p w14:paraId="1665A94A" w14:textId="77777777" w:rsidR="00DC455A" w:rsidRPr="00576714" w:rsidRDefault="00DC455A" w:rsidP="00DC455A"/>
    <w:p w14:paraId="551C2FF5" w14:textId="77777777" w:rsidR="0041601E" w:rsidRDefault="0041601E" w:rsidP="00DC455A">
      <w:r w:rsidRPr="00576714">
        <w:t>Residential care facilities should ensure that all shared equipment</w:t>
      </w:r>
      <w:r>
        <w:t>,</w:t>
      </w:r>
      <w:r w:rsidRPr="00576714">
        <w:t xml:space="preserve"> such as patient hoists, wheelchairs and commodes are kept for the sole use of the infected resident and not used for another resident until they have been thoroughly cleaned and disinfected. If equipment cannot be cleaned or disinfected to an adequate standard to eliminate the risk of transmission, it should be disposed of.</w:t>
      </w:r>
    </w:p>
    <w:p w14:paraId="3568AD0F" w14:textId="77777777" w:rsidR="00DC455A" w:rsidRPr="00576714" w:rsidRDefault="00DC455A" w:rsidP="00DC455A"/>
    <w:p w14:paraId="0BC3F73D" w14:textId="77777777" w:rsidR="00D62CCF" w:rsidRDefault="0041601E" w:rsidP="00DC455A">
      <w:pPr>
        <w:pStyle w:val="Heading1"/>
      </w:pPr>
      <w:bookmarkStart w:id="258" w:name="_Appendix_8:_Appropriate"/>
      <w:bookmarkStart w:id="259" w:name="_Toc527555023"/>
      <w:bookmarkStart w:id="260" w:name="_Toc531777857"/>
      <w:bookmarkEnd w:id="258"/>
      <w:r w:rsidRPr="007F3E66">
        <w:lastRenderedPageBreak/>
        <w:t>Appendix 8</w:t>
      </w:r>
      <w:bookmarkStart w:id="261" w:name="_Toc522013518"/>
      <w:r w:rsidRPr="007F3E66">
        <w:t>:</w:t>
      </w:r>
      <w:r w:rsidR="00DC455A">
        <w:br/>
      </w:r>
      <w:r w:rsidRPr="007F3E66">
        <w:t>Appropriate handling of linen</w:t>
      </w:r>
      <w:bookmarkEnd w:id="259"/>
      <w:bookmarkEnd w:id="261"/>
      <w:bookmarkEnd w:id="260"/>
    </w:p>
    <w:p w14:paraId="77F08A04" w14:textId="77777777" w:rsidR="0041601E" w:rsidRPr="009A3776" w:rsidRDefault="0041601E" w:rsidP="00DC455A">
      <w:r w:rsidRPr="009A3776">
        <w:t>This information applies to all health</w:t>
      </w:r>
      <w:r>
        <w:t xml:space="preserve"> </w:t>
      </w:r>
      <w:r w:rsidRPr="009A3776">
        <w:t>care facilities.</w:t>
      </w:r>
    </w:p>
    <w:p w14:paraId="61EBB7C2" w14:textId="77777777" w:rsidR="00DC455A" w:rsidRDefault="00DC455A" w:rsidP="00DC455A"/>
    <w:p w14:paraId="2AF57481" w14:textId="77777777" w:rsidR="00D62CCF" w:rsidRDefault="0041601E" w:rsidP="00DC455A">
      <w:r w:rsidRPr="009A3776">
        <w:t xml:space="preserve">Used linen is potentially contaminated with pathogens. It is important that no linen or bed coverings are shared between patients and that they are kept for the sole use of the infected patient and thoroughly laundered after </w:t>
      </w:r>
      <w:r>
        <w:t>the patient</w:t>
      </w:r>
      <w:r w:rsidR="00D62CCF">
        <w:t>’</w:t>
      </w:r>
      <w:r>
        <w:t xml:space="preserve">s </w:t>
      </w:r>
      <w:r w:rsidRPr="009A3776">
        <w:t>discharge</w:t>
      </w:r>
      <w:r>
        <w:t xml:space="preserve"> or transfer to another facility</w:t>
      </w:r>
      <w:r w:rsidRPr="009A3776">
        <w:t>. Linen must be handled in a way that avoids contamination and stored in a manner that reduces risk of cross</w:t>
      </w:r>
      <w:r>
        <w:t>-</w:t>
      </w:r>
      <w:r w:rsidRPr="009A3776">
        <w:t>contamination from dirty to clean items. Gloves should be worn when handling infected linen.</w:t>
      </w:r>
    </w:p>
    <w:p w14:paraId="25834957" w14:textId="77777777" w:rsidR="00DC455A" w:rsidRDefault="00DC455A" w:rsidP="00DC455A"/>
    <w:p w14:paraId="38A1453B" w14:textId="77777777" w:rsidR="00D62CCF" w:rsidRDefault="0041601E" w:rsidP="00DC455A">
      <w:r w:rsidRPr="009A3776">
        <w:t>Health</w:t>
      </w:r>
      <w:r>
        <w:t xml:space="preserve"> </w:t>
      </w:r>
      <w:r w:rsidRPr="009A3776">
        <w:t xml:space="preserve">care facilities should follow their policies/guidelines on handling soiled and infected linen and linen used by a patient </w:t>
      </w:r>
      <w:r>
        <w:t>who has</w:t>
      </w:r>
      <w:r w:rsidRPr="009A3776">
        <w:t xml:space="preserve"> a known or suspected CPE infection.</w:t>
      </w:r>
    </w:p>
    <w:p w14:paraId="1DE9ABDF" w14:textId="77777777" w:rsidR="0041601E" w:rsidRPr="009A3776" w:rsidRDefault="0041601E" w:rsidP="0041601E"/>
    <w:p w14:paraId="28734FC6" w14:textId="77777777" w:rsidR="0041601E" w:rsidRPr="009A3776" w:rsidRDefault="0041601E" w:rsidP="0041601E">
      <w:pPr>
        <w:pStyle w:val="Heading2"/>
        <w:rPr>
          <w:lang w:val="en"/>
        </w:rPr>
      </w:pPr>
      <w:bookmarkStart w:id="262" w:name="_Toc527550729"/>
      <w:bookmarkStart w:id="263" w:name="_Toc527550903"/>
      <w:bookmarkStart w:id="264" w:name="_Toc527554394"/>
      <w:bookmarkStart w:id="265" w:name="_Toc527555024"/>
      <w:bookmarkStart w:id="266" w:name="_Toc529817774"/>
      <w:bookmarkStart w:id="267" w:name="_Toc531777858"/>
      <w:r w:rsidRPr="009A3776">
        <w:rPr>
          <w:lang w:val="en"/>
        </w:rPr>
        <w:t>Additional information for residential care facilities</w:t>
      </w:r>
      <w:bookmarkEnd w:id="262"/>
      <w:bookmarkEnd w:id="263"/>
      <w:bookmarkEnd w:id="264"/>
      <w:bookmarkEnd w:id="265"/>
      <w:bookmarkEnd w:id="266"/>
      <w:bookmarkEnd w:id="267"/>
    </w:p>
    <w:p w14:paraId="6AC81686" w14:textId="77777777" w:rsidR="0041601E" w:rsidRDefault="0041601E" w:rsidP="0041601E">
      <w:r w:rsidRPr="009A3776">
        <w:t>In residential care facilities, clothing and linen from an infected or colonised resident should be handled as above and kept separately. Where residents</w:t>
      </w:r>
      <w:r w:rsidR="00D62CCF">
        <w:t>’</w:t>
      </w:r>
      <w:r w:rsidRPr="009A3776">
        <w:t xml:space="preserve"> clothing is synthetic and cannot be washed in hot water, it should be washed on an extra-long cycle. If washing is taken </w:t>
      </w:r>
      <w:r>
        <w:t>by the resident</w:t>
      </w:r>
      <w:r w:rsidR="00D62CCF">
        <w:t>’</w:t>
      </w:r>
      <w:r>
        <w:t xml:space="preserve">s relatives to be dealt with at </w:t>
      </w:r>
      <w:r w:rsidRPr="009A3776">
        <w:t>home, the facility should provide</w:t>
      </w:r>
      <w:r>
        <w:t xml:space="preserve"> the</w:t>
      </w:r>
      <w:r w:rsidRPr="009A3776">
        <w:t xml:space="preserve"> relatives </w:t>
      </w:r>
      <w:r>
        <w:t xml:space="preserve">with </w:t>
      </w:r>
      <w:r w:rsidRPr="009A3776">
        <w:t xml:space="preserve">full information on </w:t>
      </w:r>
      <w:r>
        <w:t xml:space="preserve">appropriate </w:t>
      </w:r>
      <w:r w:rsidRPr="009A3776">
        <w:t>washing instructions and how to avoid transmission. All staff should be educated about the correct way to handle potentially infectious linen in order to avoid microbial transmission.</w:t>
      </w:r>
    </w:p>
    <w:p w14:paraId="19150A58" w14:textId="77777777" w:rsidR="00DC455A" w:rsidRDefault="00DC455A" w:rsidP="0041601E"/>
    <w:p w14:paraId="573A8897" w14:textId="77777777" w:rsidR="00D62CCF" w:rsidRDefault="0041601E" w:rsidP="00DC455A">
      <w:pPr>
        <w:pStyle w:val="Heading1"/>
      </w:pPr>
      <w:bookmarkStart w:id="268" w:name="_Appendix_9:_Waste"/>
      <w:bookmarkStart w:id="269" w:name="_Toc527555025"/>
      <w:bookmarkStart w:id="270" w:name="_Toc531777859"/>
      <w:bookmarkEnd w:id="268"/>
      <w:r w:rsidRPr="007F3E66">
        <w:lastRenderedPageBreak/>
        <w:t>Appendix 9</w:t>
      </w:r>
      <w:bookmarkStart w:id="271" w:name="_Toc522013519"/>
      <w:r w:rsidRPr="007F3E66">
        <w:t>:</w:t>
      </w:r>
      <w:r w:rsidR="00DC455A">
        <w:br/>
      </w:r>
      <w:r w:rsidRPr="007F3E66">
        <w:t>Waste management</w:t>
      </w:r>
      <w:bookmarkEnd w:id="269"/>
      <w:bookmarkEnd w:id="271"/>
      <w:bookmarkEnd w:id="270"/>
    </w:p>
    <w:p w14:paraId="7B96F2A7" w14:textId="77777777" w:rsidR="00D62CCF" w:rsidRDefault="0041601E" w:rsidP="00DC455A">
      <w:r w:rsidRPr="009A3776">
        <w:t>Health</w:t>
      </w:r>
      <w:r>
        <w:t xml:space="preserve"> </w:t>
      </w:r>
      <w:r w:rsidRPr="009A3776">
        <w:t xml:space="preserve">care facilities should follow their policy/ guidelines on </w:t>
      </w:r>
      <w:r>
        <w:t>the appropriate way to dispose of</w:t>
      </w:r>
      <w:r w:rsidRPr="009A3776">
        <w:t xml:space="preserve"> contaminated waste and be familiar with the New Zealand Standard </w:t>
      </w:r>
      <w:r w:rsidRPr="000D73DE">
        <w:rPr>
          <w:i/>
        </w:rPr>
        <w:t>Management of Healthcare Waste</w:t>
      </w:r>
      <w:r>
        <w:t xml:space="preserve">, </w:t>
      </w:r>
      <w:r w:rsidRPr="009A3776">
        <w:t>NZS 4304:2002.</w:t>
      </w:r>
    </w:p>
    <w:bookmarkEnd w:id="222"/>
    <w:bookmarkEnd w:id="223"/>
    <w:p w14:paraId="68E7DCCA" w14:textId="77777777" w:rsidR="008E4922" w:rsidRPr="00ED1701" w:rsidRDefault="008E4922" w:rsidP="00DC455A"/>
    <w:sectPr w:rsidR="008E4922" w:rsidRPr="00ED1701" w:rsidSect="003309CA">
      <w:headerReference w:type="default" r:id="rId41"/>
      <w:footerReference w:type="even" r:id="rId42"/>
      <w:footerReference w:type="default" r:id="rId43"/>
      <w:pgSz w:w="11907" w:h="16834" w:code="9"/>
      <w:pgMar w:top="1418" w:right="1701" w:bottom="1134" w:left="1843" w:header="284" w:footer="425"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7D5B5" w14:textId="77777777" w:rsidR="00A30A2E" w:rsidRDefault="00A30A2E">
      <w:r>
        <w:separator/>
      </w:r>
    </w:p>
    <w:p w14:paraId="1B9E6AC8" w14:textId="77777777" w:rsidR="00A30A2E" w:rsidRDefault="00A30A2E"/>
  </w:endnote>
  <w:endnote w:type="continuationSeparator" w:id="0">
    <w:p w14:paraId="08DD3E9B" w14:textId="77777777" w:rsidR="00A30A2E" w:rsidRDefault="00A30A2E">
      <w:r>
        <w:continuationSeparator/>
      </w:r>
    </w:p>
    <w:p w14:paraId="2AB76C5E" w14:textId="77777777" w:rsidR="00A30A2E" w:rsidRDefault="00A30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424B7" w14:textId="77777777" w:rsidR="00A30A2E" w:rsidRPr="00581136" w:rsidRDefault="00A30A2E" w:rsidP="005A79E5">
    <w:pPr>
      <w:pStyle w:val="Footer"/>
      <w:pBdr>
        <w:bottom w:val="single" w:sz="4" w:space="1" w:color="auto"/>
      </w:pBdr>
      <w:tabs>
        <w:tab w:val="right" w:pos="9639"/>
      </w:tabs>
      <w:rPr>
        <w:b/>
      </w:rPr>
    </w:pPr>
    <w:r w:rsidRPr="00581136">
      <w:rPr>
        <w:b/>
      </w:rPr>
      <w:t>Released 201</w:t>
    </w:r>
    <w:r>
      <w:rPr>
        <w:b/>
      </w:rPr>
      <w:t>8</w:t>
    </w:r>
    <w:r w:rsidRPr="00581136">
      <w:rPr>
        <w:b/>
      </w:rPr>
      <w:tab/>
      <w:t>health.govt.nz</w:t>
    </w:r>
  </w:p>
  <w:p w14:paraId="47B12738" w14:textId="77777777" w:rsidR="00A30A2E" w:rsidRPr="005A79E5" w:rsidRDefault="00A30A2E">
    <w:pPr>
      <w:pStyle w:val="Foote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A30A2E" w14:paraId="3205E79D" w14:textId="77777777" w:rsidTr="00D662F8">
      <w:trPr>
        <w:cantSplit/>
      </w:trPr>
      <w:tc>
        <w:tcPr>
          <w:tcW w:w="675" w:type="dxa"/>
          <w:vAlign w:val="center"/>
        </w:tcPr>
        <w:p w14:paraId="34D6E9EF" w14:textId="77777777" w:rsidR="00A30A2E" w:rsidRPr="00931466" w:rsidRDefault="00A30A2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66247">
            <w:rPr>
              <w:rStyle w:val="PageNumber"/>
              <w:noProof/>
            </w:rPr>
            <w:t>12</w:t>
          </w:r>
          <w:r w:rsidRPr="00931466">
            <w:rPr>
              <w:rStyle w:val="PageNumber"/>
            </w:rPr>
            <w:fldChar w:fldCharType="end"/>
          </w:r>
        </w:p>
      </w:tc>
      <w:tc>
        <w:tcPr>
          <w:tcW w:w="9072" w:type="dxa"/>
          <w:vAlign w:val="center"/>
        </w:tcPr>
        <w:p w14:paraId="33D94A58" w14:textId="77777777" w:rsidR="00A30A2E" w:rsidRDefault="00A30A2E" w:rsidP="000D58DD">
          <w:pPr>
            <w:pStyle w:val="RectoFooter"/>
            <w:jc w:val="left"/>
          </w:pPr>
          <w:r>
            <w:t>INFECTION PREVENTION AND CONTROL AND MANAGEMENT OF</w:t>
          </w:r>
          <w:r>
            <w:br/>
            <w:t>CARBAPENEMASE-PRODUCING ENTEROBACTERIACEAE</w:t>
          </w:r>
        </w:p>
      </w:tc>
    </w:tr>
  </w:tbl>
  <w:p w14:paraId="27933D1D" w14:textId="77777777" w:rsidR="00A30A2E" w:rsidRPr="00571223" w:rsidRDefault="00A30A2E" w:rsidP="00571223">
    <w:pPr>
      <w:pStyle w:val="Verso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A30A2E" w14:paraId="0556A4E2" w14:textId="77777777" w:rsidTr="00D662F8">
      <w:trPr>
        <w:cantSplit/>
      </w:trPr>
      <w:tc>
        <w:tcPr>
          <w:tcW w:w="8080" w:type="dxa"/>
          <w:vAlign w:val="center"/>
        </w:tcPr>
        <w:p w14:paraId="4770034A" w14:textId="77777777" w:rsidR="00A30A2E" w:rsidRDefault="00A30A2E" w:rsidP="00931466">
          <w:pPr>
            <w:pStyle w:val="RectoFooter"/>
          </w:pPr>
          <w:r>
            <w:t>INFECTION PREVENTION AND CONTROL AND MANAGEMENT OF</w:t>
          </w:r>
          <w:r>
            <w:br/>
            <w:t>CARBAPENEMASE-PRODUCING ENTEROBACTERIACEAE</w:t>
          </w:r>
        </w:p>
      </w:tc>
      <w:tc>
        <w:tcPr>
          <w:tcW w:w="709" w:type="dxa"/>
          <w:vAlign w:val="center"/>
        </w:tcPr>
        <w:p w14:paraId="2F3AFF08" w14:textId="77777777" w:rsidR="00A30A2E" w:rsidRPr="00931466" w:rsidRDefault="00A30A2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66247">
            <w:rPr>
              <w:rStyle w:val="PageNumber"/>
              <w:noProof/>
            </w:rPr>
            <w:t>11</w:t>
          </w:r>
          <w:r w:rsidRPr="00931466">
            <w:rPr>
              <w:rStyle w:val="PageNumber"/>
            </w:rPr>
            <w:fldChar w:fldCharType="end"/>
          </w:r>
        </w:p>
      </w:tc>
    </w:tr>
  </w:tbl>
  <w:p w14:paraId="680036CF" w14:textId="77777777" w:rsidR="00A30A2E" w:rsidRPr="00581EB8" w:rsidRDefault="00A30A2E"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AE7D3" w14:textId="77777777" w:rsidR="00A30A2E" w:rsidRDefault="00A30A2E"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B27DB" w14:textId="77777777" w:rsidR="00A30A2E" w:rsidRDefault="00A30A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A30A2E" w14:paraId="201872DD" w14:textId="77777777" w:rsidTr="00D62CCF">
      <w:trPr>
        <w:cantSplit/>
      </w:trPr>
      <w:tc>
        <w:tcPr>
          <w:tcW w:w="709" w:type="dxa"/>
          <w:vAlign w:val="center"/>
        </w:tcPr>
        <w:p w14:paraId="3EB29293" w14:textId="77777777" w:rsidR="00A30A2E" w:rsidRPr="00931466" w:rsidRDefault="00A30A2E" w:rsidP="00D62CC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66247">
            <w:rPr>
              <w:rStyle w:val="PageNumber"/>
              <w:noProof/>
            </w:rPr>
            <w:t>vi</w:t>
          </w:r>
          <w:r w:rsidRPr="00931466">
            <w:rPr>
              <w:rStyle w:val="PageNumber"/>
            </w:rPr>
            <w:fldChar w:fldCharType="end"/>
          </w:r>
        </w:p>
      </w:tc>
      <w:tc>
        <w:tcPr>
          <w:tcW w:w="8080" w:type="dxa"/>
          <w:vAlign w:val="center"/>
        </w:tcPr>
        <w:p w14:paraId="63ADDD87" w14:textId="77777777" w:rsidR="00A30A2E" w:rsidRDefault="00A30A2E" w:rsidP="00D62CCF">
          <w:pPr>
            <w:pStyle w:val="RectoFooter"/>
            <w:jc w:val="left"/>
          </w:pPr>
          <w:r>
            <w:t>INFECTION PREVENTION AND CONTROL AND MANAGEMENT OF</w:t>
          </w:r>
          <w:r>
            <w:br/>
            <w:t>CARBAPENEMASE-PRODUCING ENTEROBACTERIACEAE</w:t>
          </w:r>
        </w:p>
      </w:tc>
    </w:tr>
  </w:tbl>
  <w:p w14:paraId="64FB548F" w14:textId="77777777" w:rsidR="00A30A2E" w:rsidRPr="00571223" w:rsidRDefault="00A30A2E"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A30A2E" w14:paraId="5A520509" w14:textId="77777777" w:rsidTr="00D662F8">
      <w:trPr>
        <w:cantSplit/>
      </w:trPr>
      <w:tc>
        <w:tcPr>
          <w:tcW w:w="8080" w:type="dxa"/>
          <w:vAlign w:val="center"/>
        </w:tcPr>
        <w:p w14:paraId="14BD59CB" w14:textId="77777777" w:rsidR="00A30A2E" w:rsidRDefault="00A30A2E" w:rsidP="00D62CCF">
          <w:pPr>
            <w:pStyle w:val="RectoFooter"/>
          </w:pPr>
          <w:r>
            <w:t>INFECTION PREVENTION AND CONTROL AND MANAGEMENT OF</w:t>
          </w:r>
          <w:r>
            <w:br/>
            <w:t>CARBAPENEMASE-PRODUCING ENTEROBACTERIACEAE</w:t>
          </w:r>
        </w:p>
      </w:tc>
      <w:tc>
        <w:tcPr>
          <w:tcW w:w="709" w:type="dxa"/>
          <w:vAlign w:val="center"/>
        </w:tcPr>
        <w:p w14:paraId="3F2A7186" w14:textId="77777777" w:rsidR="00A30A2E" w:rsidRPr="00931466" w:rsidRDefault="00A30A2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66247">
            <w:rPr>
              <w:rStyle w:val="PageNumber"/>
              <w:noProof/>
            </w:rPr>
            <w:t>v</w:t>
          </w:r>
          <w:r w:rsidRPr="00931466">
            <w:rPr>
              <w:rStyle w:val="PageNumber"/>
            </w:rPr>
            <w:fldChar w:fldCharType="end"/>
          </w:r>
        </w:p>
      </w:tc>
    </w:tr>
  </w:tbl>
  <w:p w14:paraId="1797FE91" w14:textId="77777777" w:rsidR="00A30A2E" w:rsidRPr="00581EB8" w:rsidRDefault="00A30A2E"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A30A2E" w14:paraId="4EFE8CFE" w14:textId="77777777" w:rsidTr="00D662F8">
      <w:trPr>
        <w:cantSplit/>
      </w:trPr>
      <w:tc>
        <w:tcPr>
          <w:tcW w:w="709" w:type="dxa"/>
          <w:vAlign w:val="center"/>
        </w:tcPr>
        <w:p w14:paraId="5B8EA38C" w14:textId="77777777" w:rsidR="00A30A2E" w:rsidRPr="00931466" w:rsidRDefault="00A30A2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129FD">
            <w:rPr>
              <w:rStyle w:val="PageNumber"/>
              <w:noProof/>
            </w:rPr>
            <w:t>viii</w:t>
          </w:r>
          <w:r w:rsidRPr="00931466">
            <w:rPr>
              <w:rStyle w:val="PageNumber"/>
            </w:rPr>
            <w:fldChar w:fldCharType="end"/>
          </w:r>
        </w:p>
      </w:tc>
      <w:tc>
        <w:tcPr>
          <w:tcW w:w="8080" w:type="dxa"/>
          <w:vAlign w:val="center"/>
        </w:tcPr>
        <w:p w14:paraId="0A252B66" w14:textId="77777777" w:rsidR="00A30A2E" w:rsidRDefault="00A30A2E" w:rsidP="00926083">
          <w:pPr>
            <w:pStyle w:val="RectoFooter"/>
            <w:jc w:val="left"/>
          </w:pPr>
          <w:r>
            <w:t>INFECTION PREVENTION AND CONTROL AND MANAGEMENT OF</w:t>
          </w:r>
          <w:r>
            <w:br/>
            <w:t>CARBAPENEMASE-PRODUCING ENTEROBACTERIACEAE</w:t>
          </w:r>
        </w:p>
      </w:tc>
    </w:tr>
  </w:tbl>
  <w:p w14:paraId="1673DB2C" w14:textId="77777777" w:rsidR="00A30A2E" w:rsidRPr="00571223" w:rsidRDefault="00A30A2E"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A30A2E" w14:paraId="5A40DDCD" w14:textId="77777777" w:rsidTr="00D662F8">
      <w:trPr>
        <w:cantSplit/>
      </w:trPr>
      <w:tc>
        <w:tcPr>
          <w:tcW w:w="8080" w:type="dxa"/>
          <w:vAlign w:val="center"/>
        </w:tcPr>
        <w:p w14:paraId="5BEBBDEB" w14:textId="77777777" w:rsidR="00A30A2E" w:rsidRDefault="00A30A2E" w:rsidP="00D62CCF">
          <w:pPr>
            <w:pStyle w:val="RectoFooter"/>
          </w:pPr>
          <w:r>
            <w:t>INFECTION PREVENTION AND CONTROL AND MANAGEMENT OF</w:t>
          </w:r>
          <w:r>
            <w:br/>
            <w:t>CARBAPENEMASE-PRODUCING ENTEROBACTERIACEAE</w:t>
          </w:r>
        </w:p>
      </w:tc>
      <w:tc>
        <w:tcPr>
          <w:tcW w:w="709" w:type="dxa"/>
          <w:vAlign w:val="center"/>
        </w:tcPr>
        <w:p w14:paraId="7DE1CB4A" w14:textId="77777777" w:rsidR="00A30A2E" w:rsidRPr="00931466" w:rsidRDefault="00A30A2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129FD">
            <w:rPr>
              <w:rStyle w:val="PageNumber"/>
              <w:noProof/>
            </w:rPr>
            <w:t>vii</w:t>
          </w:r>
          <w:r w:rsidRPr="00931466">
            <w:rPr>
              <w:rStyle w:val="PageNumber"/>
            </w:rPr>
            <w:fldChar w:fldCharType="end"/>
          </w:r>
        </w:p>
      </w:tc>
    </w:tr>
  </w:tbl>
  <w:p w14:paraId="0589EE7F" w14:textId="77777777" w:rsidR="00A30A2E" w:rsidRPr="00581EB8" w:rsidRDefault="00A30A2E"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A30A2E" w14:paraId="4FF4E979" w14:textId="77777777" w:rsidTr="00D662F8">
      <w:trPr>
        <w:cantSplit/>
      </w:trPr>
      <w:tc>
        <w:tcPr>
          <w:tcW w:w="709" w:type="dxa"/>
          <w:vAlign w:val="center"/>
        </w:tcPr>
        <w:p w14:paraId="6D15B2B2" w14:textId="77777777" w:rsidR="00A30A2E" w:rsidRPr="00931466" w:rsidRDefault="00A30A2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74753811" w14:textId="77777777" w:rsidR="00A30A2E" w:rsidRDefault="00A30A2E" w:rsidP="00926083">
          <w:pPr>
            <w:pStyle w:val="RectoFooter"/>
            <w:jc w:val="left"/>
          </w:pPr>
          <w:r>
            <w:t>INFECTION PREVENTION AND CONTROL AND MANAGEMENT OF</w:t>
          </w:r>
          <w:r>
            <w:br/>
            <w:t>CARBAPENEMASE-PRODUCING ENTEROBACTERIACEAE</w:t>
          </w:r>
        </w:p>
      </w:tc>
    </w:tr>
  </w:tbl>
  <w:p w14:paraId="01ADA632" w14:textId="77777777" w:rsidR="00A30A2E" w:rsidRPr="00571223" w:rsidRDefault="00A30A2E"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A30A2E" w14:paraId="5AF5B41C" w14:textId="77777777" w:rsidTr="00D662F8">
      <w:trPr>
        <w:cantSplit/>
      </w:trPr>
      <w:tc>
        <w:tcPr>
          <w:tcW w:w="8080" w:type="dxa"/>
          <w:vAlign w:val="center"/>
        </w:tcPr>
        <w:p w14:paraId="4EE0312D" w14:textId="77777777" w:rsidR="00A30A2E" w:rsidRDefault="00A30A2E" w:rsidP="00926083">
          <w:pPr>
            <w:pStyle w:val="RectoFooter"/>
          </w:pPr>
          <w:r>
            <w:t>INFECTION PREVENTION AND CONTROL AND MANAGEMENT OF</w:t>
          </w:r>
          <w:r>
            <w:br/>
            <w:t>CARBAPENEMASE-PRODUCING ENTEROBACTERIACEAE</w:t>
          </w:r>
        </w:p>
      </w:tc>
      <w:tc>
        <w:tcPr>
          <w:tcW w:w="709" w:type="dxa"/>
          <w:vAlign w:val="center"/>
        </w:tcPr>
        <w:p w14:paraId="09CB6531" w14:textId="77777777" w:rsidR="00A30A2E" w:rsidRPr="00931466" w:rsidRDefault="00A30A2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9129FD">
            <w:rPr>
              <w:rStyle w:val="PageNumber"/>
              <w:noProof/>
            </w:rPr>
            <w:t>ix</w:t>
          </w:r>
          <w:r w:rsidRPr="00931466">
            <w:rPr>
              <w:rStyle w:val="PageNumber"/>
            </w:rPr>
            <w:fldChar w:fldCharType="end"/>
          </w:r>
        </w:p>
      </w:tc>
    </w:tr>
  </w:tbl>
  <w:p w14:paraId="1F0B6F90" w14:textId="77777777" w:rsidR="00A30A2E" w:rsidRPr="00581EB8" w:rsidRDefault="00A30A2E"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C423A" w14:textId="77777777" w:rsidR="00A30A2E" w:rsidRPr="00A26E6B" w:rsidRDefault="00A30A2E" w:rsidP="00A26E6B"/>
  </w:footnote>
  <w:footnote w:type="continuationSeparator" w:id="0">
    <w:p w14:paraId="06B0F8EA" w14:textId="77777777" w:rsidR="00A30A2E" w:rsidRDefault="00A30A2E">
      <w:r>
        <w:continuationSeparator/>
      </w:r>
    </w:p>
    <w:p w14:paraId="4E49CB06" w14:textId="77777777" w:rsidR="00A30A2E" w:rsidRDefault="00A30A2E"/>
  </w:footnote>
  <w:footnote w:id="1">
    <w:p w14:paraId="6242223A" w14:textId="77777777" w:rsidR="00A30A2E" w:rsidRPr="00A40A9C" w:rsidRDefault="00A30A2E" w:rsidP="00D62CCF">
      <w:pPr>
        <w:pStyle w:val="FootnoteText"/>
      </w:pPr>
      <w:r w:rsidRPr="00D62CCF">
        <w:rPr>
          <w:rStyle w:val="FootnoteReference"/>
        </w:rPr>
        <w:footnoteRef/>
      </w:r>
      <w:r>
        <w:tab/>
      </w:r>
      <w:r w:rsidRPr="00A40A9C">
        <w:t xml:space="preserve">The term </w:t>
      </w:r>
      <w:r>
        <w:t>‘</w:t>
      </w:r>
      <w:r w:rsidRPr="00A40A9C">
        <w:t>residential care facility</w:t>
      </w:r>
      <w:r>
        <w:t>’</w:t>
      </w:r>
      <w:r w:rsidRPr="00A40A9C">
        <w:t xml:space="preserve"> applies to a range of facilities dealing with residents or patients with differing health needs. For example, residential care facilities that provide hospital</w:t>
      </w:r>
      <w:r>
        <w:t>-</w:t>
      </w:r>
      <w:r w:rsidRPr="00A40A9C">
        <w:t>level care may have similar practices to those outlined for acute hospitals, while rest homes where the residents are mobile will present different challenges.</w:t>
      </w:r>
    </w:p>
  </w:footnote>
  <w:footnote w:id="2">
    <w:p w14:paraId="1E27FEEA" w14:textId="77777777" w:rsidR="00A30A2E" w:rsidRPr="001641EA" w:rsidRDefault="00A30A2E" w:rsidP="008B2D92">
      <w:pPr>
        <w:pStyle w:val="FootnoteText"/>
      </w:pPr>
      <w:r w:rsidRPr="008B2D92">
        <w:rPr>
          <w:rStyle w:val="FootnoteReference"/>
        </w:rPr>
        <w:footnoteRef/>
      </w:r>
      <w:r>
        <w:tab/>
      </w:r>
      <w:r w:rsidRPr="001641EA">
        <w:t>Reports are published at</w:t>
      </w:r>
      <w:r>
        <w:t>:</w:t>
      </w:r>
      <w:r w:rsidRPr="001641EA">
        <w:t xml:space="preserve"> </w:t>
      </w:r>
      <w:hyperlink r:id="rId1" w:history="1">
        <w:r w:rsidRPr="001641EA">
          <w:rPr>
            <w:rStyle w:val="Hyperlink"/>
          </w:rPr>
          <w:t>surv.esr.cri.nz/antimicrobial/</w:t>
        </w:r>
        <w:proofErr w:type="spellStart"/>
        <w:r w:rsidRPr="001641EA">
          <w:rPr>
            <w:rStyle w:val="Hyperlink"/>
          </w:rPr>
          <w:t>AccqEnterobacteriaceae.php</w:t>
        </w:r>
        <w:proofErr w:type="spellEnd"/>
      </w:hyperlink>
    </w:p>
  </w:footnote>
  <w:footnote w:id="3">
    <w:p w14:paraId="7F6B11D3" w14:textId="77777777" w:rsidR="00A30A2E" w:rsidRPr="001641EA" w:rsidRDefault="00A30A2E" w:rsidP="008B2D92">
      <w:pPr>
        <w:pStyle w:val="FootnoteText"/>
      </w:pPr>
      <w:r w:rsidRPr="008B2D92">
        <w:rPr>
          <w:rStyle w:val="FootnoteReference"/>
        </w:rPr>
        <w:footnoteRef/>
      </w:r>
      <w:r>
        <w:rPr>
          <w:rFonts w:ascii="Arial" w:hAnsi="Arial" w:cs="Arial"/>
        </w:rPr>
        <w:tab/>
      </w:r>
      <w:r w:rsidRPr="001641EA">
        <w:t>This is likely to be minimal for larger health care facilities with access to high</w:t>
      </w:r>
      <w:r>
        <w:t>-</w:t>
      </w:r>
      <w:r w:rsidRPr="001641EA">
        <w:t>level, in-house IPC expertise</w:t>
      </w:r>
      <w:r>
        <w:t>,</w:t>
      </w:r>
      <w:r w:rsidRPr="001641EA">
        <w:t xml:space="preserve"> whereas greater input, guidance, support and oversight will be needed for smaller health care facilities or residential care facilities.</w:t>
      </w:r>
    </w:p>
  </w:footnote>
  <w:footnote w:id="4">
    <w:p w14:paraId="4997BC0B" w14:textId="77777777" w:rsidR="00A30A2E" w:rsidRPr="00C53446" w:rsidRDefault="00A30A2E" w:rsidP="008B2D92">
      <w:pPr>
        <w:pStyle w:val="FootnoteText"/>
        <w:rPr>
          <w:rFonts w:ascii="Arial" w:hAnsi="Arial" w:cs="Arial"/>
          <w:szCs w:val="18"/>
        </w:rPr>
      </w:pPr>
      <w:r w:rsidRPr="008B2D92">
        <w:rPr>
          <w:rStyle w:val="FootnoteReference"/>
        </w:rPr>
        <w:footnoteRef/>
      </w:r>
      <w:r>
        <w:rPr>
          <w:rFonts w:ascii="Arial" w:hAnsi="Arial" w:cs="Arial"/>
          <w:szCs w:val="18"/>
        </w:rPr>
        <w:tab/>
      </w:r>
      <w:r w:rsidRPr="000D73DE">
        <w:t xml:space="preserve">The data is held at: </w:t>
      </w:r>
      <w:hyperlink r:id="rId2" w:history="1">
        <w:r w:rsidRPr="00303325">
          <w:t>https://surv.esr.cri.nz/antimicrobial/AccqEnterobacteriaceae.php</w:t>
        </w:r>
      </w:hyperlink>
    </w:p>
  </w:footnote>
  <w:footnote w:id="5">
    <w:p w14:paraId="5D15DD84" w14:textId="77777777" w:rsidR="00A30A2E" w:rsidRPr="001641EA" w:rsidRDefault="00A30A2E" w:rsidP="008B2D92">
      <w:pPr>
        <w:pStyle w:val="FootnoteText"/>
      </w:pPr>
      <w:r w:rsidRPr="008B2D92">
        <w:rPr>
          <w:rStyle w:val="FootnoteReference"/>
        </w:rPr>
        <w:footnoteRef/>
      </w:r>
      <w:r>
        <w:rPr>
          <w:rFonts w:ascii="Arial" w:hAnsi="Arial" w:cs="Arial"/>
        </w:rPr>
        <w:tab/>
      </w:r>
      <w:r w:rsidRPr="001641EA">
        <w:t>For more information about NZMN, see: www.nzmn.org.nz</w:t>
      </w:r>
    </w:p>
  </w:footnote>
  <w:footnote w:id="6">
    <w:p w14:paraId="2AE003E5" w14:textId="77777777" w:rsidR="00A30A2E" w:rsidRDefault="00A30A2E" w:rsidP="008B2D92">
      <w:pPr>
        <w:pStyle w:val="FootnoteText"/>
      </w:pPr>
      <w:r w:rsidRPr="008B2D92">
        <w:rPr>
          <w:rStyle w:val="FootnoteReference"/>
        </w:rPr>
        <w:footnoteRef/>
      </w:r>
      <w:r>
        <w:tab/>
      </w:r>
      <w:hyperlink r:id="rId3" w:history="1">
        <w:r w:rsidRPr="00944659">
          <w:rPr>
            <w:rStyle w:val="Hyperlink"/>
          </w:rPr>
          <w:t>www.health.govt.nz/publication/new-zealand-antimicrobial-resistance-action-plan</w:t>
        </w:r>
      </w:hyperlink>
    </w:p>
  </w:footnote>
  <w:footnote w:id="7">
    <w:p w14:paraId="6F023417" w14:textId="77777777" w:rsidR="00A30A2E" w:rsidRDefault="00A30A2E" w:rsidP="007B78A5">
      <w:pPr>
        <w:pStyle w:val="FootnoteText"/>
      </w:pPr>
      <w:r w:rsidRPr="007B78A5">
        <w:rPr>
          <w:rStyle w:val="FootnoteReference"/>
        </w:rPr>
        <w:footnoteRef/>
      </w:r>
      <w:r>
        <w:tab/>
      </w:r>
      <w:r w:rsidRPr="004810B4">
        <w:t xml:space="preserve">If </w:t>
      </w:r>
      <w:r>
        <w:t xml:space="preserve">this is </w:t>
      </w:r>
      <w:r w:rsidRPr="004810B4">
        <w:t xml:space="preserve">not possible due to cognitive impairment or other issues, staff </w:t>
      </w:r>
      <w:r>
        <w:t xml:space="preserve">and others in close proximity to the patient </w:t>
      </w:r>
      <w:r w:rsidRPr="004810B4">
        <w:t xml:space="preserve">should don </w:t>
      </w:r>
      <w:r>
        <w:t>a</w:t>
      </w:r>
      <w:r w:rsidRPr="004810B4">
        <w:t xml:space="preserve"> mask during the activity.</w:t>
      </w:r>
    </w:p>
  </w:footnote>
  <w:footnote w:id="8">
    <w:p w14:paraId="429556A2" w14:textId="77777777" w:rsidR="00A30A2E" w:rsidRDefault="00A30A2E" w:rsidP="007B78A5">
      <w:pPr>
        <w:pStyle w:val="FootnoteText"/>
      </w:pPr>
      <w:r w:rsidRPr="007B78A5">
        <w:rPr>
          <w:rStyle w:val="FootnoteReference"/>
        </w:rPr>
        <w:footnoteRef/>
      </w:r>
      <w:r>
        <w:tab/>
      </w:r>
      <w:r w:rsidRPr="005B19D1">
        <w:t>Colonisation has been observed for an average of 144 days (range 41</w:t>
      </w:r>
      <w:r>
        <w:t>–</w:t>
      </w:r>
      <w:r w:rsidRPr="005B19D1">
        <w:t>349 days) in a study of 233</w:t>
      </w:r>
      <w:r>
        <w:t> </w:t>
      </w:r>
      <w:r w:rsidRPr="005B19D1">
        <w:t xml:space="preserve">residents of a care home with spontaneous cure being found in only </w:t>
      </w:r>
      <w:r>
        <w:t>three</w:t>
      </w:r>
      <w:r w:rsidRPr="005B19D1">
        <w:t xml:space="preserve"> residents </w:t>
      </w:r>
      <w:r w:rsidRPr="005B19D1">
        <w:fldChar w:fldCharType="begin"/>
      </w:r>
      <w:r w:rsidRPr="005B19D1">
        <w:instrText xml:space="preserve"> ADDIN ZOTERO_ITEM CSL_CITATION {"citationID":"1UHlrlwb","properties":{"formattedCitation":"(Mattner et al., 2012)","plainCitation":"(Mattner et al., 2012)","noteIndex":0},"citationItems":[{"id":5125,"uris":["http://zotero.org/groups/2200185/items/NZAHSQ6D"],"uri":["http://zotero.org/groups/2200185/items/NZAHSQ6D"],"itemData":{"id":5125,"type":"article-journal","title":"Preventing the spread of multidrug-resistant gram-negative pathogens: recommendations of an expert panel of the German Society For Hygiene and Microbiology","container-title":"Deutsches Arzteblatt International","page":"39-45","volume":"109","issue":"3","source":"PubMed","abstract":"BACKGROUND: Infections with multidrug-resistant gram-negative bacteria are hard to treat and cause high morbidity and mortality. The direct transmission of such pathogens is well documented, and measures to protect other patients would seem indicated. Nonetheless, evidence-based recommendations are not yet available because of insufficient data from clinical trials.\nMETHODS: An expert panel was convened by two sections of the German Society for Hygiene and Microbiology (the permanent committee on general and hospital hygiene and the special committee on infection prevention and antibiotic resistance in hospitals) to review existing data on the epidemiology and diagnostic evaluation of multidrug-resistant gram-negative pathogens. The panel carried out a selective review of the relevant literature, with special attention to national guidelines.\nRESULTS AND CONCLUSION: In this paper, the expert panel presents a definition of multidrug-resistant gram-negative pathogens and recommends measures for presenting the spread of infection from colonized and infected patients in non-outbreak situations. These measures depend on the risk profile of the clinical setting. They are mostly to be considered \"expert opinion,\" rather than \"evidence-based.\"","DOI":"10.3238/arztebl.2012.0039","ISSN":"1866-0452","note":"PMID: 22334820\nPMCID: PMC3272589","shortTitle":"Preventing the spread of multidrug-resistant gram-negative pathogens","journalAbbreviation":"Dtsch Arztebl Int","language":"eng","author":[{"family":"Mattner","given":"Frauke"},{"family":"Bange","given":"Franz-C."},{"family":"Meyer","given":"Elisabeth"},{"family":"Seifert","given":"Harald"},{"family":"Wichelhaus","given":"Thomas A."},{"family":"Chaberny","given":"Iris F."}],"issued":{"date-parts":[["2012",1]]}}}],"schema":"https://github.com/citation-style-language/schema/raw/master/csl-citation.json"} </w:instrText>
      </w:r>
      <w:r w:rsidRPr="005B19D1">
        <w:fldChar w:fldCharType="separate"/>
      </w:r>
      <w:r w:rsidRPr="005B19D1">
        <w:t>(</w:t>
      </w:r>
      <w:proofErr w:type="spellStart"/>
      <w:r w:rsidRPr="005B19D1">
        <w:t>Mattner</w:t>
      </w:r>
      <w:proofErr w:type="spellEnd"/>
      <w:r w:rsidRPr="005B19D1">
        <w:t xml:space="preserve"> et al 2012)</w:t>
      </w:r>
      <w:r w:rsidRPr="005B19D1">
        <w:fldChar w:fldCharType="end"/>
      </w:r>
      <w:r>
        <w:t xml:space="preserve">. </w:t>
      </w:r>
      <w:r w:rsidRPr="005B19D1">
        <w:t xml:space="preserve">Residents who have been identified as colonised or infected with CPE should be re-screened on admission to an acute care facility, but otherwise, re-screening should be done at least annually, followed by a further screen if </w:t>
      </w:r>
      <w:r>
        <w:t>the initial screen was</w:t>
      </w:r>
      <w:r w:rsidRPr="005B19D1">
        <w:t xml:space="preserve"> negative to ensure clearance. </w:t>
      </w:r>
    </w:p>
  </w:footnote>
  <w:footnote w:id="9">
    <w:p w14:paraId="76295D7D" w14:textId="77777777" w:rsidR="00A30A2E" w:rsidRDefault="00A30A2E" w:rsidP="000561BB">
      <w:pPr>
        <w:pStyle w:val="FootnoteText"/>
      </w:pPr>
      <w:r w:rsidRPr="000561BB">
        <w:rPr>
          <w:rStyle w:val="FootnoteReference"/>
        </w:rPr>
        <w:footnoteRef/>
      </w:r>
      <w:r>
        <w:tab/>
        <w:t xml:space="preserve">The authors acknowledge the recent changes in taxonomy that have resulted in several genera formerly included in the family </w:t>
      </w:r>
      <w:proofErr w:type="spellStart"/>
      <w:r w:rsidRPr="00372138">
        <w:t>Enterobacteriaceae</w:t>
      </w:r>
      <w:proofErr w:type="spellEnd"/>
      <w:r>
        <w:t xml:space="preserve"> now being included in other families in the order </w:t>
      </w:r>
      <w:proofErr w:type="spellStart"/>
      <w:r w:rsidRPr="009F28D3">
        <w:rPr>
          <w:i/>
        </w:rPr>
        <w:t>Enterobacterales</w:t>
      </w:r>
      <w:proofErr w:type="spellEnd"/>
      <w:r>
        <w:t xml:space="preserve">. However, the term </w:t>
      </w:r>
      <w:proofErr w:type="spellStart"/>
      <w:r w:rsidRPr="00372138">
        <w:t>Enterobacteriaceae</w:t>
      </w:r>
      <w:proofErr w:type="spellEnd"/>
      <w:r>
        <w:t xml:space="preserve"> is used in this document but should be considered to cover all genera now included in the order </w:t>
      </w:r>
      <w:proofErr w:type="spellStart"/>
      <w:r w:rsidRPr="009F28D3">
        <w:rPr>
          <w:i/>
        </w:rPr>
        <w:t>Enterobacterales</w:t>
      </w:r>
      <w:proofErr w:type="spellEnd"/>
      <w:r>
        <w:t>.</w:t>
      </w:r>
    </w:p>
  </w:footnote>
  <w:footnote w:id="10">
    <w:p w14:paraId="2BF4800B" w14:textId="77777777" w:rsidR="00A30A2E" w:rsidRDefault="00A30A2E" w:rsidP="000561BB">
      <w:pPr>
        <w:pStyle w:val="FootnoteText"/>
      </w:pPr>
      <w:r w:rsidRPr="000561BB">
        <w:rPr>
          <w:rStyle w:val="FootnoteReference"/>
        </w:rPr>
        <w:footnoteRef/>
      </w:r>
      <w:r>
        <w:tab/>
      </w:r>
      <w:r w:rsidRPr="00E46CAF">
        <w:t>For</w:t>
      </w:r>
      <w:r w:rsidRPr="00E46CAF">
        <w:rPr>
          <w:i/>
        </w:rPr>
        <w:t xml:space="preserve"> Enterobacter, </w:t>
      </w:r>
      <w:proofErr w:type="spellStart"/>
      <w:r w:rsidRPr="00E46CAF">
        <w:rPr>
          <w:i/>
        </w:rPr>
        <w:t>Serratia</w:t>
      </w:r>
      <w:proofErr w:type="spellEnd"/>
      <w:r w:rsidRPr="00E46CAF">
        <w:rPr>
          <w:i/>
        </w:rPr>
        <w:t xml:space="preserve">, </w:t>
      </w:r>
      <w:proofErr w:type="spellStart"/>
      <w:r w:rsidRPr="00E46CAF">
        <w:rPr>
          <w:i/>
        </w:rPr>
        <w:t>Citrobacter</w:t>
      </w:r>
      <w:proofErr w:type="spellEnd"/>
      <w:r w:rsidRPr="00E46CAF">
        <w:rPr>
          <w:i/>
        </w:rPr>
        <w:t xml:space="preserve"> </w:t>
      </w:r>
      <w:proofErr w:type="spellStart"/>
      <w:r w:rsidRPr="00E46CAF">
        <w:rPr>
          <w:i/>
        </w:rPr>
        <w:t>freundii</w:t>
      </w:r>
      <w:proofErr w:type="spellEnd"/>
      <w:r w:rsidRPr="00E46CAF">
        <w:rPr>
          <w:i/>
        </w:rPr>
        <w:t xml:space="preserve">, Proteus vulgaris, Providencia and </w:t>
      </w:r>
      <w:proofErr w:type="spellStart"/>
      <w:r w:rsidRPr="00E46CAF">
        <w:rPr>
          <w:i/>
        </w:rPr>
        <w:t>Morganella</w:t>
      </w:r>
      <w:proofErr w:type="spellEnd"/>
      <w:r w:rsidRPr="00E46CAF">
        <w:rPr>
          <w:i/>
        </w:rPr>
        <w:t xml:space="preserve"> </w:t>
      </w:r>
      <w:r w:rsidRPr="00E46CAF">
        <w:t xml:space="preserve">species, </w:t>
      </w:r>
      <w:r>
        <w:t>the c</w:t>
      </w:r>
      <w:r w:rsidRPr="00E46CAF">
        <w:t xml:space="preserve">linical </w:t>
      </w:r>
      <w:r>
        <w:t>m</w:t>
      </w:r>
      <w:r w:rsidRPr="00E46CAF">
        <w:t xml:space="preserve">icrobiologist may exercise discretion regarding </w:t>
      </w:r>
      <w:r>
        <w:t xml:space="preserve">the </w:t>
      </w:r>
      <w:r w:rsidRPr="00E46CAF">
        <w:t xml:space="preserve">need for further testing if resistance </w:t>
      </w:r>
      <w:r>
        <w:t xml:space="preserve">is </w:t>
      </w:r>
      <w:r w:rsidRPr="00E46CAF">
        <w:t xml:space="preserve">likely </w:t>
      </w:r>
      <w:r>
        <w:t xml:space="preserve">to be </w:t>
      </w:r>
      <w:r w:rsidRPr="00E46CAF">
        <w:t xml:space="preserve">due to </w:t>
      </w:r>
      <w:r>
        <w:t xml:space="preserve">a </w:t>
      </w:r>
      <w:r w:rsidRPr="00E46CAF">
        <w:t xml:space="preserve">combination of </w:t>
      </w:r>
      <w:proofErr w:type="spellStart"/>
      <w:r>
        <w:t>A</w:t>
      </w:r>
      <w:r w:rsidRPr="00E46CAF">
        <w:t>mpC</w:t>
      </w:r>
      <w:proofErr w:type="spellEnd"/>
      <w:r w:rsidRPr="00E46CAF">
        <w:t xml:space="preserve"> de-repression and </w:t>
      </w:r>
      <w:proofErr w:type="spellStart"/>
      <w:r w:rsidRPr="00E46CAF">
        <w:t>porin</w:t>
      </w:r>
      <w:proofErr w:type="spellEnd"/>
      <w:r w:rsidRPr="00E46CAF">
        <w:t xml:space="preserve"> deficiency (</w:t>
      </w:r>
      <w:proofErr w:type="spellStart"/>
      <w:r w:rsidRPr="00E46CAF">
        <w:t>eg</w:t>
      </w:r>
      <w:proofErr w:type="spellEnd"/>
      <w:r>
        <w:t>,</w:t>
      </w:r>
      <w:r w:rsidRPr="00E46CAF">
        <w:t xml:space="preserve"> when there is no co</w:t>
      </w:r>
      <w:r>
        <w:noBreakHyphen/>
      </w:r>
      <w:r w:rsidRPr="00E46CAF">
        <w:t>resistance to other antibiotic classes and resistance develops progressively during antimicrobial therapy</w:t>
      </w:r>
      <w:r>
        <w:t>).</w:t>
      </w:r>
    </w:p>
  </w:footnote>
  <w:footnote w:id="11">
    <w:p w14:paraId="5DE0F4BF" w14:textId="77777777" w:rsidR="00A30A2E" w:rsidRPr="006926E4" w:rsidRDefault="00A30A2E" w:rsidP="009F6ECE">
      <w:pPr>
        <w:pStyle w:val="FootnoteText"/>
        <w:rPr>
          <w:rFonts w:ascii="Arial" w:hAnsi="Arial" w:cs="Arial"/>
        </w:rPr>
      </w:pPr>
      <w:r w:rsidRPr="009F6ECE">
        <w:rPr>
          <w:rStyle w:val="FootnoteReference"/>
        </w:rPr>
        <w:footnoteRef/>
      </w:r>
      <w:r>
        <w:rPr>
          <w:rFonts w:ascii="Arial" w:hAnsi="Arial" w:cs="Arial"/>
        </w:rPr>
        <w:tab/>
      </w:r>
      <w:r w:rsidRPr="001641EA">
        <w:t xml:space="preserve">For more information, visit: </w:t>
      </w:r>
      <w:r>
        <w:br/>
      </w:r>
      <w:hyperlink r:id="rId4" w:history="1">
        <w:r w:rsidRPr="001641EA">
          <w:t>www.hqsc.govt.nz/our-programmes/infection-prevention-and-control/projects/hand-hygiene</w:t>
        </w:r>
      </w:hyperlink>
    </w:p>
  </w:footnote>
  <w:footnote w:id="12">
    <w:p w14:paraId="02349150" w14:textId="13A3C297" w:rsidR="00A30A2E" w:rsidRDefault="00A30A2E">
      <w:pPr>
        <w:pStyle w:val="FootnoteText"/>
      </w:pPr>
      <w:r>
        <w:rPr>
          <w:rStyle w:val="FootnoteReference"/>
        </w:rPr>
        <w:footnoteRef/>
      </w:r>
      <w:r>
        <w:t xml:space="preserve"> </w:t>
      </w:r>
      <w:r>
        <w:tab/>
      </w:r>
      <w:r w:rsidRPr="00732B96">
        <w:t>http://www.who.int/infection-prevention/en/</w:t>
      </w:r>
    </w:p>
  </w:footnote>
  <w:footnote w:id="13">
    <w:p w14:paraId="1A1A198F" w14:textId="77777777" w:rsidR="00A30A2E" w:rsidRDefault="00A30A2E" w:rsidP="009F6ECE">
      <w:pPr>
        <w:pStyle w:val="FootnoteText"/>
      </w:pPr>
      <w:r w:rsidRPr="009F6ECE">
        <w:rPr>
          <w:rStyle w:val="FootnoteReference"/>
        </w:rPr>
        <w:footnoteRef/>
      </w:r>
      <w:r>
        <w:tab/>
      </w:r>
      <w:r w:rsidRPr="001641EA">
        <w:t xml:space="preserve">See: </w:t>
      </w:r>
      <w:hyperlink r:id="rId5" w:history="1">
        <w:r w:rsidRPr="001641EA">
          <w:t>www.standards.govt.nz/assets/Publication-files/NZS8134.3-2008.pdf</w:t>
        </w:r>
      </w:hyperlink>
      <w:r w:rsidRPr="006926E4">
        <w:t xml:space="preserve"> </w:t>
      </w:r>
    </w:p>
    <w:p w14:paraId="76533213" w14:textId="77777777" w:rsidR="00A30A2E" w:rsidRPr="001E1048" w:rsidRDefault="00A30A2E" w:rsidP="0041601E">
      <w:pPr>
        <w:pStyle w:val="FootnoteText"/>
      </w:pPr>
      <w:r w:rsidRPr="001E1048">
        <w:t>*</w:t>
      </w:r>
      <w:r>
        <w:tab/>
      </w:r>
      <w:r w:rsidRPr="001E1048">
        <w:t>Unless medically unable to</w:t>
      </w:r>
      <w:r>
        <w:t>,</w:t>
      </w:r>
      <w:r w:rsidRPr="001E1048">
        <w:t xml:space="preserve"> health</w:t>
      </w:r>
      <w:r>
        <w:t xml:space="preserve"> </w:t>
      </w:r>
      <w:r w:rsidRPr="001E1048">
        <w:t>care staff should wear a mask</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4A0" w:firstRow="1" w:lastRow="0" w:firstColumn="1" w:lastColumn="0" w:noHBand="0" w:noVBand="1"/>
    </w:tblPr>
    <w:tblGrid>
      <w:gridCol w:w="5210"/>
      <w:gridCol w:w="4429"/>
    </w:tblGrid>
    <w:tr w:rsidR="00A30A2E" w14:paraId="751C6B56" w14:textId="77777777" w:rsidTr="005A79E5">
      <w:trPr>
        <w:cantSplit/>
      </w:trPr>
      <w:tc>
        <w:tcPr>
          <w:tcW w:w="5210" w:type="dxa"/>
        </w:tcPr>
        <w:p w14:paraId="7B15E783" w14:textId="77777777" w:rsidR="00A30A2E" w:rsidRDefault="00A30A2E" w:rsidP="00D62CCF">
          <w:pPr>
            <w:pStyle w:val="Header"/>
          </w:pPr>
          <w:r>
            <w:rPr>
              <w:noProof/>
              <w:lang w:eastAsia="en-NZ"/>
            </w:rPr>
            <w:drawing>
              <wp:inline distT="0" distB="0" distL="0" distR="0" wp14:anchorId="5B15A633" wp14:editId="6895E743">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25F8275" w14:textId="77777777" w:rsidR="00A30A2E" w:rsidRDefault="00A30A2E" w:rsidP="00D62CCF">
          <w:pPr>
            <w:pStyle w:val="Header"/>
            <w:jc w:val="right"/>
          </w:pPr>
          <w:r>
            <w:rPr>
              <w:noProof/>
              <w:lang w:eastAsia="en-NZ"/>
            </w:rPr>
            <w:drawing>
              <wp:inline distT="0" distB="0" distL="0" distR="0" wp14:anchorId="59D5F564" wp14:editId="0033E76E">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5E4EC238" w14:textId="77777777" w:rsidR="00A30A2E" w:rsidRDefault="00A30A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5E131" w14:textId="77777777" w:rsidR="00A30A2E" w:rsidRDefault="00A30A2E"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C3CAC" w14:textId="77777777" w:rsidR="00A30A2E" w:rsidRDefault="00A30A2E"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1D6F3" w14:textId="77777777" w:rsidR="00A30A2E" w:rsidRDefault="00A30A2E"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8AC40" w14:textId="77777777" w:rsidR="00A30A2E" w:rsidRDefault="00A30A2E"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83AE3" w14:textId="77777777" w:rsidR="00A30A2E" w:rsidRDefault="00A30A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25A6F"/>
    <w:rsid w:val="0002618D"/>
    <w:rsid w:val="00030B26"/>
    <w:rsid w:val="00030E84"/>
    <w:rsid w:val="00032C0A"/>
    <w:rsid w:val="00035257"/>
    <w:rsid w:val="00035D68"/>
    <w:rsid w:val="00051FC2"/>
    <w:rsid w:val="00054B44"/>
    <w:rsid w:val="000561BB"/>
    <w:rsid w:val="0006228D"/>
    <w:rsid w:val="00072BD6"/>
    <w:rsid w:val="00075B78"/>
    <w:rsid w:val="00082CD6"/>
    <w:rsid w:val="0008437D"/>
    <w:rsid w:val="000851D5"/>
    <w:rsid w:val="00085AFE"/>
    <w:rsid w:val="00094800"/>
    <w:rsid w:val="000B0730"/>
    <w:rsid w:val="000D19F4"/>
    <w:rsid w:val="000D58DD"/>
    <w:rsid w:val="000E17C0"/>
    <w:rsid w:val="000F2AE2"/>
    <w:rsid w:val="000F2BFF"/>
    <w:rsid w:val="00102063"/>
    <w:rsid w:val="0010541C"/>
    <w:rsid w:val="00106F93"/>
    <w:rsid w:val="00111D50"/>
    <w:rsid w:val="00113B8E"/>
    <w:rsid w:val="0012053C"/>
    <w:rsid w:val="00122363"/>
    <w:rsid w:val="001342C7"/>
    <w:rsid w:val="0013585C"/>
    <w:rsid w:val="00141C9E"/>
    <w:rsid w:val="00142261"/>
    <w:rsid w:val="00142954"/>
    <w:rsid w:val="001460E0"/>
    <w:rsid w:val="001472F0"/>
    <w:rsid w:val="00147F71"/>
    <w:rsid w:val="00150A6E"/>
    <w:rsid w:val="00160E27"/>
    <w:rsid w:val="0016468A"/>
    <w:rsid w:val="0018662D"/>
    <w:rsid w:val="00197427"/>
    <w:rsid w:val="001A21B4"/>
    <w:rsid w:val="001A5CF5"/>
    <w:rsid w:val="001A6289"/>
    <w:rsid w:val="001B39D2"/>
    <w:rsid w:val="001B4BF8"/>
    <w:rsid w:val="001C4326"/>
    <w:rsid w:val="001C665E"/>
    <w:rsid w:val="001D3541"/>
    <w:rsid w:val="001D3E4E"/>
    <w:rsid w:val="001E254A"/>
    <w:rsid w:val="001E6458"/>
    <w:rsid w:val="001E7386"/>
    <w:rsid w:val="001F45A7"/>
    <w:rsid w:val="00201A01"/>
    <w:rsid w:val="0020754B"/>
    <w:rsid w:val="002104D3"/>
    <w:rsid w:val="00213A33"/>
    <w:rsid w:val="0021763B"/>
    <w:rsid w:val="00220B18"/>
    <w:rsid w:val="00246DB1"/>
    <w:rsid w:val="002476B5"/>
    <w:rsid w:val="002520CC"/>
    <w:rsid w:val="00253ECF"/>
    <w:rsid w:val="002546A1"/>
    <w:rsid w:val="002628F4"/>
    <w:rsid w:val="0027269F"/>
    <w:rsid w:val="00275D08"/>
    <w:rsid w:val="002858E3"/>
    <w:rsid w:val="0029190A"/>
    <w:rsid w:val="00292C5A"/>
    <w:rsid w:val="00295241"/>
    <w:rsid w:val="002A4DFC"/>
    <w:rsid w:val="002B047D"/>
    <w:rsid w:val="002B309E"/>
    <w:rsid w:val="002B732B"/>
    <w:rsid w:val="002B76A7"/>
    <w:rsid w:val="002C2219"/>
    <w:rsid w:val="002C2552"/>
    <w:rsid w:val="002D0DF2"/>
    <w:rsid w:val="002D23BD"/>
    <w:rsid w:val="002E0B47"/>
    <w:rsid w:val="002F2516"/>
    <w:rsid w:val="002F4685"/>
    <w:rsid w:val="002F7213"/>
    <w:rsid w:val="0030382F"/>
    <w:rsid w:val="0030408D"/>
    <w:rsid w:val="003060E4"/>
    <w:rsid w:val="00306586"/>
    <w:rsid w:val="003160E7"/>
    <w:rsid w:val="0031739E"/>
    <w:rsid w:val="003309CA"/>
    <w:rsid w:val="003325AB"/>
    <w:rsid w:val="003332D1"/>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D7F04"/>
    <w:rsid w:val="003E04C1"/>
    <w:rsid w:val="003E0887"/>
    <w:rsid w:val="003E4C8E"/>
    <w:rsid w:val="003E74C8"/>
    <w:rsid w:val="003E7C46"/>
    <w:rsid w:val="003F12E4"/>
    <w:rsid w:val="003F2106"/>
    <w:rsid w:val="003F52A7"/>
    <w:rsid w:val="003F7013"/>
    <w:rsid w:val="0040240C"/>
    <w:rsid w:val="00413021"/>
    <w:rsid w:val="0041601E"/>
    <w:rsid w:val="00421EF3"/>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3974"/>
    <w:rsid w:val="004A778C"/>
    <w:rsid w:val="004B48C7"/>
    <w:rsid w:val="004C0675"/>
    <w:rsid w:val="004C2E6A"/>
    <w:rsid w:val="004C64B8"/>
    <w:rsid w:val="004D2A2D"/>
    <w:rsid w:val="004D6689"/>
    <w:rsid w:val="004E1D1D"/>
    <w:rsid w:val="004E7AC8"/>
    <w:rsid w:val="004F0C94"/>
    <w:rsid w:val="005019AE"/>
    <w:rsid w:val="00503749"/>
    <w:rsid w:val="00504CF4"/>
    <w:rsid w:val="0050635B"/>
    <w:rsid w:val="005151C2"/>
    <w:rsid w:val="0052395A"/>
    <w:rsid w:val="0053199F"/>
    <w:rsid w:val="00533B90"/>
    <w:rsid w:val="00533E81"/>
    <w:rsid w:val="005410F8"/>
    <w:rsid w:val="005448EC"/>
    <w:rsid w:val="00545963"/>
    <w:rsid w:val="00550256"/>
    <w:rsid w:val="00553165"/>
    <w:rsid w:val="00553958"/>
    <w:rsid w:val="00556BB7"/>
    <w:rsid w:val="0055763D"/>
    <w:rsid w:val="00561516"/>
    <w:rsid w:val="005621F2"/>
    <w:rsid w:val="00566E9A"/>
    <w:rsid w:val="00567B58"/>
    <w:rsid w:val="00571223"/>
    <w:rsid w:val="005763E0"/>
    <w:rsid w:val="00581136"/>
    <w:rsid w:val="00581EB8"/>
    <w:rsid w:val="005A27CA"/>
    <w:rsid w:val="005A43BD"/>
    <w:rsid w:val="005A79E5"/>
    <w:rsid w:val="005D034C"/>
    <w:rsid w:val="005E226E"/>
    <w:rsid w:val="005E2636"/>
    <w:rsid w:val="005E50C3"/>
    <w:rsid w:val="006015D7"/>
    <w:rsid w:val="00601B21"/>
    <w:rsid w:val="006041F0"/>
    <w:rsid w:val="00605C6D"/>
    <w:rsid w:val="006120CA"/>
    <w:rsid w:val="00624174"/>
    <w:rsid w:val="00626CF8"/>
    <w:rsid w:val="006314AF"/>
    <w:rsid w:val="00634B50"/>
    <w:rsid w:val="00634ED8"/>
    <w:rsid w:val="00636D7D"/>
    <w:rsid w:val="00637408"/>
    <w:rsid w:val="00642868"/>
    <w:rsid w:val="00647AFE"/>
    <w:rsid w:val="006512BC"/>
    <w:rsid w:val="00653A5A"/>
    <w:rsid w:val="006575F4"/>
    <w:rsid w:val="006579E6"/>
    <w:rsid w:val="00660682"/>
    <w:rsid w:val="00660F74"/>
    <w:rsid w:val="00663EDC"/>
    <w:rsid w:val="00671078"/>
    <w:rsid w:val="006758CA"/>
    <w:rsid w:val="00680A04"/>
    <w:rsid w:val="00686D80"/>
    <w:rsid w:val="00694895"/>
    <w:rsid w:val="00697E2E"/>
    <w:rsid w:val="006A25A2"/>
    <w:rsid w:val="006A3B87"/>
    <w:rsid w:val="006A563F"/>
    <w:rsid w:val="006B0E73"/>
    <w:rsid w:val="006B1E3D"/>
    <w:rsid w:val="006B4A4D"/>
    <w:rsid w:val="006B5695"/>
    <w:rsid w:val="006B7B2E"/>
    <w:rsid w:val="006C48E9"/>
    <w:rsid w:val="006C78EB"/>
    <w:rsid w:val="006D1660"/>
    <w:rsid w:val="006D63E5"/>
    <w:rsid w:val="006E3911"/>
    <w:rsid w:val="006F1B67"/>
    <w:rsid w:val="006F4D9C"/>
    <w:rsid w:val="0070091D"/>
    <w:rsid w:val="00702854"/>
    <w:rsid w:val="0071741C"/>
    <w:rsid w:val="00732B96"/>
    <w:rsid w:val="00742B90"/>
    <w:rsid w:val="0074434D"/>
    <w:rsid w:val="007605B8"/>
    <w:rsid w:val="00771B1E"/>
    <w:rsid w:val="00773C95"/>
    <w:rsid w:val="0078171E"/>
    <w:rsid w:val="0078658E"/>
    <w:rsid w:val="007920E2"/>
    <w:rsid w:val="0079566E"/>
    <w:rsid w:val="00795B34"/>
    <w:rsid w:val="007A067F"/>
    <w:rsid w:val="007B1770"/>
    <w:rsid w:val="007B4D3E"/>
    <w:rsid w:val="007B78A5"/>
    <w:rsid w:val="007B7C70"/>
    <w:rsid w:val="007B7DEB"/>
    <w:rsid w:val="007D2151"/>
    <w:rsid w:val="007D2C84"/>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70A36"/>
    <w:rsid w:val="00872D93"/>
    <w:rsid w:val="00880470"/>
    <w:rsid w:val="00880D94"/>
    <w:rsid w:val="00886F64"/>
    <w:rsid w:val="008924DE"/>
    <w:rsid w:val="008975D4"/>
    <w:rsid w:val="008A3755"/>
    <w:rsid w:val="008B19DC"/>
    <w:rsid w:val="008B264F"/>
    <w:rsid w:val="008B2D92"/>
    <w:rsid w:val="008B6F83"/>
    <w:rsid w:val="008B7FD8"/>
    <w:rsid w:val="008C2973"/>
    <w:rsid w:val="008C6324"/>
    <w:rsid w:val="008C64C4"/>
    <w:rsid w:val="008D74D5"/>
    <w:rsid w:val="008E3A07"/>
    <w:rsid w:val="008E4922"/>
    <w:rsid w:val="008E537B"/>
    <w:rsid w:val="008F271D"/>
    <w:rsid w:val="008F29BE"/>
    <w:rsid w:val="008F4AE5"/>
    <w:rsid w:val="008F51EB"/>
    <w:rsid w:val="008F56A1"/>
    <w:rsid w:val="00900197"/>
    <w:rsid w:val="00902F55"/>
    <w:rsid w:val="0090582B"/>
    <w:rsid w:val="009060C0"/>
    <w:rsid w:val="009129FD"/>
    <w:rsid w:val="009133F5"/>
    <w:rsid w:val="0091756F"/>
    <w:rsid w:val="00920A27"/>
    <w:rsid w:val="00921216"/>
    <w:rsid w:val="009216CC"/>
    <w:rsid w:val="00926083"/>
    <w:rsid w:val="00930D08"/>
    <w:rsid w:val="00931466"/>
    <w:rsid w:val="00932D69"/>
    <w:rsid w:val="00935589"/>
    <w:rsid w:val="00944647"/>
    <w:rsid w:val="0095565C"/>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5B34"/>
    <w:rsid w:val="009D60B8"/>
    <w:rsid w:val="009D7D4B"/>
    <w:rsid w:val="009E36ED"/>
    <w:rsid w:val="009E3C8C"/>
    <w:rsid w:val="009E6B77"/>
    <w:rsid w:val="009F0705"/>
    <w:rsid w:val="009F1D69"/>
    <w:rsid w:val="009F460A"/>
    <w:rsid w:val="009F6ECE"/>
    <w:rsid w:val="00A043FB"/>
    <w:rsid w:val="00A06BE4"/>
    <w:rsid w:val="00A0729C"/>
    <w:rsid w:val="00A07779"/>
    <w:rsid w:val="00A1166A"/>
    <w:rsid w:val="00A20B2E"/>
    <w:rsid w:val="00A24F33"/>
    <w:rsid w:val="00A25069"/>
    <w:rsid w:val="00A26E6B"/>
    <w:rsid w:val="00A3068F"/>
    <w:rsid w:val="00A30A2E"/>
    <w:rsid w:val="00A3145B"/>
    <w:rsid w:val="00A339D0"/>
    <w:rsid w:val="00A41002"/>
    <w:rsid w:val="00A4201A"/>
    <w:rsid w:val="00A5465D"/>
    <w:rsid w:val="00A54BD5"/>
    <w:rsid w:val="00A553CE"/>
    <w:rsid w:val="00A5677A"/>
    <w:rsid w:val="00A56DCC"/>
    <w:rsid w:val="00A625E8"/>
    <w:rsid w:val="00A63DFF"/>
    <w:rsid w:val="00A6490D"/>
    <w:rsid w:val="00A728B0"/>
    <w:rsid w:val="00A7415D"/>
    <w:rsid w:val="00A80363"/>
    <w:rsid w:val="00A80939"/>
    <w:rsid w:val="00A83E9D"/>
    <w:rsid w:val="00A87C05"/>
    <w:rsid w:val="00A9169D"/>
    <w:rsid w:val="00AA240C"/>
    <w:rsid w:val="00AB372C"/>
    <w:rsid w:val="00AB5F32"/>
    <w:rsid w:val="00AC101C"/>
    <w:rsid w:val="00AD4CF1"/>
    <w:rsid w:val="00AD5988"/>
    <w:rsid w:val="00AD6293"/>
    <w:rsid w:val="00AF7800"/>
    <w:rsid w:val="00B00CF5"/>
    <w:rsid w:val="00B072E0"/>
    <w:rsid w:val="00B1007E"/>
    <w:rsid w:val="00B253F6"/>
    <w:rsid w:val="00B26675"/>
    <w:rsid w:val="00B305DB"/>
    <w:rsid w:val="00B332F8"/>
    <w:rsid w:val="00B3492B"/>
    <w:rsid w:val="00B4646F"/>
    <w:rsid w:val="00B55C7D"/>
    <w:rsid w:val="00B63038"/>
    <w:rsid w:val="00B64BD8"/>
    <w:rsid w:val="00B66247"/>
    <w:rsid w:val="00B701D1"/>
    <w:rsid w:val="00B73AF2"/>
    <w:rsid w:val="00B7551A"/>
    <w:rsid w:val="00B75CB7"/>
    <w:rsid w:val="00B773F1"/>
    <w:rsid w:val="00B86AB1"/>
    <w:rsid w:val="00BB2A06"/>
    <w:rsid w:val="00BB2CBB"/>
    <w:rsid w:val="00BB4198"/>
    <w:rsid w:val="00BC03EE"/>
    <w:rsid w:val="00BC59F1"/>
    <w:rsid w:val="00BF3DE1"/>
    <w:rsid w:val="00BF4843"/>
    <w:rsid w:val="00BF5205"/>
    <w:rsid w:val="00BF57C5"/>
    <w:rsid w:val="00C05132"/>
    <w:rsid w:val="00C12508"/>
    <w:rsid w:val="00C23728"/>
    <w:rsid w:val="00C25C5B"/>
    <w:rsid w:val="00C3026C"/>
    <w:rsid w:val="00C313A9"/>
    <w:rsid w:val="00C34478"/>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45F7"/>
    <w:rsid w:val="00CB6427"/>
    <w:rsid w:val="00CC0FBE"/>
    <w:rsid w:val="00CD2119"/>
    <w:rsid w:val="00CD237A"/>
    <w:rsid w:val="00CD36AC"/>
    <w:rsid w:val="00CE13A3"/>
    <w:rsid w:val="00CE36BC"/>
    <w:rsid w:val="00CF1747"/>
    <w:rsid w:val="00CF60ED"/>
    <w:rsid w:val="00D05D74"/>
    <w:rsid w:val="00D07FFB"/>
    <w:rsid w:val="00D20C59"/>
    <w:rsid w:val="00D23323"/>
    <w:rsid w:val="00D2392A"/>
    <w:rsid w:val="00D25FFE"/>
    <w:rsid w:val="00D4476F"/>
    <w:rsid w:val="00D50573"/>
    <w:rsid w:val="00D54D50"/>
    <w:rsid w:val="00D560B4"/>
    <w:rsid w:val="00D62CCF"/>
    <w:rsid w:val="00D662F8"/>
    <w:rsid w:val="00D66797"/>
    <w:rsid w:val="00D7087C"/>
    <w:rsid w:val="00D70C3C"/>
    <w:rsid w:val="00D71DF7"/>
    <w:rsid w:val="00D72BE5"/>
    <w:rsid w:val="00D81462"/>
    <w:rsid w:val="00D82F26"/>
    <w:rsid w:val="00D863D0"/>
    <w:rsid w:val="00D86FB9"/>
    <w:rsid w:val="00D87C87"/>
    <w:rsid w:val="00D90BB4"/>
    <w:rsid w:val="00D90E07"/>
    <w:rsid w:val="00D932C2"/>
    <w:rsid w:val="00DA20CA"/>
    <w:rsid w:val="00DB39CF"/>
    <w:rsid w:val="00DB7256"/>
    <w:rsid w:val="00DC0401"/>
    <w:rsid w:val="00DC20BD"/>
    <w:rsid w:val="00DC455A"/>
    <w:rsid w:val="00DD0BCD"/>
    <w:rsid w:val="00DD0F6E"/>
    <w:rsid w:val="00DD447A"/>
    <w:rsid w:val="00DE3B20"/>
    <w:rsid w:val="00DE6C94"/>
    <w:rsid w:val="00DE6FD7"/>
    <w:rsid w:val="00DF52A6"/>
    <w:rsid w:val="00E23271"/>
    <w:rsid w:val="00E24F80"/>
    <w:rsid w:val="00E259F3"/>
    <w:rsid w:val="00E30985"/>
    <w:rsid w:val="00E30E24"/>
    <w:rsid w:val="00E33238"/>
    <w:rsid w:val="00E376B7"/>
    <w:rsid w:val="00E42F5D"/>
    <w:rsid w:val="00E4486C"/>
    <w:rsid w:val="00E460B6"/>
    <w:rsid w:val="00E511D5"/>
    <w:rsid w:val="00E60249"/>
    <w:rsid w:val="00E65269"/>
    <w:rsid w:val="00E76D66"/>
    <w:rsid w:val="00EA796A"/>
    <w:rsid w:val="00EB1856"/>
    <w:rsid w:val="00EB2F0B"/>
    <w:rsid w:val="00EC50CE"/>
    <w:rsid w:val="00EC5B34"/>
    <w:rsid w:val="00ED021E"/>
    <w:rsid w:val="00ED323C"/>
    <w:rsid w:val="00EE2D5C"/>
    <w:rsid w:val="00EE4ADE"/>
    <w:rsid w:val="00EE4DE8"/>
    <w:rsid w:val="00EE5CB7"/>
    <w:rsid w:val="00EF5445"/>
    <w:rsid w:val="00F024FE"/>
    <w:rsid w:val="00F05AD4"/>
    <w:rsid w:val="00F10EB6"/>
    <w:rsid w:val="00F13F07"/>
    <w:rsid w:val="00F140B2"/>
    <w:rsid w:val="00F25970"/>
    <w:rsid w:val="00F311A9"/>
    <w:rsid w:val="00F5180D"/>
    <w:rsid w:val="00F63781"/>
    <w:rsid w:val="00F67496"/>
    <w:rsid w:val="00F801BA"/>
    <w:rsid w:val="00F9366A"/>
    <w:rsid w:val="00F946C9"/>
    <w:rsid w:val="00FA0EA5"/>
    <w:rsid w:val="00FA74EE"/>
    <w:rsid w:val="00FB14FA"/>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DF68392"/>
  <w15:docId w15:val="{A52C17B7-EEA6-4542-A6D7-A89D0B44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41601E"/>
    <w:pPr>
      <w:pageBreakBefore/>
      <w:spacing w:after="360"/>
      <w:outlineLvl w:val="0"/>
    </w:pPr>
    <w:rPr>
      <w:rFonts w:ascii="Georgia" w:hAnsi="Georgia"/>
      <w:color w:val="23305D"/>
      <w:spacing w:val="-10"/>
      <w:sz w:val="72"/>
    </w:rPr>
  </w:style>
  <w:style w:type="paragraph" w:styleId="Heading2">
    <w:name w:val="heading 2"/>
    <w:basedOn w:val="Normal"/>
    <w:next w:val="Normal"/>
    <w:link w:val="Heading2Char"/>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1601E"/>
    <w:rPr>
      <w:rFonts w:ascii="Georgia" w:hAnsi="Georgia"/>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D07FFB"/>
    <w:pPr>
      <w:spacing w:line="216" w:lineRule="auto"/>
      <w:ind w:right="2268"/>
    </w:pPr>
    <w:rPr>
      <w:rFonts w:ascii="Segoe UI Black" w:hAnsi="Segoe UI Black" w:cs="Lucida Sans Unicode"/>
      <w:b/>
      <w:sz w:val="72"/>
      <w:szCs w:val="72"/>
    </w:rPr>
  </w:style>
  <w:style w:type="character" w:customStyle="1" w:styleId="TitleChar">
    <w:name w:val="Title Char"/>
    <w:link w:val="Title"/>
    <w:rsid w:val="00D07FFB"/>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qFormat/>
    <w:rsid w:val="00E30985"/>
    <w:pPr>
      <w:spacing w:before="240" w:line="264" w:lineRule="auto"/>
    </w:pPr>
    <w:rPr>
      <w:b/>
      <w:color w:val="FFFFFF" w:themeColor="background1"/>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86388B"/>
    <w:rPr>
      <w:rFonts w:ascii="Calibri" w:eastAsia="Calibri" w:hAnsi="Calibri"/>
      <w:sz w:val="22"/>
      <w:szCs w:val="22"/>
      <w:lang w:val="en-US" w:eastAsia="en-US"/>
    </w:rPr>
  </w:style>
  <w:style w:type="paragraph" w:customStyle="1" w:styleId="Year">
    <w:name w:val="Year"/>
    <w:basedOn w:val="Subhead"/>
    <w:next w:val="Subhead"/>
    <w:qFormat/>
    <w:rsid w:val="008E3A07"/>
    <w:pPr>
      <w:pBdr>
        <w:bottom w:val="single" w:sz="48" w:space="6" w:color="auto"/>
      </w:pBdr>
    </w:pPr>
    <w:rPr>
      <w:sz w:val="56"/>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keepNext/>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EndnoteReference">
    <w:name w:val="endnote reference"/>
    <w:basedOn w:val="DefaultParagraphFont"/>
    <w:uiPriority w:val="99"/>
    <w:semiHidden/>
    <w:unhideWhenUsed/>
    <w:rsid w:val="0041601E"/>
    <w:rPr>
      <w:vertAlign w:val="superscript"/>
    </w:rPr>
  </w:style>
  <w:style w:type="paragraph" w:styleId="EndnoteText">
    <w:name w:val="endnote text"/>
    <w:basedOn w:val="Normal"/>
    <w:link w:val="EndnoteTextChar"/>
    <w:uiPriority w:val="99"/>
    <w:semiHidden/>
    <w:unhideWhenUsed/>
    <w:rsid w:val="0041601E"/>
    <w:rPr>
      <w:rFonts w:ascii="Georgia" w:hAnsi="Georgia"/>
      <w:sz w:val="20"/>
    </w:rPr>
  </w:style>
  <w:style w:type="character" w:customStyle="1" w:styleId="EndnoteTextChar">
    <w:name w:val="Endnote Text Char"/>
    <w:basedOn w:val="DefaultParagraphFont"/>
    <w:link w:val="EndnoteText"/>
    <w:uiPriority w:val="99"/>
    <w:semiHidden/>
    <w:rsid w:val="0041601E"/>
    <w:rPr>
      <w:rFonts w:ascii="Georgia" w:hAnsi="Georgia"/>
      <w:lang w:eastAsia="en-GB"/>
    </w:rPr>
  </w:style>
  <w:style w:type="paragraph" w:styleId="BalloonText">
    <w:name w:val="Balloon Text"/>
    <w:basedOn w:val="Normal"/>
    <w:link w:val="BalloonTextChar"/>
    <w:uiPriority w:val="99"/>
    <w:semiHidden/>
    <w:unhideWhenUsed/>
    <w:rsid w:val="007B78A5"/>
    <w:rPr>
      <w:rFonts w:ascii="Tahoma" w:hAnsi="Tahoma" w:cs="Tahoma"/>
      <w:sz w:val="16"/>
      <w:szCs w:val="16"/>
    </w:rPr>
  </w:style>
  <w:style w:type="character" w:customStyle="1" w:styleId="BalloonTextChar">
    <w:name w:val="Balloon Text Char"/>
    <w:basedOn w:val="DefaultParagraphFont"/>
    <w:link w:val="BalloonText"/>
    <w:uiPriority w:val="99"/>
    <w:semiHidden/>
    <w:rsid w:val="007B78A5"/>
    <w:rPr>
      <w:rFonts w:ascii="Tahoma" w:hAnsi="Tahoma" w:cs="Tahoma"/>
      <w:sz w:val="16"/>
      <w:szCs w:val="16"/>
      <w:lang w:eastAsia="en-GB"/>
    </w:rPr>
  </w:style>
  <w:style w:type="character" w:styleId="CommentReference">
    <w:name w:val="annotation reference"/>
    <w:basedOn w:val="DefaultParagraphFont"/>
    <w:uiPriority w:val="99"/>
    <w:semiHidden/>
    <w:unhideWhenUsed/>
    <w:rsid w:val="00DF52A6"/>
    <w:rPr>
      <w:sz w:val="16"/>
      <w:szCs w:val="16"/>
    </w:rPr>
  </w:style>
  <w:style w:type="paragraph" w:styleId="CommentText">
    <w:name w:val="annotation text"/>
    <w:basedOn w:val="Normal"/>
    <w:link w:val="CommentTextChar"/>
    <w:uiPriority w:val="99"/>
    <w:semiHidden/>
    <w:unhideWhenUsed/>
    <w:rsid w:val="00DF52A6"/>
    <w:rPr>
      <w:sz w:val="20"/>
    </w:rPr>
  </w:style>
  <w:style w:type="character" w:customStyle="1" w:styleId="CommentTextChar">
    <w:name w:val="Comment Text Char"/>
    <w:basedOn w:val="DefaultParagraphFont"/>
    <w:link w:val="CommentText"/>
    <w:uiPriority w:val="99"/>
    <w:semiHidden/>
    <w:rsid w:val="00DF52A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DF52A6"/>
    <w:rPr>
      <w:b/>
      <w:bCs/>
    </w:rPr>
  </w:style>
  <w:style w:type="character" w:customStyle="1" w:styleId="CommentSubjectChar">
    <w:name w:val="Comment Subject Char"/>
    <w:basedOn w:val="CommentTextChar"/>
    <w:link w:val="CommentSubject"/>
    <w:uiPriority w:val="99"/>
    <w:semiHidden/>
    <w:rsid w:val="00DF52A6"/>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hyperlink" Target="https://www.hqsc.govt.nz/our-programmes/infection-prevention-and-control/projects/hand-hygiene/marketing-resources/"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www.hps.scot.nhs.uk/resourcedocument.aspx?id=6083" TargetMode="Externa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mailto:notifycommdiseases@moh.govt.nz" TargetMode="External"/><Relationship Id="rId33" Type="http://schemas.openxmlformats.org/officeDocument/2006/relationships/hyperlink" Target="http://www.eucast.org/fileadmin/src/media/PDFs/EUCAST_files/Resistance_mechanisms/EUCAST_detection_of_resistance_mechanisms_170711.pdf" TargetMode="External"/><Relationship Id="rId38" Type="http://schemas.openxmlformats.org/officeDocument/2006/relationships/hyperlink" Target="https://www.hqsc.govt.nz/our-programmes/infection-prevention-and-control/projects/hand-hygiene/marketing-resources/"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health.gov.ie/wp-content/uploads/2017/12/NPHET-on-CPE-Situational-Analysis-Report-21-December-2017.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hyperlink" Target="http://www.cdc.gov/hai/organisms/cre/cre-toolkit/index.html" TargetMode="External"/><Relationship Id="rId37" Type="http://schemas.openxmlformats.org/officeDocument/2006/relationships/hyperlink" Target="https://www2.health.vic.gov.au/public-health/infectious-diseases/infection-control-guidelines/carbapenemase-producing-enterobacteriaceae-management" TargetMode="External"/><Relationship Id="rId40" Type="http://schemas.openxmlformats.org/officeDocument/2006/relationships/hyperlink" Target="http://www.who.int/infection-prevention/tools/hand-hygiene/e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7.png"/><Relationship Id="rId36" Type="http://schemas.openxmlformats.org/officeDocument/2006/relationships/hyperlink" Target="http://webarchive.nationalarchives.gov.uk/20140714032104/http://www.hpa.org.uk/webc/HPAwebFile/HPAweb_C/1317138520481" TargetMode="Externa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yperlink" Target="http://www.esr.cri.nz/assets/Test-Forms/ESR0039-Single-Human-Source-Specimen.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health.govt.nz/search/results/amr" TargetMode="External"/><Relationship Id="rId27" Type="http://schemas.openxmlformats.org/officeDocument/2006/relationships/image" Target="media/image6.png"/><Relationship Id="rId30" Type="http://schemas.openxmlformats.org/officeDocument/2006/relationships/hyperlink" Target="https://www.gov.uk/government/uploads/system/uploads/attachment_data/file/329227/Acute_trust_toolkit_for_the_early_detection.pdf" TargetMode="External"/><Relationship Id="rId35" Type="http://schemas.openxmlformats.org/officeDocument/2006/relationships/hyperlink" Target="https://www.gov.uk/government/uploads/system/uploads/attachment_data/file/329227/Acute_trust_toolkit_for_the_early_detection.pdf" TargetMode="External"/><Relationship Id="rId43"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publication/new-zealand-antimicrobial-resistance-action-plan" TargetMode="External"/><Relationship Id="rId2" Type="http://schemas.openxmlformats.org/officeDocument/2006/relationships/hyperlink" Target="https://surv.esr.cri.nz/antimicrobial/AccqEnterobacteriaceae.php" TargetMode="External"/><Relationship Id="rId1" Type="http://schemas.openxmlformats.org/officeDocument/2006/relationships/hyperlink" Target="https://surv.esr.cri.nz/antimicrobial/AccqEnterobacteriaceae.php" TargetMode="External"/><Relationship Id="rId5" Type="http://schemas.openxmlformats.org/officeDocument/2006/relationships/hyperlink" Target="http://www.standards.govt.nz/assets/Publication-files/NZS8134.3-2008.pdf" TargetMode="External"/><Relationship Id="rId4" Type="http://schemas.openxmlformats.org/officeDocument/2006/relationships/hyperlink" Target="http://www.hqsc.govt.nz/our-programmes/infection-prevention-and-control/projects/hand-hygie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246FC-0A85-4E13-AD6D-99AE55741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59</Pages>
  <Words>13958</Words>
  <Characters>113331</Characters>
  <Application>Microsoft Office Word</Application>
  <DocSecurity>0</DocSecurity>
  <Lines>944</Lines>
  <Paragraphs>254</Paragraphs>
  <ScaleCrop>false</ScaleCrop>
  <HeadingPairs>
    <vt:vector size="2" baseType="variant">
      <vt:variant>
        <vt:lpstr>Title</vt:lpstr>
      </vt:variant>
      <vt:variant>
        <vt:i4>1</vt:i4>
      </vt:variant>
    </vt:vector>
  </HeadingPairs>
  <TitlesOfParts>
    <vt:vector size="1" baseType="lpstr">
      <vt:lpstr>Infection prevention and control and management of Carbapenemase-producing Enterobacteriaceae</vt:lpstr>
    </vt:vector>
  </TitlesOfParts>
  <Company>Microsoft</Company>
  <LinksUpToDate>false</LinksUpToDate>
  <CharactersWithSpaces>127035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and management of Carbapenemase-producing Enterobacteriaceae</dc:title>
  <dc:creator>Ministry of Health</dc:creator>
  <cp:lastModifiedBy>Berni Marwick</cp:lastModifiedBy>
  <cp:revision>2</cp:revision>
  <cp:lastPrinted>2015-11-17T05:02:00Z</cp:lastPrinted>
  <dcterms:created xsi:type="dcterms:W3CDTF">2018-12-05T01:31:00Z</dcterms:created>
  <dcterms:modified xsi:type="dcterms:W3CDTF">2018-12-05T01:31:00Z</dcterms:modified>
</cp:coreProperties>
</file>