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6248" w:rsidRPr="00926083" w:rsidRDefault="00DF6245" w:rsidP="00926083">
      <w:pPr>
        <w:pStyle w:val="Title"/>
      </w:pPr>
      <w:r>
        <w:t>Report on Maternity</w:t>
      </w:r>
    </w:p>
    <w:p w:rsidR="00C05132" w:rsidRDefault="00DF6245" w:rsidP="00926083">
      <w:pPr>
        <w:pStyle w:val="Subhead"/>
      </w:pPr>
      <w:r>
        <w:t>2017</w:t>
      </w:r>
    </w:p>
    <w:p w:rsidR="00C05132" w:rsidRDefault="00C05132" w:rsidP="00A06BE4"/>
    <w:p w:rsidR="00142954" w:rsidRPr="00142954" w:rsidRDefault="00142954" w:rsidP="00142954">
      <w:pPr>
        <w:sectPr w:rsidR="00142954" w:rsidRPr="00142954" w:rsidSect="005A79E5">
          <w:headerReference w:type="default" r:id="rId8"/>
          <w:footerReference w:type="default" r:id="rId9"/>
          <w:pgSz w:w="11907" w:h="16834" w:code="9"/>
          <w:pgMar w:top="5670" w:right="1134" w:bottom="1134" w:left="1134" w:header="567" w:footer="851" w:gutter="0"/>
          <w:pgNumType w:start="1"/>
          <w:cols w:space="720"/>
        </w:sectPr>
      </w:pPr>
    </w:p>
    <w:p w:rsidR="009A42D5" w:rsidRPr="00A63DFF" w:rsidRDefault="009A42D5" w:rsidP="00C05132">
      <w:pPr>
        <w:rPr>
          <w:rFonts w:asciiTheme="minorHAnsi" w:hAnsiTheme="minorHAnsi" w:cstheme="minorHAnsi"/>
          <w:b/>
          <w:spacing w:val="10"/>
          <w:sz w:val="36"/>
          <w:szCs w:val="36"/>
        </w:rPr>
      </w:pPr>
      <w:r w:rsidRPr="00A63DFF">
        <w:rPr>
          <w:rFonts w:asciiTheme="minorHAnsi" w:hAnsiTheme="minorHAnsi" w:cstheme="minorHAnsi"/>
          <w:b/>
          <w:spacing w:val="10"/>
          <w:sz w:val="36"/>
          <w:szCs w:val="36"/>
        </w:rPr>
        <w:lastRenderedPageBreak/>
        <w:t>Acknowledgements</w:t>
      </w:r>
    </w:p>
    <w:p w:rsidR="009A42D5" w:rsidRPr="00C05132" w:rsidRDefault="00D931AF" w:rsidP="00C05132">
      <w:pPr>
        <w:spacing w:before="120"/>
        <w:rPr>
          <w:rFonts w:cs="Segoe UI"/>
          <w:sz w:val="20"/>
        </w:rPr>
      </w:pPr>
      <w:r w:rsidRPr="00D931AF">
        <w:rPr>
          <w:rFonts w:cs="Segoe UI"/>
          <w:sz w:val="20"/>
        </w:rPr>
        <w:t>Many people have assisted in the production of this publication. In particular, the Ministry of Health thanks the peer reviewers from the New Zealand College of Midwives and the Royal Australian and New Zealand College of Obstetricians and Gynaecologists for their valuable contribution, and thanks the members of the National Maternity Monitoring Group for guidance regarding national maternity publications.</w:t>
      </w:r>
    </w:p>
    <w:p w:rsidR="00A80363" w:rsidRPr="00C05132" w:rsidRDefault="00A80363" w:rsidP="00A63DFF">
      <w:pPr>
        <w:pStyle w:val="Imprint"/>
        <w:spacing w:before="1200"/>
        <w:rPr>
          <w:rFonts w:cs="Segoe UI"/>
        </w:rPr>
      </w:pPr>
      <w:r w:rsidRPr="00C05132">
        <w:rPr>
          <w:rFonts w:cs="Segoe UI"/>
        </w:rPr>
        <w:t xml:space="preserve">Citation: </w:t>
      </w:r>
      <w:r w:rsidR="00442C1C" w:rsidRPr="00C05132">
        <w:rPr>
          <w:rFonts w:cs="Segoe UI"/>
        </w:rPr>
        <w:t xml:space="preserve">Ministry of Health. </w:t>
      </w:r>
      <w:r w:rsidR="00D931AF">
        <w:rPr>
          <w:rFonts w:cs="Segoe UI"/>
        </w:rPr>
        <w:t>2019</w:t>
      </w:r>
      <w:r w:rsidR="00442C1C" w:rsidRPr="00C05132">
        <w:rPr>
          <w:rFonts w:cs="Segoe UI"/>
        </w:rPr>
        <w:t xml:space="preserve">. </w:t>
      </w:r>
      <w:r w:rsidR="00D931AF">
        <w:rPr>
          <w:rFonts w:cs="Segoe UI"/>
          <w:i/>
        </w:rPr>
        <w:t>Report on Maternity 2017</w:t>
      </w:r>
      <w:r w:rsidR="00442C1C" w:rsidRPr="00C05132">
        <w:rPr>
          <w:rFonts w:cs="Segoe UI"/>
        </w:rPr>
        <w:t>.</w:t>
      </w:r>
      <w:r w:rsidR="00D931AF">
        <w:rPr>
          <w:rFonts w:cs="Segoe UI"/>
        </w:rPr>
        <w:br/>
      </w:r>
      <w:r w:rsidR="00442C1C" w:rsidRPr="00C05132">
        <w:rPr>
          <w:rFonts w:cs="Segoe UI"/>
        </w:rPr>
        <w:t>Wellington: Ministry of Health.</w:t>
      </w:r>
    </w:p>
    <w:p w:rsidR="00C86248" w:rsidRDefault="00C86248">
      <w:pPr>
        <w:pStyle w:val="Imprint"/>
      </w:pPr>
      <w:r>
        <w:t xml:space="preserve">Published in </w:t>
      </w:r>
      <w:r w:rsidR="00BF43EA">
        <w:t>April</w:t>
      </w:r>
      <w:r w:rsidR="00D931AF">
        <w:t xml:space="preserve"> 2019</w:t>
      </w:r>
      <w:r w:rsidR="00A63DFF">
        <w:t xml:space="preserve"> </w:t>
      </w:r>
      <w:r>
        <w:t>by the</w:t>
      </w:r>
      <w:r w:rsidR="00442C1C">
        <w:t xml:space="preserve"> </w:t>
      </w:r>
      <w:r>
        <w:t>Ministry of Health</w:t>
      </w:r>
      <w:r>
        <w:br/>
        <w:t>PO Box 5013, Wellington</w:t>
      </w:r>
      <w:r w:rsidR="00A80363">
        <w:t xml:space="preserve"> 614</w:t>
      </w:r>
      <w:r w:rsidR="006041F0">
        <w:t>0</w:t>
      </w:r>
      <w:r>
        <w:t xml:space="preserve">, </w:t>
      </w:r>
      <w:r w:rsidR="00571223">
        <w:t>New Zealand</w:t>
      </w:r>
    </w:p>
    <w:p w:rsidR="00082CD6" w:rsidRPr="009C0F2D" w:rsidRDefault="00D863D0" w:rsidP="00082CD6">
      <w:pPr>
        <w:pStyle w:val="Imprint"/>
      </w:pPr>
      <w:r>
        <w:t>ISBN</w:t>
      </w:r>
      <w:r w:rsidR="00442C1C">
        <w:t xml:space="preserve"> </w:t>
      </w:r>
      <w:r w:rsidR="00D931AF">
        <w:t>978-1-98-856-846-1</w:t>
      </w:r>
      <w:r w:rsidR="009A42D5">
        <w:t xml:space="preserve"> </w:t>
      </w:r>
      <w:r>
        <w:t>(</w:t>
      </w:r>
      <w:r w:rsidR="00442C1C">
        <w:t>online</w:t>
      </w:r>
      <w:proofErr w:type="gramStart"/>
      <w:r>
        <w:t>)</w:t>
      </w:r>
      <w:proofErr w:type="gramEnd"/>
      <w:r w:rsidR="00082CD6">
        <w:br/>
      </w:r>
      <w:r w:rsidR="00082CD6" w:rsidRPr="009C0F2D">
        <w:t xml:space="preserve">HP </w:t>
      </w:r>
      <w:r w:rsidR="00D931AF">
        <w:t>7023</w:t>
      </w:r>
    </w:p>
    <w:p w:rsidR="00C86248" w:rsidRDefault="008C64C4" w:rsidP="00A63DFF">
      <w:r>
        <w:rPr>
          <w:noProof/>
          <w:lang w:eastAsia="en-NZ"/>
        </w:rPr>
        <w:drawing>
          <wp:inline distT="0" distB="0" distL="0" distR="0" wp14:anchorId="3FD177DF" wp14:editId="61F07F79">
            <wp:extent cx="1413163" cy="5763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grayscl/>
                      <a:extLst>
                        <a:ext uri="{28A0092B-C50C-407E-A947-70E740481C1C}">
                          <a14:useLocalDpi xmlns:a14="http://schemas.microsoft.com/office/drawing/2010/main" val="0"/>
                        </a:ext>
                      </a:extLst>
                    </a:blip>
                    <a:srcRect/>
                    <a:stretch>
                      <a:fillRect/>
                    </a:stretch>
                  </pic:blipFill>
                  <pic:spPr bwMode="auto">
                    <a:xfrm>
                      <a:off x="0" y="0"/>
                      <a:ext cx="1413017" cy="576270"/>
                    </a:xfrm>
                    <a:prstGeom prst="rect">
                      <a:avLst/>
                    </a:prstGeom>
                    <a:noFill/>
                    <a:ln>
                      <a:noFill/>
                    </a:ln>
                  </pic:spPr>
                </pic:pic>
              </a:graphicData>
            </a:graphic>
          </wp:inline>
        </w:drawing>
      </w:r>
    </w:p>
    <w:p w:rsidR="00A63DFF" w:rsidRDefault="00A63DFF" w:rsidP="00A63DFF">
      <w:pPr>
        <w:pStyle w:val="Imprint"/>
        <w:spacing w:before="240" w:after="480"/>
      </w:pPr>
      <w:r>
        <w:t>This document is available at health.govt.nz</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6061"/>
      </w:tblGrid>
      <w:tr w:rsidR="00A63DFF" w:rsidRPr="00A63DFF" w:rsidTr="00A63DFF">
        <w:trPr>
          <w:cantSplit/>
        </w:trPr>
        <w:tc>
          <w:tcPr>
            <w:tcW w:w="1526" w:type="dxa"/>
          </w:tcPr>
          <w:p w:rsidR="00A63DFF" w:rsidRPr="00A63DFF" w:rsidRDefault="00A63DFF" w:rsidP="00A63DFF">
            <w:pPr>
              <w:rPr>
                <w:rFonts w:cs="Segoe UI"/>
                <w:sz w:val="15"/>
                <w:szCs w:val="15"/>
              </w:rPr>
            </w:pPr>
            <w:r w:rsidRPr="00A63DFF">
              <w:rPr>
                <w:rFonts w:cs="Segoe UI"/>
                <w:b/>
                <w:noProof/>
                <w:sz w:val="15"/>
                <w:szCs w:val="15"/>
                <w:lang w:eastAsia="en-NZ"/>
              </w:rPr>
              <w:drawing>
                <wp:inline distT="0" distB="0" distL="0" distR="0" wp14:anchorId="62574083" wp14:editId="4852CF96">
                  <wp:extent cx="809625" cy="285750"/>
                  <wp:effectExtent l="0" t="0" r="9525" b="0"/>
                  <wp:docPr id="3" name="Picture 3"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tc>
        <w:tc>
          <w:tcPr>
            <w:tcW w:w="6061" w:type="dxa"/>
          </w:tcPr>
          <w:p w:rsidR="00A63DFF" w:rsidRPr="00A63DFF" w:rsidRDefault="00A63DFF" w:rsidP="00A63DFF">
            <w:pPr>
              <w:rPr>
                <w:rFonts w:cs="Segoe UI"/>
                <w:sz w:val="15"/>
                <w:szCs w:val="15"/>
              </w:rPr>
            </w:pPr>
            <w:r w:rsidRPr="00A63DFF">
              <w:rPr>
                <w:rFonts w:cs="Segoe UI"/>
                <w:sz w:val="15"/>
                <w:szCs w:val="15"/>
              </w:rPr>
              <w:t xml:space="preserve">This work is licensed under the Creative Commons Attribution 4.0 International licence. In essence, </w:t>
            </w:r>
            <w:r w:rsidRPr="00A63DFF">
              <w:rPr>
                <w:rFonts w:cs="Segoe UI"/>
                <w:bCs/>
                <w:sz w:val="15"/>
                <w:szCs w:val="15"/>
              </w:rPr>
              <w:t xml:space="preserve">you are free to: </w:t>
            </w:r>
            <w:r w:rsidRPr="00A63DFF">
              <w:rPr>
                <w:rFonts w:cs="Segoe UI"/>
                <w:sz w:val="15"/>
                <w:szCs w:val="15"/>
              </w:rPr>
              <w:t xml:space="preserve">share </w:t>
            </w:r>
            <w:proofErr w:type="spellStart"/>
            <w:r w:rsidRPr="00A63DFF">
              <w:rPr>
                <w:rFonts w:cs="Segoe UI"/>
                <w:sz w:val="15"/>
                <w:szCs w:val="15"/>
              </w:rPr>
              <w:t>ie</w:t>
            </w:r>
            <w:proofErr w:type="spellEnd"/>
            <w:r w:rsidRPr="00A63DFF">
              <w:rPr>
                <w:rFonts w:cs="Segoe UI"/>
                <w:sz w:val="15"/>
                <w:szCs w:val="15"/>
              </w:rPr>
              <w:t xml:space="preserve">, copy and redistribute the material in any medium or format; adapt </w:t>
            </w:r>
            <w:proofErr w:type="spellStart"/>
            <w:r w:rsidRPr="00A63DFF">
              <w:rPr>
                <w:rFonts w:cs="Segoe UI"/>
                <w:sz w:val="15"/>
                <w:szCs w:val="15"/>
              </w:rPr>
              <w:t>ie</w:t>
            </w:r>
            <w:proofErr w:type="spellEnd"/>
            <w:r w:rsidRPr="00A63DFF">
              <w:rPr>
                <w:rFonts w:cs="Segoe UI"/>
                <w:sz w:val="15"/>
                <w:szCs w:val="15"/>
              </w:rPr>
              <w:t xml:space="preserve">, remix, transform and build upon the material. </w:t>
            </w:r>
            <w:r w:rsidRPr="00A63DFF">
              <w:rPr>
                <w:rFonts w:cs="Segoe UI"/>
                <w:bCs/>
                <w:sz w:val="15"/>
                <w:szCs w:val="15"/>
              </w:rPr>
              <w:t>You must give appropriate credit, provide a link to the licence and indicate if changes were made.</w:t>
            </w:r>
          </w:p>
        </w:tc>
      </w:tr>
    </w:tbl>
    <w:p w:rsidR="007E74F1" w:rsidRPr="001F45A7" w:rsidRDefault="007E74F1" w:rsidP="00A63DFF"/>
    <w:p w:rsidR="00C86248" w:rsidRDefault="00C86248">
      <w:pPr>
        <w:jc w:val="center"/>
        <w:sectPr w:rsidR="00C86248" w:rsidSect="00C05132">
          <w:footerReference w:type="even" r:id="rId12"/>
          <w:footerReference w:type="default" r:id="rId13"/>
          <w:pgSz w:w="11907" w:h="16834" w:code="9"/>
          <w:pgMar w:top="1701" w:right="2268" w:bottom="1134" w:left="2268" w:header="0" w:footer="0" w:gutter="0"/>
          <w:cols w:space="720"/>
          <w:vAlign w:val="bottom"/>
        </w:sectPr>
      </w:pPr>
    </w:p>
    <w:p w:rsidR="00C86248" w:rsidRDefault="00C86248" w:rsidP="00025A6F">
      <w:pPr>
        <w:pStyle w:val="IntroHead"/>
      </w:pPr>
      <w:bookmarkStart w:id="0" w:name="_Toc405792991"/>
      <w:bookmarkStart w:id="1" w:name="_Toc405793224"/>
      <w:r>
        <w:lastRenderedPageBreak/>
        <w:t>Contents</w:t>
      </w:r>
      <w:bookmarkEnd w:id="0"/>
      <w:bookmarkEnd w:id="1"/>
    </w:p>
    <w:p w:rsidR="00C10D11" w:rsidRDefault="00C10D11">
      <w:pPr>
        <w:pStyle w:val="TOC1"/>
        <w:rPr>
          <w:rFonts w:asciiTheme="minorHAnsi" w:eastAsiaTheme="minorEastAsia" w:hAnsiTheme="minorHAnsi" w:cstheme="minorBidi"/>
          <w:noProof/>
          <w:sz w:val="22"/>
          <w:szCs w:val="22"/>
          <w:lang w:eastAsia="en-NZ"/>
        </w:rPr>
      </w:pPr>
      <w:r>
        <w:rPr>
          <w:b/>
        </w:rPr>
        <w:fldChar w:fldCharType="begin"/>
      </w:r>
      <w:r>
        <w:rPr>
          <w:b/>
        </w:rPr>
        <w:instrText xml:space="preserve"> TOC \o "1-2" \h \z </w:instrText>
      </w:r>
      <w:r>
        <w:rPr>
          <w:b/>
        </w:rPr>
        <w:fldChar w:fldCharType="separate"/>
      </w:r>
      <w:hyperlink w:anchor="_Toc2689224" w:history="1">
        <w:r w:rsidRPr="00AC3250">
          <w:rPr>
            <w:rStyle w:val="Hyperlink"/>
            <w:noProof/>
          </w:rPr>
          <w:t>Executive summary</w:t>
        </w:r>
        <w:r>
          <w:rPr>
            <w:noProof/>
            <w:webHidden/>
          </w:rPr>
          <w:tab/>
        </w:r>
        <w:r>
          <w:rPr>
            <w:noProof/>
            <w:webHidden/>
          </w:rPr>
          <w:fldChar w:fldCharType="begin"/>
        </w:r>
        <w:r>
          <w:rPr>
            <w:noProof/>
            <w:webHidden/>
          </w:rPr>
          <w:instrText xml:space="preserve"> PAGEREF _Toc2689224 \h </w:instrText>
        </w:r>
        <w:r>
          <w:rPr>
            <w:noProof/>
            <w:webHidden/>
          </w:rPr>
        </w:r>
        <w:r>
          <w:rPr>
            <w:noProof/>
            <w:webHidden/>
          </w:rPr>
          <w:fldChar w:fldCharType="separate"/>
        </w:r>
        <w:r>
          <w:rPr>
            <w:noProof/>
            <w:webHidden/>
          </w:rPr>
          <w:t>ix</w:t>
        </w:r>
        <w:r>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25" w:history="1">
        <w:r w:rsidR="00C10D11" w:rsidRPr="00AC3250">
          <w:rPr>
            <w:rStyle w:val="Hyperlink"/>
            <w:noProof/>
          </w:rPr>
          <w:t>Introduction</w:t>
        </w:r>
        <w:r w:rsidR="00C10D11">
          <w:rPr>
            <w:noProof/>
            <w:webHidden/>
          </w:rPr>
          <w:tab/>
        </w:r>
        <w:r w:rsidR="00C10D11">
          <w:rPr>
            <w:noProof/>
            <w:webHidden/>
          </w:rPr>
          <w:fldChar w:fldCharType="begin"/>
        </w:r>
        <w:r w:rsidR="00C10D11">
          <w:rPr>
            <w:noProof/>
            <w:webHidden/>
          </w:rPr>
          <w:instrText xml:space="preserve"> PAGEREF _Toc2689225 \h </w:instrText>
        </w:r>
        <w:r w:rsidR="00C10D11">
          <w:rPr>
            <w:noProof/>
            <w:webHidden/>
          </w:rPr>
        </w:r>
        <w:r w:rsidR="00C10D11">
          <w:rPr>
            <w:noProof/>
            <w:webHidden/>
          </w:rPr>
          <w:fldChar w:fldCharType="separate"/>
        </w:r>
        <w:r w:rsidR="00C10D11">
          <w:rPr>
            <w:noProof/>
            <w:webHidden/>
          </w:rPr>
          <w:t>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26" w:history="1">
        <w:r w:rsidR="00C10D11" w:rsidRPr="00AC3250">
          <w:rPr>
            <w:rStyle w:val="Hyperlink"/>
            <w:noProof/>
          </w:rPr>
          <w:t>Purpose</w:t>
        </w:r>
        <w:r w:rsidR="00C10D11">
          <w:rPr>
            <w:noProof/>
            <w:webHidden/>
          </w:rPr>
          <w:tab/>
        </w:r>
        <w:r w:rsidR="00C10D11">
          <w:rPr>
            <w:noProof/>
            <w:webHidden/>
          </w:rPr>
          <w:fldChar w:fldCharType="begin"/>
        </w:r>
        <w:r w:rsidR="00C10D11">
          <w:rPr>
            <w:noProof/>
            <w:webHidden/>
          </w:rPr>
          <w:instrText xml:space="preserve"> PAGEREF _Toc2689226 \h </w:instrText>
        </w:r>
        <w:r w:rsidR="00C10D11">
          <w:rPr>
            <w:noProof/>
            <w:webHidden/>
          </w:rPr>
        </w:r>
        <w:r w:rsidR="00C10D11">
          <w:rPr>
            <w:noProof/>
            <w:webHidden/>
          </w:rPr>
          <w:fldChar w:fldCharType="separate"/>
        </w:r>
        <w:r w:rsidR="00C10D11">
          <w:rPr>
            <w:noProof/>
            <w:webHidden/>
          </w:rPr>
          <w:t>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27" w:history="1">
        <w:r w:rsidR="00C10D11" w:rsidRPr="00AC3250">
          <w:rPr>
            <w:rStyle w:val="Hyperlink"/>
            <w:noProof/>
          </w:rPr>
          <w:t>Background</w:t>
        </w:r>
        <w:r w:rsidR="00C10D11">
          <w:rPr>
            <w:noProof/>
            <w:webHidden/>
          </w:rPr>
          <w:tab/>
        </w:r>
        <w:r w:rsidR="00C10D11">
          <w:rPr>
            <w:noProof/>
            <w:webHidden/>
          </w:rPr>
          <w:fldChar w:fldCharType="begin"/>
        </w:r>
        <w:r w:rsidR="00C10D11">
          <w:rPr>
            <w:noProof/>
            <w:webHidden/>
          </w:rPr>
          <w:instrText xml:space="preserve"> PAGEREF _Toc2689227 \h </w:instrText>
        </w:r>
        <w:r w:rsidR="00C10D11">
          <w:rPr>
            <w:noProof/>
            <w:webHidden/>
          </w:rPr>
        </w:r>
        <w:r w:rsidR="00C10D11">
          <w:rPr>
            <w:noProof/>
            <w:webHidden/>
          </w:rPr>
          <w:fldChar w:fldCharType="separate"/>
        </w:r>
        <w:r w:rsidR="00C10D11">
          <w:rPr>
            <w:noProof/>
            <w:webHidden/>
          </w:rPr>
          <w:t>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28" w:history="1">
        <w:r w:rsidR="00C10D11" w:rsidRPr="00AC3250">
          <w:rPr>
            <w:rStyle w:val="Hyperlink"/>
            <w:noProof/>
          </w:rPr>
          <w:t>Data sources</w:t>
        </w:r>
        <w:r w:rsidR="00C10D11">
          <w:rPr>
            <w:noProof/>
            <w:webHidden/>
          </w:rPr>
          <w:tab/>
        </w:r>
        <w:r w:rsidR="00C10D11">
          <w:rPr>
            <w:noProof/>
            <w:webHidden/>
          </w:rPr>
          <w:fldChar w:fldCharType="begin"/>
        </w:r>
        <w:r w:rsidR="00C10D11">
          <w:rPr>
            <w:noProof/>
            <w:webHidden/>
          </w:rPr>
          <w:instrText xml:space="preserve"> PAGEREF _Toc2689228 \h </w:instrText>
        </w:r>
        <w:r w:rsidR="00C10D11">
          <w:rPr>
            <w:noProof/>
            <w:webHidden/>
          </w:rPr>
        </w:r>
        <w:r w:rsidR="00C10D11">
          <w:rPr>
            <w:noProof/>
            <w:webHidden/>
          </w:rPr>
          <w:fldChar w:fldCharType="separate"/>
        </w:r>
        <w:r w:rsidR="00C10D11">
          <w:rPr>
            <w:noProof/>
            <w:webHidden/>
          </w:rPr>
          <w:t>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29" w:history="1">
        <w:r w:rsidR="00C10D11" w:rsidRPr="00AC3250">
          <w:rPr>
            <w:rStyle w:val="Hyperlink"/>
            <w:noProof/>
          </w:rPr>
          <w:t>Analytical methods</w:t>
        </w:r>
        <w:r w:rsidR="00C10D11">
          <w:rPr>
            <w:noProof/>
            <w:webHidden/>
          </w:rPr>
          <w:tab/>
        </w:r>
        <w:r w:rsidR="00C10D11">
          <w:rPr>
            <w:noProof/>
            <w:webHidden/>
          </w:rPr>
          <w:fldChar w:fldCharType="begin"/>
        </w:r>
        <w:r w:rsidR="00C10D11">
          <w:rPr>
            <w:noProof/>
            <w:webHidden/>
          </w:rPr>
          <w:instrText xml:space="preserve"> PAGEREF _Toc2689229 \h </w:instrText>
        </w:r>
        <w:r w:rsidR="00C10D11">
          <w:rPr>
            <w:noProof/>
            <w:webHidden/>
          </w:rPr>
        </w:r>
        <w:r w:rsidR="00C10D11">
          <w:rPr>
            <w:noProof/>
            <w:webHidden/>
          </w:rPr>
          <w:fldChar w:fldCharType="separate"/>
        </w:r>
        <w:r w:rsidR="00C10D11">
          <w:rPr>
            <w:noProof/>
            <w:webHidden/>
          </w:rPr>
          <w:t>2</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0" w:history="1">
        <w:r w:rsidR="00C10D11" w:rsidRPr="00AC3250">
          <w:rPr>
            <w:rStyle w:val="Hyperlink"/>
            <w:noProof/>
          </w:rPr>
          <w:t>Data presentation</w:t>
        </w:r>
        <w:r w:rsidR="00C10D11">
          <w:rPr>
            <w:noProof/>
            <w:webHidden/>
          </w:rPr>
          <w:tab/>
        </w:r>
        <w:r w:rsidR="00C10D11">
          <w:rPr>
            <w:noProof/>
            <w:webHidden/>
          </w:rPr>
          <w:fldChar w:fldCharType="begin"/>
        </w:r>
        <w:r w:rsidR="00C10D11">
          <w:rPr>
            <w:noProof/>
            <w:webHidden/>
          </w:rPr>
          <w:instrText xml:space="preserve"> PAGEREF _Toc2689230 \h </w:instrText>
        </w:r>
        <w:r w:rsidR="00C10D11">
          <w:rPr>
            <w:noProof/>
            <w:webHidden/>
          </w:rPr>
        </w:r>
        <w:r w:rsidR="00C10D11">
          <w:rPr>
            <w:noProof/>
            <w:webHidden/>
          </w:rPr>
          <w:fldChar w:fldCharType="separate"/>
        </w:r>
        <w:r w:rsidR="00C10D11">
          <w:rPr>
            <w:noProof/>
            <w:webHidden/>
          </w:rPr>
          <w:t>4</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1" w:history="1">
        <w:r w:rsidR="00C10D11" w:rsidRPr="00AC3250">
          <w:rPr>
            <w:rStyle w:val="Hyperlink"/>
            <w:noProof/>
          </w:rPr>
          <w:t>Additional information</w:t>
        </w:r>
        <w:r w:rsidR="00C10D11">
          <w:rPr>
            <w:noProof/>
            <w:webHidden/>
          </w:rPr>
          <w:tab/>
        </w:r>
        <w:r w:rsidR="00C10D11">
          <w:rPr>
            <w:noProof/>
            <w:webHidden/>
          </w:rPr>
          <w:fldChar w:fldCharType="begin"/>
        </w:r>
        <w:r w:rsidR="00C10D11">
          <w:rPr>
            <w:noProof/>
            <w:webHidden/>
          </w:rPr>
          <w:instrText xml:space="preserve"> PAGEREF _Toc2689231 \h </w:instrText>
        </w:r>
        <w:r w:rsidR="00C10D11">
          <w:rPr>
            <w:noProof/>
            <w:webHidden/>
          </w:rPr>
        </w:r>
        <w:r w:rsidR="00C10D11">
          <w:rPr>
            <w:noProof/>
            <w:webHidden/>
          </w:rPr>
          <w:fldChar w:fldCharType="separate"/>
        </w:r>
        <w:r w:rsidR="00C10D11">
          <w:rPr>
            <w:noProof/>
            <w:webHidden/>
          </w:rPr>
          <w:t>7</w:t>
        </w:r>
        <w:r w:rsidR="00C10D11">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32" w:history="1">
        <w:r w:rsidR="00C10D11" w:rsidRPr="00AC3250">
          <w:rPr>
            <w:rStyle w:val="Hyperlink"/>
            <w:noProof/>
          </w:rPr>
          <w:t>Women giving birth</w:t>
        </w:r>
        <w:r w:rsidR="00C10D11">
          <w:rPr>
            <w:noProof/>
            <w:webHidden/>
          </w:rPr>
          <w:tab/>
        </w:r>
        <w:r w:rsidR="00C10D11">
          <w:rPr>
            <w:noProof/>
            <w:webHidden/>
          </w:rPr>
          <w:fldChar w:fldCharType="begin"/>
        </w:r>
        <w:r w:rsidR="00C10D11">
          <w:rPr>
            <w:noProof/>
            <w:webHidden/>
          </w:rPr>
          <w:instrText xml:space="preserve"> PAGEREF _Toc2689232 \h </w:instrText>
        </w:r>
        <w:r w:rsidR="00C10D11">
          <w:rPr>
            <w:noProof/>
            <w:webHidden/>
          </w:rPr>
        </w:r>
        <w:r w:rsidR="00C10D11">
          <w:rPr>
            <w:noProof/>
            <w:webHidden/>
          </w:rPr>
          <w:fldChar w:fldCharType="separate"/>
        </w:r>
        <w:r w:rsidR="00C10D11">
          <w:rPr>
            <w:noProof/>
            <w:webHidden/>
          </w:rPr>
          <w:t>8</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3" w:history="1">
        <w:r w:rsidR="00C10D11" w:rsidRPr="00AC3250">
          <w:rPr>
            <w:rStyle w:val="Hyperlink"/>
            <w:noProof/>
          </w:rPr>
          <w:t>Age</w:t>
        </w:r>
        <w:r w:rsidR="00C10D11">
          <w:rPr>
            <w:noProof/>
            <w:webHidden/>
          </w:rPr>
          <w:tab/>
        </w:r>
        <w:r w:rsidR="00C10D11">
          <w:rPr>
            <w:noProof/>
            <w:webHidden/>
          </w:rPr>
          <w:fldChar w:fldCharType="begin"/>
        </w:r>
        <w:r w:rsidR="00C10D11">
          <w:rPr>
            <w:noProof/>
            <w:webHidden/>
          </w:rPr>
          <w:instrText xml:space="preserve"> PAGEREF _Toc2689233 \h </w:instrText>
        </w:r>
        <w:r w:rsidR="00C10D11">
          <w:rPr>
            <w:noProof/>
            <w:webHidden/>
          </w:rPr>
        </w:r>
        <w:r w:rsidR="00C10D11">
          <w:rPr>
            <w:noProof/>
            <w:webHidden/>
          </w:rPr>
          <w:fldChar w:fldCharType="separate"/>
        </w:r>
        <w:r w:rsidR="00C10D11">
          <w:rPr>
            <w:noProof/>
            <w:webHidden/>
          </w:rPr>
          <w:t>8</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4" w:history="1">
        <w:r w:rsidR="00C10D11" w:rsidRPr="00AC3250">
          <w:rPr>
            <w:rStyle w:val="Hyperlink"/>
            <w:noProof/>
          </w:rPr>
          <w:t>Ethnicity</w:t>
        </w:r>
        <w:r w:rsidR="00C10D11">
          <w:rPr>
            <w:noProof/>
            <w:webHidden/>
          </w:rPr>
          <w:tab/>
        </w:r>
        <w:r w:rsidR="00C10D11">
          <w:rPr>
            <w:noProof/>
            <w:webHidden/>
          </w:rPr>
          <w:fldChar w:fldCharType="begin"/>
        </w:r>
        <w:r w:rsidR="00C10D11">
          <w:rPr>
            <w:noProof/>
            <w:webHidden/>
          </w:rPr>
          <w:instrText xml:space="preserve"> PAGEREF _Toc2689234 \h </w:instrText>
        </w:r>
        <w:r w:rsidR="00C10D11">
          <w:rPr>
            <w:noProof/>
            <w:webHidden/>
          </w:rPr>
        </w:r>
        <w:r w:rsidR="00C10D11">
          <w:rPr>
            <w:noProof/>
            <w:webHidden/>
          </w:rPr>
          <w:fldChar w:fldCharType="separate"/>
        </w:r>
        <w:r w:rsidR="00C10D11">
          <w:rPr>
            <w:noProof/>
            <w:webHidden/>
          </w:rPr>
          <w:t>11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5" w:history="1">
        <w:r w:rsidR="00C10D11" w:rsidRPr="00AC3250">
          <w:rPr>
            <w:rStyle w:val="Hyperlink"/>
            <w:noProof/>
          </w:rPr>
          <w:t>Deprivation</w:t>
        </w:r>
        <w:r w:rsidR="00C10D11">
          <w:rPr>
            <w:noProof/>
            <w:webHidden/>
          </w:rPr>
          <w:tab/>
        </w:r>
        <w:r w:rsidR="00C10D11">
          <w:rPr>
            <w:noProof/>
            <w:webHidden/>
          </w:rPr>
          <w:fldChar w:fldCharType="begin"/>
        </w:r>
        <w:r w:rsidR="00C10D11">
          <w:rPr>
            <w:noProof/>
            <w:webHidden/>
          </w:rPr>
          <w:instrText xml:space="preserve"> PAGEREF _Toc2689235 \h </w:instrText>
        </w:r>
        <w:r w:rsidR="00C10D11">
          <w:rPr>
            <w:noProof/>
            <w:webHidden/>
          </w:rPr>
        </w:r>
        <w:r w:rsidR="00C10D11">
          <w:rPr>
            <w:noProof/>
            <w:webHidden/>
          </w:rPr>
          <w:fldChar w:fldCharType="separate"/>
        </w:r>
        <w:r w:rsidR="00C10D11">
          <w:rPr>
            <w:noProof/>
            <w:webHidden/>
          </w:rPr>
          <w:t>14</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6" w:history="1">
        <w:r w:rsidR="00C10D11" w:rsidRPr="00AC3250">
          <w:rPr>
            <w:rStyle w:val="Hyperlink"/>
            <w:noProof/>
          </w:rPr>
          <w:t>Geographic distribution</w:t>
        </w:r>
        <w:r w:rsidR="00C10D11">
          <w:rPr>
            <w:noProof/>
            <w:webHidden/>
          </w:rPr>
          <w:tab/>
        </w:r>
        <w:r w:rsidR="00C10D11">
          <w:rPr>
            <w:noProof/>
            <w:webHidden/>
          </w:rPr>
          <w:fldChar w:fldCharType="begin"/>
        </w:r>
        <w:r w:rsidR="00C10D11">
          <w:rPr>
            <w:noProof/>
            <w:webHidden/>
          </w:rPr>
          <w:instrText xml:space="preserve"> PAGEREF _Toc2689236 \h </w:instrText>
        </w:r>
        <w:r w:rsidR="00C10D11">
          <w:rPr>
            <w:noProof/>
            <w:webHidden/>
          </w:rPr>
        </w:r>
        <w:r w:rsidR="00C10D11">
          <w:rPr>
            <w:noProof/>
            <w:webHidden/>
          </w:rPr>
          <w:fldChar w:fldCharType="separate"/>
        </w:r>
        <w:r w:rsidR="00C10D11">
          <w:rPr>
            <w:noProof/>
            <w:webHidden/>
          </w:rPr>
          <w:t>18</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7" w:history="1">
        <w:r w:rsidR="00C10D11" w:rsidRPr="00AC3250">
          <w:rPr>
            <w:rStyle w:val="Hyperlink"/>
            <w:noProof/>
          </w:rPr>
          <w:t>Parity</w:t>
        </w:r>
        <w:r w:rsidR="00C10D11">
          <w:rPr>
            <w:noProof/>
            <w:webHidden/>
          </w:rPr>
          <w:tab/>
        </w:r>
        <w:r w:rsidR="00C10D11">
          <w:rPr>
            <w:noProof/>
            <w:webHidden/>
          </w:rPr>
          <w:fldChar w:fldCharType="begin"/>
        </w:r>
        <w:r w:rsidR="00C10D11">
          <w:rPr>
            <w:noProof/>
            <w:webHidden/>
          </w:rPr>
          <w:instrText xml:space="preserve"> PAGEREF _Toc2689237 \h </w:instrText>
        </w:r>
        <w:r w:rsidR="00C10D11">
          <w:rPr>
            <w:noProof/>
            <w:webHidden/>
          </w:rPr>
        </w:r>
        <w:r w:rsidR="00C10D11">
          <w:rPr>
            <w:noProof/>
            <w:webHidden/>
          </w:rPr>
          <w:fldChar w:fldCharType="separate"/>
        </w:r>
        <w:r w:rsidR="00C10D11">
          <w:rPr>
            <w:noProof/>
            <w:webHidden/>
          </w:rPr>
          <w:t>21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8" w:history="1">
        <w:r w:rsidR="00C10D11" w:rsidRPr="00AC3250">
          <w:rPr>
            <w:rStyle w:val="Hyperlink"/>
            <w:noProof/>
          </w:rPr>
          <w:t>Body mass index</w:t>
        </w:r>
        <w:r w:rsidR="00C10D11">
          <w:rPr>
            <w:noProof/>
            <w:webHidden/>
          </w:rPr>
          <w:tab/>
        </w:r>
        <w:r w:rsidR="00C10D11">
          <w:rPr>
            <w:noProof/>
            <w:webHidden/>
          </w:rPr>
          <w:fldChar w:fldCharType="begin"/>
        </w:r>
        <w:r w:rsidR="00C10D11">
          <w:rPr>
            <w:noProof/>
            <w:webHidden/>
          </w:rPr>
          <w:instrText xml:space="preserve"> PAGEREF _Toc2689238 \h </w:instrText>
        </w:r>
        <w:r w:rsidR="00C10D11">
          <w:rPr>
            <w:noProof/>
            <w:webHidden/>
          </w:rPr>
        </w:r>
        <w:r w:rsidR="00C10D11">
          <w:rPr>
            <w:noProof/>
            <w:webHidden/>
          </w:rPr>
          <w:fldChar w:fldCharType="separate"/>
        </w:r>
        <w:r w:rsidR="00C10D11">
          <w:rPr>
            <w:noProof/>
            <w:webHidden/>
          </w:rPr>
          <w:t>23</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39" w:history="1">
        <w:r w:rsidR="00C10D11" w:rsidRPr="00AC3250">
          <w:rPr>
            <w:rStyle w:val="Hyperlink"/>
            <w:noProof/>
          </w:rPr>
          <w:t>Smoking status</w:t>
        </w:r>
        <w:r w:rsidR="00C10D11">
          <w:rPr>
            <w:noProof/>
            <w:webHidden/>
          </w:rPr>
          <w:tab/>
        </w:r>
        <w:r w:rsidR="00C10D11">
          <w:rPr>
            <w:noProof/>
            <w:webHidden/>
          </w:rPr>
          <w:fldChar w:fldCharType="begin"/>
        </w:r>
        <w:r w:rsidR="00C10D11">
          <w:rPr>
            <w:noProof/>
            <w:webHidden/>
          </w:rPr>
          <w:instrText xml:space="preserve"> PAGEREF _Toc2689239 \h </w:instrText>
        </w:r>
        <w:r w:rsidR="00C10D11">
          <w:rPr>
            <w:noProof/>
            <w:webHidden/>
          </w:rPr>
        </w:r>
        <w:r w:rsidR="00C10D11">
          <w:rPr>
            <w:noProof/>
            <w:webHidden/>
          </w:rPr>
          <w:fldChar w:fldCharType="separate"/>
        </w:r>
        <w:r w:rsidR="00C10D11">
          <w:rPr>
            <w:noProof/>
            <w:webHidden/>
          </w:rPr>
          <w:t>26</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0" w:history="1">
        <w:r w:rsidR="00C10D11" w:rsidRPr="00AC3250">
          <w:rPr>
            <w:rStyle w:val="Hyperlink"/>
            <w:noProof/>
          </w:rPr>
          <w:t>Primary maternity care</w:t>
        </w:r>
        <w:r w:rsidR="00C10D11">
          <w:rPr>
            <w:noProof/>
            <w:webHidden/>
          </w:rPr>
          <w:tab/>
        </w:r>
        <w:r w:rsidR="00C10D11">
          <w:rPr>
            <w:noProof/>
            <w:webHidden/>
          </w:rPr>
          <w:fldChar w:fldCharType="begin"/>
        </w:r>
        <w:r w:rsidR="00C10D11">
          <w:rPr>
            <w:noProof/>
            <w:webHidden/>
          </w:rPr>
          <w:instrText xml:space="preserve"> PAGEREF _Toc2689240 \h </w:instrText>
        </w:r>
        <w:r w:rsidR="00C10D11">
          <w:rPr>
            <w:noProof/>
            <w:webHidden/>
          </w:rPr>
        </w:r>
        <w:r w:rsidR="00C10D11">
          <w:rPr>
            <w:noProof/>
            <w:webHidden/>
          </w:rPr>
          <w:fldChar w:fldCharType="separate"/>
        </w:r>
        <w:r w:rsidR="00C10D11">
          <w:rPr>
            <w:noProof/>
            <w:webHidden/>
          </w:rPr>
          <w:t>30</w:t>
        </w:r>
        <w:r w:rsidR="00C10D11">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41" w:history="1">
        <w:r w:rsidR="00C10D11" w:rsidRPr="00AC3250">
          <w:rPr>
            <w:rStyle w:val="Hyperlink"/>
            <w:noProof/>
          </w:rPr>
          <w:t>Labour and birth</w:t>
        </w:r>
        <w:r w:rsidR="00C10D11">
          <w:rPr>
            <w:noProof/>
            <w:webHidden/>
          </w:rPr>
          <w:tab/>
        </w:r>
        <w:r w:rsidR="00C10D11">
          <w:rPr>
            <w:noProof/>
            <w:webHidden/>
          </w:rPr>
          <w:fldChar w:fldCharType="begin"/>
        </w:r>
        <w:r w:rsidR="00C10D11">
          <w:rPr>
            <w:noProof/>
            <w:webHidden/>
          </w:rPr>
          <w:instrText xml:space="preserve"> PAGEREF _Toc2689241 \h </w:instrText>
        </w:r>
        <w:r w:rsidR="00C10D11">
          <w:rPr>
            <w:noProof/>
            <w:webHidden/>
          </w:rPr>
        </w:r>
        <w:r w:rsidR="00C10D11">
          <w:rPr>
            <w:noProof/>
            <w:webHidden/>
          </w:rPr>
          <w:fldChar w:fldCharType="separate"/>
        </w:r>
        <w:r w:rsidR="00C10D11">
          <w:rPr>
            <w:noProof/>
            <w:webHidden/>
          </w:rPr>
          <w:t>41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2" w:history="1">
        <w:r w:rsidR="00C10D11" w:rsidRPr="00AC3250">
          <w:rPr>
            <w:rStyle w:val="Hyperlink"/>
            <w:noProof/>
          </w:rPr>
          <w:t>Type of birth</w:t>
        </w:r>
        <w:r w:rsidR="00C10D11">
          <w:rPr>
            <w:noProof/>
            <w:webHidden/>
          </w:rPr>
          <w:tab/>
        </w:r>
        <w:r w:rsidR="00C10D11">
          <w:rPr>
            <w:noProof/>
            <w:webHidden/>
          </w:rPr>
          <w:fldChar w:fldCharType="begin"/>
        </w:r>
        <w:r w:rsidR="00C10D11">
          <w:rPr>
            <w:noProof/>
            <w:webHidden/>
          </w:rPr>
          <w:instrText xml:space="preserve"> PAGEREF _Toc2689242 \h </w:instrText>
        </w:r>
        <w:r w:rsidR="00C10D11">
          <w:rPr>
            <w:noProof/>
            <w:webHidden/>
          </w:rPr>
        </w:r>
        <w:r w:rsidR="00C10D11">
          <w:rPr>
            <w:noProof/>
            <w:webHidden/>
          </w:rPr>
          <w:fldChar w:fldCharType="separate"/>
        </w:r>
        <w:r w:rsidR="00C10D11">
          <w:rPr>
            <w:noProof/>
            <w:webHidden/>
          </w:rPr>
          <w:t>41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3" w:history="1">
        <w:r w:rsidR="00C10D11" w:rsidRPr="00AC3250">
          <w:rPr>
            <w:rStyle w:val="Hyperlink"/>
            <w:noProof/>
          </w:rPr>
          <w:t>Interventions</w:t>
        </w:r>
        <w:r w:rsidR="00C10D11">
          <w:rPr>
            <w:noProof/>
            <w:webHidden/>
          </w:rPr>
          <w:tab/>
        </w:r>
        <w:r w:rsidR="00C10D11">
          <w:rPr>
            <w:noProof/>
            <w:webHidden/>
          </w:rPr>
          <w:fldChar w:fldCharType="begin"/>
        </w:r>
        <w:r w:rsidR="00C10D11">
          <w:rPr>
            <w:noProof/>
            <w:webHidden/>
          </w:rPr>
          <w:instrText xml:space="preserve"> PAGEREF _Toc2689243 \h </w:instrText>
        </w:r>
        <w:r w:rsidR="00C10D11">
          <w:rPr>
            <w:noProof/>
            <w:webHidden/>
          </w:rPr>
        </w:r>
        <w:r w:rsidR="00C10D11">
          <w:rPr>
            <w:noProof/>
            <w:webHidden/>
          </w:rPr>
          <w:fldChar w:fldCharType="separate"/>
        </w:r>
        <w:r w:rsidR="00C10D11">
          <w:rPr>
            <w:noProof/>
            <w:webHidden/>
          </w:rPr>
          <w:t>51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4" w:history="1">
        <w:r w:rsidR="00C10D11" w:rsidRPr="00AC3250">
          <w:rPr>
            <w:rStyle w:val="Hyperlink"/>
            <w:noProof/>
          </w:rPr>
          <w:t>Plurality</w:t>
        </w:r>
        <w:r w:rsidR="00C10D11">
          <w:rPr>
            <w:noProof/>
            <w:webHidden/>
          </w:rPr>
          <w:tab/>
        </w:r>
        <w:r w:rsidR="00C10D11">
          <w:rPr>
            <w:noProof/>
            <w:webHidden/>
          </w:rPr>
          <w:fldChar w:fldCharType="begin"/>
        </w:r>
        <w:r w:rsidR="00C10D11">
          <w:rPr>
            <w:noProof/>
            <w:webHidden/>
          </w:rPr>
          <w:instrText xml:space="preserve"> PAGEREF _Toc2689244 \h </w:instrText>
        </w:r>
        <w:r w:rsidR="00C10D11">
          <w:rPr>
            <w:noProof/>
            <w:webHidden/>
          </w:rPr>
        </w:r>
        <w:r w:rsidR="00C10D11">
          <w:rPr>
            <w:noProof/>
            <w:webHidden/>
          </w:rPr>
          <w:fldChar w:fldCharType="separate"/>
        </w:r>
        <w:r w:rsidR="00C10D11">
          <w:rPr>
            <w:noProof/>
            <w:webHidden/>
          </w:rPr>
          <w:t>58</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5" w:history="1">
        <w:r w:rsidR="00C10D11" w:rsidRPr="00AC3250">
          <w:rPr>
            <w:rStyle w:val="Hyperlink"/>
            <w:noProof/>
          </w:rPr>
          <w:t>Place of birth</w:t>
        </w:r>
        <w:r w:rsidR="00C10D11">
          <w:rPr>
            <w:noProof/>
            <w:webHidden/>
          </w:rPr>
          <w:tab/>
        </w:r>
        <w:r w:rsidR="00C10D11">
          <w:rPr>
            <w:noProof/>
            <w:webHidden/>
          </w:rPr>
          <w:fldChar w:fldCharType="begin"/>
        </w:r>
        <w:r w:rsidR="00C10D11">
          <w:rPr>
            <w:noProof/>
            <w:webHidden/>
          </w:rPr>
          <w:instrText xml:space="preserve"> PAGEREF _Toc2689245 \h </w:instrText>
        </w:r>
        <w:r w:rsidR="00C10D11">
          <w:rPr>
            <w:noProof/>
            <w:webHidden/>
          </w:rPr>
        </w:r>
        <w:r w:rsidR="00C10D11">
          <w:rPr>
            <w:noProof/>
            <w:webHidden/>
          </w:rPr>
          <w:fldChar w:fldCharType="separate"/>
        </w:r>
        <w:r w:rsidR="00C10D11">
          <w:rPr>
            <w:noProof/>
            <w:webHidden/>
          </w:rPr>
          <w:t>59</w:t>
        </w:r>
        <w:r w:rsidR="00C10D11">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46" w:history="1">
        <w:r w:rsidR="00C10D11" w:rsidRPr="00AC3250">
          <w:rPr>
            <w:rStyle w:val="Hyperlink"/>
            <w:noProof/>
          </w:rPr>
          <w:t>Babies</w:t>
        </w:r>
        <w:r w:rsidR="00C10D11">
          <w:rPr>
            <w:noProof/>
            <w:webHidden/>
          </w:rPr>
          <w:tab/>
        </w:r>
        <w:r w:rsidR="00C10D11">
          <w:rPr>
            <w:noProof/>
            <w:webHidden/>
          </w:rPr>
          <w:fldChar w:fldCharType="begin"/>
        </w:r>
        <w:r w:rsidR="00C10D11">
          <w:rPr>
            <w:noProof/>
            <w:webHidden/>
          </w:rPr>
          <w:instrText xml:space="preserve"> PAGEREF _Toc2689246 \h </w:instrText>
        </w:r>
        <w:r w:rsidR="00C10D11">
          <w:rPr>
            <w:noProof/>
            <w:webHidden/>
          </w:rPr>
        </w:r>
        <w:r w:rsidR="00C10D11">
          <w:rPr>
            <w:noProof/>
            <w:webHidden/>
          </w:rPr>
          <w:fldChar w:fldCharType="separate"/>
        </w:r>
        <w:r w:rsidR="00C10D11">
          <w:rPr>
            <w:noProof/>
            <w:webHidden/>
          </w:rPr>
          <w:t>67</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7" w:history="1">
        <w:r w:rsidR="00C10D11" w:rsidRPr="00AC3250">
          <w:rPr>
            <w:rStyle w:val="Hyperlink"/>
            <w:noProof/>
          </w:rPr>
          <w:t>Sex, maternal age, ethnicity and deprivation</w:t>
        </w:r>
        <w:r w:rsidR="00C10D11">
          <w:rPr>
            <w:noProof/>
            <w:webHidden/>
          </w:rPr>
          <w:tab/>
        </w:r>
        <w:r w:rsidR="00C10D11">
          <w:rPr>
            <w:noProof/>
            <w:webHidden/>
          </w:rPr>
          <w:fldChar w:fldCharType="begin"/>
        </w:r>
        <w:r w:rsidR="00C10D11">
          <w:rPr>
            <w:noProof/>
            <w:webHidden/>
          </w:rPr>
          <w:instrText xml:space="preserve"> PAGEREF _Toc2689247 \h </w:instrText>
        </w:r>
        <w:r w:rsidR="00C10D11">
          <w:rPr>
            <w:noProof/>
            <w:webHidden/>
          </w:rPr>
        </w:r>
        <w:r w:rsidR="00C10D11">
          <w:rPr>
            <w:noProof/>
            <w:webHidden/>
          </w:rPr>
          <w:fldChar w:fldCharType="separate"/>
        </w:r>
        <w:r w:rsidR="00C10D11">
          <w:rPr>
            <w:noProof/>
            <w:webHidden/>
          </w:rPr>
          <w:t>67</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8" w:history="1">
        <w:r w:rsidR="00C10D11" w:rsidRPr="00AC3250">
          <w:rPr>
            <w:rStyle w:val="Hyperlink"/>
            <w:noProof/>
          </w:rPr>
          <w:t>Birthweight</w:t>
        </w:r>
        <w:r w:rsidR="00C10D11">
          <w:rPr>
            <w:noProof/>
            <w:webHidden/>
          </w:rPr>
          <w:tab/>
        </w:r>
        <w:r w:rsidR="00C10D11">
          <w:rPr>
            <w:noProof/>
            <w:webHidden/>
          </w:rPr>
          <w:fldChar w:fldCharType="begin"/>
        </w:r>
        <w:r w:rsidR="00C10D11">
          <w:rPr>
            <w:noProof/>
            <w:webHidden/>
          </w:rPr>
          <w:instrText xml:space="preserve"> PAGEREF _Toc2689248 \h </w:instrText>
        </w:r>
        <w:r w:rsidR="00C10D11">
          <w:rPr>
            <w:noProof/>
            <w:webHidden/>
          </w:rPr>
        </w:r>
        <w:r w:rsidR="00C10D11">
          <w:rPr>
            <w:noProof/>
            <w:webHidden/>
          </w:rPr>
          <w:fldChar w:fldCharType="separate"/>
        </w:r>
        <w:r w:rsidR="00C10D11">
          <w:rPr>
            <w:noProof/>
            <w:webHidden/>
          </w:rPr>
          <w:t>69</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49" w:history="1">
        <w:r w:rsidR="00C10D11" w:rsidRPr="00AC3250">
          <w:rPr>
            <w:rStyle w:val="Hyperlink"/>
            <w:noProof/>
          </w:rPr>
          <w:t>Gestation</w:t>
        </w:r>
        <w:r w:rsidR="00C10D11">
          <w:rPr>
            <w:noProof/>
            <w:webHidden/>
          </w:rPr>
          <w:tab/>
        </w:r>
        <w:r w:rsidR="00C10D11">
          <w:rPr>
            <w:noProof/>
            <w:webHidden/>
          </w:rPr>
          <w:fldChar w:fldCharType="begin"/>
        </w:r>
        <w:r w:rsidR="00C10D11">
          <w:rPr>
            <w:noProof/>
            <w:webHidden/>
          </w:rPr>
          <w:instrText xml:space="preserve"> PAGEREF _Toc2689249 \h </w:instrText>
        </w:r>
        <w:r w:rsidR="00C10D11">
          <w:rPr>
            <w:noProof/>
            <w:webHidden/>
          </w:rPr>
        </w:r>
        <w:r w:rsidR="00C10D11">
          <w:rPr>
            <w:noProof/>
            <w:webHidden/>
          </w:rPr>
          <w:fldChar w:fldCharType="separate"/>
        </w:r>
        <w:r w:rsidR="00C10D11">
          <w:rPr>
            <w:noProof/>
            <w:webHidden/>
          </w:rPr>
          <w:t>73</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0" w:history="1">
        <w:r w:rsidR="00C10D11" w:rsidRPr="00AC3250">
          <w:rPr>
            <w:rStyle w:val="Hyperlink"/>
            <w:noProof/>
          </w:rPr>
          <w:t>Breastfeeding</w:t>
        </w:r>
        <w:r w:rsidR="00C10D11">
          <w:rPr>
            <w:noProof/>
            <w:webHidden/>
          </w:rPr>
          <w:tab/>
        </w:r>
        <w:r w:rsidR="00C10D11">
          <w:rPr>
            <w:noProof/>
            <w:webHidden/>
          </w:rPr>
          <w:fldChar w:fldCharType="begin"/>
        </w:r>
        <w:r w:rsidR="00C10D11">
          <w:rPr>
            <w:noProof/>
            <w:webHidden/>
          </w:rPr>
          <w:instrText xml:space="preserve"> PAGEREF _Toc2689250 \h </w:instrText>
        </w:r>
        <w:r w:rsidR="00C10D11">
          <w:rPr>
            <w:noProof/>
            <w:webHidden/>
          </w:rPr>
        </w:r>
        <w:r w:rsidR="00C10D11">
          <w:rPr>
            <w:noProof/>
            <w:webHidden/>
          </w:rPr>
          <w:fldChar w:fldCharType="separate"/>
        </w:r>
        <w:r w:rsidR="00C10D11">
          <w:rPr>
            <w:noProof/>
            <w:webHidden/>
          </w:rPr>
          <w:t>78</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1" w:history="1">
        <w:r w:rsidR="00C10D11" w:rsidRPr="00AC3250">
          <w:rPr>
            <w:rStyle w:val="Hyperlink"/>
            <w:noProof/>
          </w:rPr>
          <w:t>Handover of care</w:t>
        </w:r>
        <w:r w:rsidR="00C10D11">
          <w:rPr>
            <w:noProof/>
            <w:webHidden/>
          </w:rPr>
          <w:tab/>
        </w:r>
        <w:r w:rsidR="00C10D11">
          <w:rPr>
            <w:noProof/>
            <w:webHidden/>
          </w:rPr>
          <w:fldChar w:fldCharType="begin"/>
        </w:r>
        <w:r w:rsidR="00C10D11">
          <w:rPr>
            <w:noProof/>
            <w:webHidden/>
          </w:rPr>
          <w:instrText xml:space="preserve"> PAGEREF _Toc2689251 \h </w:instrText>
        </w:r>
        <w:r w:rsidR="00C10D11">
          <w:rPr>
            <w:noProof/>
            <w:webHidden/>
          </w:rPr>
        </w:r>
        <w:r w:rsidR="00C10D11">
          <w:rPr>
            <w:noProof/>
            <w:webHidden/>
          </w:rPr>
          <w:fldChar w:fldCharType="separate"/>
        </w:r>
        <w:r w:rsidR="00C10D11">
          <w:rPr>
            <w:noProof/>
            <w:webHidden/>
          </w:rPr>
          <w:t>82</w:t>
        </w:r>
        <w:r w:rsidR="00C10D11">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52" w:history="1">
        <w:r w:rsidR="00C10D11" w:rsidRPr="00AC3250">
          <w:rPr>
            <w:rStyle w:val="Hyperlink"/>
            <w:noProof/>
          </w:rPr>
          <w:t>References</w:t>
        </w:r>
        <w:r w:rsidR="00C10D11">
          <w:rPr>
            <w:noProof/>
            <w:webHidden/>
          </w:rPr>
          <w:tab/>
        </w:r>
        <w:r w:rsidR="00C10D11">
          <w:rPr>
            <w:noProof/>
            <w:webHidden/>
          </w:rPr>
          <w:fldChar w:fldCharType="begin"/>
        </w:r>
        <w:r w:rsidR="00C10D11">
          <w:rPr>
            <w:noProof/>
            <w:webHidden/>
          </w:rPr>
          <w:instrText xml:space="preserve"> PAGEREF _Toc2689252 \h </w:instrText>
        </w:r>
        <w:r w:rsidR="00C10D11">
          <w:rPr>
            <w:noProof/>
            <w:webHidden/>
          </w:rPr>
        </w:r>
        <w:r w:rsidR="00C10D11">
          <w:rPr>
            <w:noProof/>
            <w:webHidden/>
          </w:rPr>
          <w:fldChar w:fldCharType="separate"/>
        </w:r>
        <w:r w:rsidR="00C10D11">
          <w:rPr>
            <w:noProof/>
            <w:webHidden/>
          </w:rPr>
          <w:t>83</w:t>
        </w:r>
        <w:r w:rsidR="00C10D11">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53" w:history="1">
        <w:r w:rsidR="00C10D11" w:rsidRPr="00AC3250">
          <w:rPr>
            <w:rStyle w:val="Hyperlink"/>
            <w:noProof/>
          </w:rPr>
          <w:t>Glossary</w:t>
        </w:r>
        <w:r w:rsidR="00C10D11">
          <w:rPr>
            <w:noProof/>
            <w:webHidden/>
          </w:rPr>
          <w:tab/>
        </w:r>
        <w:r w:rsidR="00C10D11">
          <w:rPr>
            <w:noProof/>
            <w:webHidden/>
          </w:rPr>
          <w:fldChar w:fldCharType="begin"/>
        </w:r>
        <w:r w:rsidR="00C10D11">
          <w:rPr>
            <w:noProof/>
            <w:webHidden/>
          </w:rPr>
          <w:instrText xml:space="preserve"> PAGEREF _Toc2689253 \h </w:instrText>
        </w:r>
        <w:r w:rsidR="00C10D11">
          <w:rPr>
            <w:noProof/>
            <w:webHidden/>
          </w:rPr>
        </w:r>
        <w:r w:rsidR="00C10D11">
          <w:rPr>
            <w:noProof/>
            <w:webHidden/>
          </w:rPr>
          <w:fldChar w:fldCharType="separate"/>
        </w:r>
        <w:r w:rsidR="00C10D11">
          <w:rPr>
            <w:noProof/>
            <w:webHidden/>
          </w:rPr>
          <w:t>85</w:t>
        </w:r>
        <w:r w:rsidR="00C10D11">
          <w:rPr>
            <w:noProof/>
            <w:webHidden/>
          </w:rPr>
          <w:fldChar w:fldCharType="end"/>
        </w:r>
      </w:hyperlink>
    </w:p>
    <w:p w:rsidR="00C10D11" w:rsidRDefault="00C04C29">
      <w:pPr>
        <w:pStyle w:val="TOC1"/>
        <w:rPr>
          <w:rFonts w:asciiTheme="minorHAnsi" w:eastAsiaTheme="minorEastAsia" w:hAnsiTheme="minorHAnsi" w:cstheme="minorBidi"/>
          <w:noProof/>
          <w:sz w:val="22"/>
          <w:szCs w:val="22"/>
          <w:lang w:eastAsia="en-NZ"/>
        </w:rPr>
      </w:pPr>
      <w:hyperlink w:anchor="_Toc2689254" w:history="1">
        <w:r w:rsidR="00C10D11" w:rsidRPr="00AC3250">
          <w:rPr>
            <w:rStyle w:val="Hyperlink"/>
            <w:noProof/>
          </w:rPr>
          <w:t>Appendices</w:t>
        </w:r>
        <w:r w:rsidR="00C10D11">
          <w:rPr>
            <w:noProof/>
            <w:webHidden/>
          </w:rPr>
          <w:tab/>
        </w:r>
        <w:r w:rsidR="00C10D11">
          <w:rPr>
            <w:noProof/>
            <w:webHidden/>
          </w:rPr>
          <w:fldChar w:fldCharType="begin"/>
        </w:r>
        <w:r w:rsidR="00C10D11">
          <w:rPr>
            <w:noProof/>
            <w:webHidden/>
          </w:rPr>
          <w:instrText xml:space="preserve"> PAGEREF _Toc2689254 \h </w:instrText>
        </w:r>
        <w:r w:rsidR="00C10D11">
          <w:rPr>
            <w:noProof/>
            <w:webHidden/>
          </w:rPr>
        </w:r>
        <w:r w:rsidR="00C10D11">
          <w:rPr>
            <w:noProof/>
            <w:webHidden/>
          </w:rPr>
          <w:fldChar w:fldCharType="separate"/>
        </w:r>
        <w:r w:rsidR="00C10D11">
          <w:rPr>
            <w:noProof/>
            <w:webHidden/>
          </w:rPr>
          <w:t>90</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5" w:history="1">
        <w:r w:rsidR="00C10D11" w:rsidRPr="00AC3250">
          <w:rPr>
            <w:rStyle w:val="Hyperlink"/>
            <w:noProof/>
          </w:rPr>
          <w:t>Appendix 1: Maternity model of care</w:t>
        </w:r>
        <w:r w:rsidR="00C10D11">
          <w:rPr>
            <w:noProof/>
            <w:webHidden/>
          </w:rPr>
          <w:tab/>
        </w:r>
        <w:r w:rsidR="00C10D11">
          <w:rPr>
            <w:noProof/>
            <w:webHidden/>
          </w:rPr>
          <w:fldChar w:fldCharType="begin"/>
        </w:r>
        <w:r w:rsidR="00C10D11">
          <w:rPr>
            <w:noProof/>
            <w:webHidden/>
          </w:rPr>
          <w:instrText xml:space="preserve"> PAGEREF _Toc2689255 \h </w:instrText>
        </w:r>
        <w:r w:rsidR="00C10D11">
          <w:rPr>
            <w:noProof/>
            <w:webHidden/>
          </w:rPr>
        </w:r>
        <w:r w:rsidR="00C10D11">
          <w:rPr>
            <w:noProof/>
            <w:webHidden/>
          </w:rPr>
          <w:fldChar w:fldCharType="separate"/>
        </w:r>
        <w:r w:rsidR="00C10D11">
          <w:rPr>
            <w:noProof/>
            <w:webHidden/>
          </w:rPr>
          <w:t>91</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6" w:history="1">
        <w:r w:rsidR="00C10D11" w:rsidRPr="00AC3250">
          <w:rPr>
            <w:rStyle w:val="Hyperlink"/>
            <w:noProof/>
          </w:rPr>
          <w:t>Appendix 2: National Maternity Collection</w:t>
        </w:r>
        <w:r w:rsidR="00C10D11">
          <w:rPr>
            <w:noProof/>
            <w:webHidden/>
          </w:rPr>
          <w:tab/>
        </w:r>
        <w:r w:rsidR="00C10D11">
          <w:rPr>
            <w:noProof/>
            <w:webHidden/>
          </w:rPr>
          <w:fldChar w:fldCharType="begin"/>
        </w:r>
        <w:r w:rsidR="00C10D11">
          <w:rPr>
            <w:noProof/>
            <w:webHidden/>
          </w:rPr>
          <w:instrText xml:space="preserve"> PAGEREF _Toc2689256 \h </w:instrText>
        </w:r>
        <w:r w:rsidR="00C10D11">
          <w:rPr>
            <w:noProof/>
            <w:webHidden/>
          </w:rPr>
        </w:r>
        <w:r w:rsidR="00C10D11">
          <w:rPr>
            <w:noProof/>
            <w:webHidden/>
          </w:rPr>
          <w:fldChar w:fldCharType="separate"/>
        </w:r>
        <w:r w:rsidR="00C10D11">
          <w:rPr>
            <w:noProof/>
            <w:webHidden/>
          </w:rPr>
          <w:t>93</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7" w:history="1">
        <w:r w:rsidR="00C10D11" w:rsidRPr="00AC3250">
          <w:rPr>
            <w:rStyle w:val="Hyperlink"/>
            <w:noProof/>
          </w:rPr>
          <w:t>Appendix 3: Technical notes</w:t>
        </w:r>
        <w:r w:rsidR="00C10D11">
          <w:rPr>
            <w:noProof/>
            <w:webHidden/>
          </w:rPr>
          <w:tab/>
        </w:r>
        <w:r w:rsidR="00C10D11">
          <w:rPr>
            <w:noProof/>
            <w:webHidden/>
          </w:rPr>
          <w:fldChar w:fldCharType="begin"/>
        </w:r>
        <w:r w:rsidR="00C10D11">
          <w:rPr>
            <w:noProof/>
            <w:webHidden/>
          </w:rPr>
          <w:instrText xml:space="preserve"> PAGEREF _Toc2689257 \h </w:instrText>
        </w:r>
        <w:r w:rsidR="00C10D11">
          <w:rPr>
            <w:noProof/>
            <w:webHidden/>
          </w:rPr>
        </w:r>
        <w:r w:rsidR="00C10D11">
          <w:rPr>
            <w:noProof/>
            <w:webHidden/>
          </w:rPr>
          <w:fldChar w:fldCharType="separate"/>
        </w:r>
        <w:r w:rsidR="00C10D11">
          <w:rPr>
            <w:noProof/>
            <w:webHidden/>
          </w:rPr>
          <w:t>96</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8" w:history="1">
        <w:r w:rsidR="00C10D11" w:rsidRPr="00AC3250">
          <w:rPr>
            <w:rStyle w:val="Hyperlink"/>
            <w:noProof/>
          </w:rPr>
          <w:t>Appendix 4: Guide to reading maps</w:t>
        </w:r>
        <w:r w:rsidR="00C10D11">
          <w:rPr>
            <w:noProof/>
            <w:webHidden/>
          </w:rPr>
          <w:tab/>
        </w:r>
        <w:r w:rsidR="00C10D11">
          <w:rPr>
            <w:noProof/>
            <w:webHidden/>
          </w:rPr>
          <w:fldChar w:fldCharType="begin"/>
        </w:r>
        <w:r w:rsidR="00C10D11">
          <w:rPr>
            <w:noProof/>
            <w:webHidden/>
          </w:rPr>
          <w:instrText xml:space="preserve"> PAGEREF _Toc2689258 \h </w:instrText>
        </w:r>
        <w:r w:rsidR="00C10D11">
          <w:rPr>
            <w:noProof/>
            <w:webHidden/>
          </w:rPr>
        </w:r>
        <w:r w:rsidR="00C10D11">
          <w:rPr>
            <w:noProof/>
            <w:webHidden/>
          </w:rPr>
          <w:fldChar w:fldCharType="separate"/>
        </w:r>
        <w:r w:rsidR="00C10D11">
          <w:rPr>
            <w:noProof/>
            <w:webHidden/>
          </w:rPr>
          <w:t>99</w:t>
        </w:r>
        <w:r w:rsidR="00C10D11">
          <w:rPr>
            <w:noProof/>
            <w:webHidden/>
          </w:rPr>
          <w:fldChar w:fldCharType="end"/>
        </w:r>
      </w:hyperlink>
    </w:p>
    <w:p w:rsidR="00C10D11" w:rsidRDefault="00C04C29">
      <w:pPr>
        <w:pStyle w:val="TOC2"/>
        <w:rPr>
          <w:rFonts w:asciiTheme="minorHAnsi" w:eastAsiaTheme="minorEastAsia" w:hAnsiTheme="minorHAnsi" w:cstheme="minorBidi"/>
          <w:noProof/>
          <w:szCs w:val="22"/>
          <w:lang w:eastAsia="en-NZ"/>
        </w:rPr>
      </w:pPr>
      <w:hyperlink w:anchor="_Toc2689259" w:history="1">
        <w:r w:rsidR="00C10D11" w:rsidRPr="00AC3250">
          <w:rPr>
            <w:rStyle w:val="Hyperlink"/>
            <w:noProof/>
          </w:rPr>
          <w:t>Appendix 5: Catchment areas</w:t>
        </w:r>
        <w:r w:rsidR="00C10D11">
          <w:rPr>
            <w:noProof/>
            <w:webHidden/>
          </w:rPr>
          <w:tab/>
        </w:r>
        <w:r w:rsidR="00C10D11">
          <w:rPr>
            <w:noProof/>
            <w:webHidden/>
          </w:rPr>
          <w:fldChar w:fldCharType="begin"/>
        </w:r>
        <w:r w:rsidR="00C10D11">
          <w:rPr>
            <w:noProof/>
            <w:webHidden/>
          </w:rPr>
          <w:instrText xml:space="preserve"> PAGEREF _Toc2689259 \h </w:instrText>
        </w:r>
        <w:r w:rsidR="00C10D11">
          <w:rPr>
            <w:noProof/>
            <w:webHidden/>
          </w:rPr>
        </w:r>
        <w:r w:rsidR="00C10D11">
          <w:rPr>
            <w:noProof/>
            <w:webHidden/>
          </w:rPr>
          <w:fldChar w:fldCharType="separate"/>
        </w:r>
        <w:r w:rsidR="00C10D11">
          <w:rPr>
            <w:noProof/>
            <w:webHidden/>
          </w:rPr>
          <w:t>100</w:t>
        </w:r>
        <w:r w:rsidR="00C10D11">
          <w:rPr>
            <w:noProof/>
            <w:webHidden/>
          </w:rPr>
          <w:fldChar w:fldCharType="end"/>
        </w:r>
      </w:hyperlink>
    </w:p>
    <w:p w:rsidR="00C86248" w:rsidRDefault="00C10D11">
      <w:r>
        <w:rPr>
          <w:rFonts w:ascii="Segoe UI Semibold" w:hAnsi="Segoe UI Semibold"/>
          <w:b/>
          <w:sz w:val="24"/>
        </w:rPr>
        <w:fldChar w:fldCharType="end"/>
      </w:r>
    </w:p>
    <w:p w:rsidR="003A5FEA" w:rsidRDefault="003A5FEA" w:rsidP="001D3E4E">
      <w:pPr>
        <w:pStyle w:val="TOC1"/>
        <w:keepNext/>
      </w:pPr>
      <w:r>
        <w:t>List of Figures</w:t>
      </w:r>
    </w:p>
    <w:p w:rsidR="00C10D11" w:rsidRDefault="00C10D11">
      <w:pPr>
        <w:pStyle w:val="TOC3"/>
        <w:rPr>
          <w:rFonts w:asciiTheme="minorHAnsi" w:eastAsiaTheme="minorEastAsia" w:hAnsiTheme="minorHAnsi" w:cstheme="minorBidi"/>
          <w:noProof/>
          <w:sz w:val="22"/>
          <w:szCs w:val="22"/>
          <w:lang w:eastAsia="en-NZ"/>
        </w:rPr>
      </w:pPr>
      <w:r>
        <w:fldChar w:fldCharType="begin"/>
      </w:r>
      <w:r>
        <w:instrText xml:space="preserve"> TOC \h \z \t "Figure,3" </w:instrText>
      </w:r>
      <w:r>
        <w:fldChar w:fldCharType="separate"/>
      </w:r>
      <w:hyperlink w:anchor="_Toc2689260" w:history="1">
        <w:r w:rsidRPr="00EF0204">
          <w:rPr>
            <w:rStyle w:val="Hyperlink"/>
            <w:noProof/>
          </w:rPr>
          <w:t>Figure 1: Percentage of women giving birth, by age group (years), 2017</w:t>
        </w:r>
        <w:r>
          <w:rPr>
            <w:noProof/>
            <w:webHidden/>
          </w:rPr>
          <w:tab/>
        </w:r>
        <w:r>
          <w:rPr>
            <w:noProof/>
            <w:webHidden/>
          </w:rPr>
          <w:fldChar w:fldCharType="begin"/>
        </w:r>
        <w:r>
          <w:rPr>
            <w:noProof/>
            <w:webHidden/>
          </w:rPr>
          <w:instrText xml:space="preserve"> PAGEREF _Toc2689260 \h </w:instrText>
        </w:r>
        <w:r>
          <w:rPr>
            <w:noProof/>
            <w:webHidden/>
          </w:rPr>
        </w:r>
        <w:r>
          <w:rPr>
            <w:noProof/>
            <w:webHidden/>
          </w:rPr>
          <w:fldChar w:fldCharType="separate"/>
        </w:r>
        <w:r>
          <w:rPr>
            <w:noProof/>
            <w:webHidden/>
          </w:rPr>
          <w:t>9</w:t>
        </w:r>
        <w:r>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1" w:history="1">
        <w:r w:rsidR="00C10D11" w:rsidRPr="00EF0204">
          <w:rPr>
            <w:rStyle w:val="Hyperlink"/>
            <w:noProof/>
          </w:rPr>
          <w:t>Figure 2: Birth rate, by age group, 2008–2017</w:t>
        </w:r>
        <w:r w:rsidR="00C10D11">
          <w:rPr>
            <w:noProof/>
            <w:webHidden/>
          </w:rPr>
          <w:tab/>
        </w:r>
        <w:r w:rsidR="00C10D11">
          <w:rPr>
            <w:noProof/>
            <w:webHidden/>
          </w:rPr>
          <w:fldChar w:fldCharType="begin"/>
        </w:r>
        <w:r w:rsidR="00C10D11">
          <w:rPr>
            <w:noProof/>
            <w:webHidden/>
          </w:rPr>
          <w:instrText xml:space="preserve"> PAGEREF _Toc2689261 \h </w:instrText>
        </w:r>
        <w:r w:rsidR="00C10D11">
          <w:rPr>
            <w:noProof/>
            <w:webHidden/>
          </w:rPr>
        </w:r>
        <w:r w:rsidR="00C10D11">
          <w:rPr>
            <w:noProof/>
            <w:webHidden/>
          </w:rPr>
          <w:fldChar w:fldCharType="separate"/>
        </w:r>
        <w:r w:rsidR="00C10D11">
          <w:rPr>
            <w:noProof/>
            <w:webHidden/>
          </w:rPr>
          <w:t>10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2" w:history="1">
        <w:r w:rsidR="00C10D11" w:rsidRPr="00EF0204">
          <w:rPr>
            <w:rStyle w:val="Hyperlink"/>
            <w:noProof/>
          </w:rPr>
          <w:t>Figure 3: Percentage of women giving birth, by ethnic group, 2017</w:t>
        </w:r>
        <w:r w:rsidR="00C10D11">
          <w:rPr>
            <w:noProof/>
            <w:webHidden/>
          </w:rPr>
          <w:tab/>
        </w:r>
        <w:r w:rsidR="00C10D11">
          <w:rPr>
            <w:noProof/>
            <w:webHidden/>
          </w:rPr>
          <w:fldChar w:fldCharType="begin"/>
        </w:r>
        <w:r w:rsidR="00C10D11">
          <w:rPr>
            <w:noProof/>
            <w:webHidden/>
          </w:rPr>
          <w:instrText xml:space="preserve"> PAGEREF _Toc2689262 \h </w:instrText>
        </w:r>
        <w:r w:rsidR="00C10D11">
          <w:rPr>
            <w:noProof/>
            <w:webHidden/>
          </w:rPr>
        </w:r>
        <w:r w:rsidR="00C10D11">
          <w:rPr>
            <w:noProof/>
            <w:webHidden/>
          </w:rPr>
          <w:fldChar w:fldCharType="separate"/>
        </w:r>
        <w:r w:rsidR="00C10D11">
          <w:rPr>
            <w:noProof/>
            <w:webHidden/>
          </w:rPr>
          <w:t>11</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3" w:history="1">
        <w:r w:rsidR="00C10D11" w:rsidRPr="00EF0204">
          <w:rPr>
            <w:rStyle w:val="Hyperlink"/>
            <w:noProof/>
          </w:rPr>
          <w:t>Figure 4: Percentage of women giving birth, by age (in years), for each ethnic group, 2017</w:t>
        </w:r>
        <w:r w:rsidR="00C10D11">
          <w:rPr>
            <w:noProof/>
            <w:webHidden/>
          </w:rPr>
          <w:tab/>
        </w:r>
        <w:r w:rsidR="00C10D11">
          <w:rPr>
            <w:noProof/>
            <w:webHidden/>
          </w:rPr>
          <w:fldChar w:fldCharType="begin"/>
        </w:r>
        <w:r w:rsidR="00C10D11">
          <w:rPr>
            <w:noProof/>
            <w:webHidden/>
          </w:rPr>
          <w:instrText xml:space="preserve"> PAGEREF _Toc2689263 \h </w:instrText>
        </w:r>
        <w:r w:rsidR="00C10D11">
          <w:rPr>
            <w:noProof/>
            <w:webHidden/>
          </w:rPr>
        </w:r>
        <w:r w:rsidR="00C10D11">
          <w:rPr>
            <w:noProof/>
            <w:webHidden/>
          </w:rPr>
          <w:fldChar w:fldCharType="separate"/>
        </w:r>
        <w:r w:rsidR="00C10D11">
          <w:rPr>
            <w:noProof/>
            <w:webHidden/>
          </w:rPr>
          <w:t>12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4" w:history="1">
        <w:r w:rsidR="00C10D11" w:rsidRPr="00EF0204">
          <w:rPr>
            <w:rStyle w:val="Hyperlink"/>
            <w:noProof/>
          </w:rPr>
          <w:t>Figure 5: Birth rate, by ethnic group, 2008–2017</w:t>
        </w:r>
        <w:r w:rsidR="00C10D11">
          <w:rPr>
            <w:noProof/>
            <w:webHidden/>
          </w:rPr>
          <w:tab/>
        </w:r>
        <w:r w:rsidR="00C10D11">
          <w:rPr>
            <w:noProof/>
            <w:webHidden/>
          </w:rPr>
          <w:fldChar w:fldCharType="begin"/>
        </w:r>
        <w:r w:rsidR="00C10D11">
          <w:rPr>
            <w:noProof/>
            <w:webHidden/>
          </w:rPr>
          <w:instrText xml:space="preserve"> PAGEREF _Toc2689264 \h </w:instrText>
        </w:r>
        <w:r w:rsidR="00C10D11">
          <w:rPr>
            <w:noProof/>
            <w:webHidden/>
          </w:rPr>
        </w:r>
        <w:r w:rsidR="00C10D11">
          <w:rPr>
            <w:noProof/>
            <w:webHidden/>
          </w:rPr>
          <w:fldChar w:fldCharType="separate"/>
        </w:r>
        <w:r w:rsidR="00C10D11">
          <w:rPr>
            <w:noProof/>
            <w:webHidden/>
          </w:rPr>
          <w:t>13</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5" w:history="1">
        <w:r w:rsidR="00C10D11" w:rsidRPr="00EF0204">
          <w:rPr>
            <w:rStyle w:val="Hyperlink"/>
            <w:noProof/>
          </w:rPr>
          <w:t>Figure 6: Percentage of women giving birth, by neighbourhood deprivation quintile, 2017</w:t>
        </w:r>
        <w:r w:rsidR="00C10D11">
          <w:rPr>
            <w:noProof/>
            <w:webHidden/>
          </w:rPr>
          <w:tab/>
        </w:r>
        <w:r w:rsidR="00C10D11">
          <w:rPr>
            <w:noProof/>
            <w:webHidden/>
          </w:rPr>
          <w:fldChar w:fldCharType="begin"/>
        </w:r>
        <w:r w:rsidR="00C10D11">
          <w:rPr>
            <w:noProof/>
            <w:webHidden/>
          </w:rPr>
          <w:instrText xml:space="preserve"> PAGEREF _Toc2689265 \h </w:instrText>
        </w:r>
        <w:r w:rsidR="00C10D11">
          <w:rPr>
            <w:noProof/>
            <w:webHidden/>
          </w:rPr>
        </w:r>
        <w:r w:rsidR="00C10D11">
          <w:rPr>
            <w:noProof/>
            <w:webHidden/>
          </w:rPr>
          <w:fldChar w:fldCharType="separate"/>
        </w:r>
        <w:r w:rsidR="00C10D11">
          <w:rPr>
            <w:noProof/>
            <w:webHidden/>
          </w:rPr>
          <w:t>14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6" w:history="1">
        <w:r w:rsidR="00C10D11" w:rsidRPr="00EF0204">
          <w:rPr>
            <w:rStyle w:val="Hyperlink"/>
            <w:noProof/>
          </w:rPr>
          <w:t>Figure 7: Distribution of women giving birth, by neighbourhood deprivation quintile for each age group, 2017</w:t>
        </w:r>
        <w:r w:rsidR="00C10D11">
          <w:rPr>
            <w:noProof/>
            <w:webHidden/>
          </w:rPr>
          <w:tab/>
        </w:r>
        <w:r w:rsidR="00C10D11">
          <w:rPr>
            <w:noProof/>
            <w:webHidden/>
          </w:rPr>
          <w:fldChar w:fldCharType="begin"/>
        </w:r>
        <w:r w:rsidR="00C10D11">
          <w:rPr>
            <w:noProof/>
            <w:webHidden/>
          </w:rPr>
          <w:instrText xml:space="preserve"> PAGEREF _Toc2689266 \h </w:instrText>
        </w:r>
        <w:r w:rsidR="00C10D11">
          <w:rPr>
            <w:noProof/>
            <w:webHidden/>
          </w:rPr>
        </w:r>
        <w:r w:rsidR="00C10D11">
          <w:rPr>
            <w:noProof/>
            <w:webHidden/>
          </w:rPr>
          <w:fldChar w:fldCharType="separate"/>
        </w:r>
        <w:r w:rsidR="00C10D11">
          <w:rPr>
            <w:noProof/>
            <w:webHidden/>
          </w:rPr>
          <w:t>15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7" w:history="1">
        <w:r w:rsidR="00C10D11" w:rsidRPr="00EF0204">
          <w:rPr>
            <w:rStyle w:val="Hyperlink"/>
            <w:noProof/>
          </w:rPr>
          <w:t>Figure 8: Distribution of women giving birth, by neighbourhood deprivation quintile for each ethnic group, 2017</w:t>
        </w:r>
        <w:r w:rsidR="00C10D11">
          <w:rPr>
            <w:noProof/>
            <w:webHidden/>
          </w:rPr>
          <w:tab/>
        </w:r>
        <w:r w:rsidR="00C10D11">
          <w:rPr>
            <w:noProof/>
            <w:webHidden/>
          </w:rPr>
          <w:fldChar w:fldCharType="begin"/>
        </w:r>
        <w:r w:rsidR="00C10D11">
          <w:rPr>
            <w:noProof/>
            <w:webHidden/>
          </w:rPr>
          <w:instrText xml:space="preserve"> PAGEREF _Toc2689267 \h </w:instrText>
        </w:r>
        <w:r w:rsidR="00C10D11">
          <w:rPr>
            <w:noProof/>
            <w:webHidden/>
          </w:rPr>
        </w:r>
        <w:r w:rsidR="00C10D11">
          <w:rPr>
            <w:noProof/>
            <w:webHidden/>
          </w:rPr>
          <w:fldChar w:fldCharType="separate"/>
        </w:r>
        <w:r w:rsidR="00C10D11">
          <w:rPr>
            <w:noProof/>
            <w:webHidden/>
          </w:rPr>
          <w:t>16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8" w:history="1">
        <w:r w:rsidR="00C10D11" w:rsidRPr="00EF0204">
          <w:rPr>
            <w:rStyle w:val="Hyperlink"/>
            <w:noProof/>
          </w:rPr>
          <w:t>Figure 9: Birth rate, by neighbourhood deprivation quintile, 2008–2017</w:t>
        </w:r>
        <w:r w:rsidR="00C10D11">
          <w:rPr>
            <w:noProof/>
            <w:webHidden/>
          </w:rPr>
          <w:tab/>
        </w:r>
        <w:r w:rsidR="00C10D11">
          <w:rPr>
            <w:noProof/>
            <w:webHidden/>
          </w:rPr>
          <w:fldChar w:fldCharType="begin"/>
        </w:r>
        <w:r w:rsidR="00C10D11">
          <w:rPr>
            <w:noProof/>
            <w:webHidden/>
          </w:rPr>
          <w:instrText xml:space="preserve"> PAGEREF _Toc2689268 \h </w:instrText>
        </w:r>
        <w:r w:rsidR="00C10D11">
          <w:rPr>
            <w:noProof/>
            <w:webHidden/>
          </w:rPr>
        </w:r>
        <w:r w:rsidR="00C10D11">
          <w:rPr>
            <w:noProof/>
            <w:webHidden/>
          </w:rPr>
          <w:fldChar w:fldCharType="separate"/>
        </w:r>
        <w:r w:rsidR="00C10D11">
          <w:rPr>
            <w:noProof/>
            <w:webHidden/>
          </w:rPr>
          <w:t>17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69" w:history="1">
        <w:r w:rsidR="00C10D11" w:rsidRPr="00EF0204">
          <w:rPr>
            <w:rStyle w:val="Hyperlink"/>
            <w:noProof/>
          </w:rPr>
          <w:t>Figure 10: Birth rates by DHB of residence, 2013 and 2017</w:t>
        </w:r>
        <w:r w:rsidR="00C10D11">
          <w:rPr>
            <w:noProof/>
            <w:webHidden/>
          </w:rPr>
          <w:tab/>
        </w:r>
        <w:r w:rsidR="00C10D11">
          <w:rPr>
            <w:noProof/>
            <w:webHidden/>
          </w:rPr>
          <w:fldChar w:fldCharType="begin"/>
        </w:r>
        <w:r w:rsidR="00C10D11">
          <w:rPr>
            <w:noProof/>
            <w:webHidden/>
          </w:rPr>
          <w:instrText xml:space="preserve"> PAGEREF _Toc2689269 \h </w:instrText>
        </w:r>
        <w:r w:rsidR="00C10D11">
          <w:rPr>
            <w:noProof/>
            <w:webHidden/>
          </w:rPr>
        </w:r>
        <w:r w:rsidR="00C10D11">
          <w:rPr>
            <w:noProof/>
            <w:webHidden/>
          </w:rPr>
          <w:fldChar w:fldCharType="separate"/>
        </w:r>
        <w:r w:rsidR="00C10D11">
          <w:rPr>
            <w:noProof/>
            <w:webHidden/>
          </w:rPr>
          <w:t>18</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0" w:history="1">
        <w:r w:rsidR="00C10D11" w:rsidRPr="00EF0204">
          <w:rPr>
            <w:rStyle w:val="Hyperlink"/>
            <w:noProof/>
          </w:rPr>
          <w:t>Figure 11: Birth rates for the under 20 years and the 40 years and over age groups, by DHB of residence, 2017</w:t>
        </w:r>
        <w:r w:rsidR="00C10D11">
          <w:rPr>
            <w:noProof/>
            <w:webHidden/>
          </w:rPr>
          <w:tab/>
        </w:r>
        <w:r w:rsidR="00C10D11">
          <w:rPr>
            <w:noProof/>
            <w:webHidden/>
          </w:rPr>
          <w:fldChar w:fldCharType="begin"/>
        </w:r>
        <w:r w:rsidR="00C10D11">
          <w:rPr>
            <w:noProof/>
            <w:webHidden/>
          </w:rPr>
          <w:instrText xml:space="preserve"> PAGEREF _Toc2689270 \h </w:instrText>
        </w:r>
        <w:r w:rsidR="00C10D11">
          <w:rPr>
            <w:noProof/>
            <w:webHidden/>
          </w:rPr>
        </w:r>
        <w:r w:rsidR="00C10D11">
          <w:rPr>
            <w:noProof/>
            <w:webHidden/>
          </w:rPr>
          <w:fldChar w:fldCharType="separate"/>
        </w:r>
        <w:r w:rsidR="00C10D11">
          <w:rPr>
            <w:noProof/>
            <w:webHidden/>
          </w:rPr>
          <w:t>19</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1" w:history="1">
        <w:r w:rsidR="00C10D11" w:rsidRPr="00EF0204">
          <w:rPr>
            <w:rStyle w:val="Hyperlink"/>
            <w:noProof/>
          </w:rPr>
          <w:t>Figure 12: Birth rates for Māori and non-Māori, by DHB of residence, 2017</w:t>
        </w:r>
        <w:r w:rsidR="00C10D11">
          <w:rPr>
            <w:noProof/>
            <w:webHidden/>
          </w:rPr>
          <w:tab/>
        </w:r>
        <w:r w:rsidR="00C10D11">
          <w:rPr>
            <w:noProof/>
            <w:webHidden/>
          </w:rPr>
          <w:fldChar w:fldCharType="begin"/>
        </w:r>
        <w:r w:rsidR="00C10D11">
          <w:rPr>
            <w:noProof/>
            <w:webHidden/>
          </w:rPr>
          <w:instrText xml:space="preserve"> PAGEREF _Toc2689271 \h </w:instrText>
        </w:r>
        <w:r w:rsidR="00C10D11">
          <w:rPr>
            <w:noProof/>
            <w:webHidden/>
          </w:rPr>
        </w:r>
        <w:r w:rsidR="00C10D11">
          <w:rPr>
            <w:noProof/>
            <w:webHidden/>
          </w:rPr>
          <w:fldChar w:fldCharType="separate"/>
        </w:r>
        <w:r w:rsidR="00C10D11">
          <w:rPr>
            <w:noProof/>
            <w:webHidden/>
          </w:rPr>
          <w:t>20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2" w:history="1">
        <w:r w:rsidR="00C10D11" w:rsidRPr="00EF0204">
          <w:rPr>
            <w:rStyle w:val="Hyperlink"/>
            <w:noProof/>
          </w:rPr>
          <w:t>Figure 13: Birth rates of women in the least deprived neighbourhoods (quintile 1) and in the most deprived neighbourhoods (quintile 5), by DHB of residence, 2017</w:t>
        </w:r>
        <w:r w:rsidR="00C10D11">
          <w:rPr>
            <w:noProof/>
            <w:webHidden/>
          </w:rPr>
          <w:tab/>
        </w:r>
        <w:r w:rsidR="00C10D11">
          <w:rPr>
            <w:noProof/>
            <w:webHidden/>
          </w:rPr>
          <w:fldChar w:fldCharType="begin"/>
        </w:r>
        <w:r w:rsidR="00C10D11">
          <w:rPr>
            <w:noProof/>
            <w:webHidden/>
          </w:rPr>
          <w:instrText xml:space="preserve"> PAGEREF _Toc2689272 \h </w:instrText>
        </w:r>
        <w:r w:rsidR="00C10D11">
          <w:rPr>
            <w:noProof/>
            <w:webHidden/>
          </w:rPr>
        </w:r>
        <w:r w:rsidR="00C10D11">
          <w:rPr>
            <w:noProof/>
            <w:webHidden/>
          </w:rPr>
          <w:fldChar w:fldCharType="separate"/>
        </w:r>
        <w:r w:rsidR="00C10D11">
          <w:rPr>
            <w:noProof/>
            <w:webHidden/>
          </w:rPr>
          <w:t>20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3" w:history="1">
        <w:r w:rsidR="00C10D11" w:rsidRPr="00EF0204">
          <w:rPr>
            <w:rStyle w:val="Hyperlink"/>
            <w:noProof/>
          </w:rPr>
          <w:t>Figure 14: Percentage of women giving birth, by number of previous births (parity), 2008–2017</w:t>
        </w:r>
        <w:r w:rsidR="00C10D11">
          <w:rPr>
            <w:noProof/>
            <w:webHidden/>
          </w:rPr>
          <w:tab/>
        </w:r>
        <w:r w:rsidR="00C10D11">
          <w:rPr>
            <w:noProof/>
            <w:webHidden/>
          </w:rPr>
          <w:fldChar w:fldCharType="begin"/>
        </w:r>
        <w:r w:rsidR="00C10D11">
          <w:rPr>
            <w:noProof/>
            <w:webHidden/>
          </w:rPr>
          <w:instrText xml:space="preserve"> PAGEREF _Toc2689273 \h </w:instrText>
        </w:r>
        <w:r w:rsidR="00C10D11">
          <w:rPr>
            <w:noProof/>
            <w:webHidden/>
          </w:rPr>
        </w:r>
        <w:r w:rsidR="00C10D11">
          <w:rPr>
            <w:noProof/>
            <w:webHidden/>
          </w:rPr>
          <w:fldChar w:fldCharType="separate"/>
        </w:r>
        <w:r w:rsidR="00C10D11">
          <w:rPr>
            <w:noProof/>
            <w:webHidden/>
          </w:rPr>
          <w:t>21</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4" w:history="1">
        <w:r w:rsidR="00C10D11" w:rsidRPr="00EF0204">
          <w:rPr>
            <w:rStyle w:val="Hyperlink"/>
            <w:noProof/>
          </w:rPr>
          <w:t>Figure 15: Percentage of women giving birth for the first time,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_Toc2689274 \h </w:instrText>
        </w:r>
        <w:r w:rsidR="00C10D11">
          <w:rPr>
            <w:noProof/>
            <w:webHidden/>
          </w:rPr>
        </w:r>
        <w:r w:rsidR="00C10D11">
          <w:rPr>
            <w:noProof/>
            <w:webHidden/>
          </w:rPr>
          <w:fldChar w:fldCharType="separate"/>
        </w:r>
        <w:r w:rsidR="00C10D11">
          <w:rPr>
            <w:noProof/>
            <w:webHidden/>
          </w:rPr>
          <w:t>22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5" w:history="1">
        <w:r w:rsidR="00C10D11" w:rsidRPr="00EF0204">
          <w:rPr>
            <w:rStyle w:val="Hyperlink"/>
            <w:noProof/>
          </w:rPr>
          <w:t>Figure 16: Percentage of women giving birth, by body mass index (BMI) category at first registration with their primary maternity care provider, 2008–2017</w:t>
        </w:r>
        <w:r w:rsidR="00C10D11">
          <w:rPr>
            <w:noProof/>
            <w:webHidden/>
          </w:rPr>
          <w:tab/>
        </w:r>
        <w:r w:rsidR="00C10D11">
          <w:rPr>
            <w:noProof/>
            <w:webHidden/>
          </w:rPr>
          <w:fldChar w:fldCharType="begin"/>
        </w:r>
        <w:r w:rsidR="00C10D11">
          <w:rPr>
            <w:noProof/>
            <w:webHidden/>
          </w:rPr>
          <w:instrText xml:space="preserve"> PAGEREF _Toc2689275 \h </w:instrText>
        </w:r>
        <w:r w:rsidR="00C10D11">
          <w:rPr>
            <w:noProof/>
            <w:webHidden/>
          </w:rPr>
        </w:r>
        <w:r w:rsidR="00C10D11">
          <w:rPr>
            <w:noProof/>
            <w:webHidden/>
          </w:rPr>
          <w:fldChar w:fldCharType="separate"/>
        </w:r>
        <w:r w:rsidR="00C10D11">
          <w:rPr>
            <w:noProof/>
            <w:webHidden/>
          </w:rPr>
          <w:t>24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6" w:history="1">
        <w:r w:rsidR="00C10D11" w:rsidRPr="00EF0204">
          <w:rPr>
            <w:rStyle w:val="Hyperlink"/>
            <w:noProof/>
          </w:rPr>
          <w:t>Figure 17: Percentage of women giving birth identified as obese at first registration with their primary maternity care provider,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_Toc2689276 \h </w:instrText>
        </w:r>
        <w:r w:rsidR="00C10D11">
          <w:rPr>
            <w:noProof/>
            <w:webHidden/>
          </w:rPr>
        </w:r>
        <w:r w:rsidR="00C10D11">
          <w:rPr>
            <w:noProof/>
            <w:webHidden/>
          </w:rPr>
          <w:fldChar w:fldCharType="separate"/>
        </w:r>
        <w:r w:rsidR="00C10D11">
          <w:rPr>
            <w:noProof/>
            <w:webHidden/>
          </w:rPr>
          <w:t>25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7" w:history="1">
        <w:r w:rsidR="00C10D11" w:rsidRPr="00EF0204">
          <w:rPr>
            <w:rStyle w:val="Hyperlink"/>
            <w:noProof/>
          </w:rPr>
          <w:t>Figure 18: Percentage of women giving birth identified as smokers at first registration with their primary maternity care provider and at two weeks after birth, 2008–2017</w:t>
        </w:r>
        <w:r w:rsidR="00C10D11">
          <w:rPr>
            <w:noProof/>
            <w:webHidden/>
          </w:rPr>
          <w:tab/>
        </w:r>
        <w:r w:rsidR="00C10D11">
          <w:rPr>
            <w:noProof/>
            <w:webHidden/>
          </w:rPr>
          <w:fldChar w:fldCharType="begin"/>
        </w:r>
        <w:r w:rsidR="00C10D11">
          <w:rPr>
            <w:noProof/>
            <w:webHidden/>
          </w:rPr>
          <w:instrText xml:space="preserve"> PAGEREF _Toc2689277 \h </w:instrText>
        </w:r>
        <w:r w:rsidR="00C10D11">
          <w:rPr>
            <w:noProof/>
            <w:webHidden/>
          </w:rPr>
        </w:r>
        <w:r w:rsidR="00C10D11">
          <w:rPr>
            <w:noProof/>
            <w:webHidden/>
          </w:rPr>
          <w:fldChar w:fldCharType="separate"/>
        </w:r>
        <w:r w:rsidR="00C10D11">
          <w:rPr>
            <w:noProof/>
            <w:webHidden/>
          </w:rPr>
          <w:t>26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8" w:history="1">
        <w:r w:rsidR="00C10D11" w:rsidRPr="00EF0204">
          <w:rPr>
            <w:rStyle w:val="Hyperlink"/>
            <w:noProof/>
          </w:rPr>
          <w:t>Figure 19: Percentage of women giving birth identified as smokers at first registration with their primary maternity care provider,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_Toc2689278 \h </w:instrText>
        </w:r>
        <w:r w:rsidR="00C10D11">
          <w:rPr>
            <w:noProof/>
            <w:webHidden/>
          </w:rPr>
        </w:r>
        <w:r w:rsidR="00C10D11">
          <w:rPr>
            <w:noProof/>
            <w:webHidden/>
          </w:rPr>
          <w:fldChar w:fldCharType="separate"/>
        </w:r>
        <w:r w:rsidR="00C10D11">
          <w:rPr>
            <w:noProof/>
            <w:webHidden/>
          </w:rPr>
          <w:t>27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79" w:history="1">
        <w:r w:rsidR="00C10D11" w:rsidRPr="00EF0204">
          <w:rPr>
            <w:rStyle w:val="Hyperlink"/>
            <w:noProof/>
          </w:rPr>
          <w:t>Figure 20: Percentage of women giving birth identified as smokers at two weeks after birth,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_Toc2689279 \h </w:instrText>
        </w:r>
        <w:r w:rsidR="00C10D11">
          <w:rPr>
            <w:noProof/>
            <w:webHidden/>
          </w:rPr>
        </w:r>
        <w:r w:rsidR="00C10D11">
          <w:rPr>
            <w:noProof/>
            <w:webHidden/>
          </w:rPr>
          <w:fldChar w:fldCharType="separate"/>
        </w:r>
        <w:r w:rsidR="00C10D11">
          <w:rPr>
            <w:noProof/>
            <w:webHidden/>
          </w:rPr>
          <w:t>27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0" w:history="1">
        <w:r w:rsidR="00C10D11" w:rsidRPr="00EF0204">
          <w:rPr>
            <w:rStyle w:val="Hyperlink"/>
            <w:noProof/>
          </w:rPr>
          <w:t>Figure 21: Percentage of women smoking at first registration with their primary maternity care provider who were also smoking at two weeks after birth,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_Toc2689280 \h </w:instrText>
        </w:r>
        <w:r w:rsidR="00C10D11">
          <w:rPr>
            <w:noProof/>
            <w:webHidden/>
          </w:rPr>
        </w:r>
        <w:r w:rsidR="00C10D11">
          <w:rPr>
            <w:noProof/>
            <w:webHidden/>
          </w:rPr>
          <w:fldChar w:fldCharType="separate"/>
        </w:r>
        <w:r w:rsidR="00C10D11">
          <w:rPr>
            <w:noProof/>
            <w:webHidden/>
          </w:rPr>
          <w:t>29</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1" w:history="1">
        <w:r w:rsidR="00C10D11" w:rsidRPr="00EF0204">
          <w:rPr>
            <w:rStyle w:val="Hyperlink"/>
            <w:noProof/>
          </w:rPr>
          <w:t>Figure 22: Percentage of women giving birth, by primary maternity care provider, 2008–2017</w:t>
        </w:r>
        <w:r w:rsidR="00C10D11">
          <w:rPr>
            <w:noProof/>
            <w:webHidden/>
          </w:rPr>
          <w:tab/>
        </w:r>
        <w:r w:rsidR="00C10D11">
          <w:rPr>
            <w:noProof/>
            <w:webHidden/>
          </w:rPr>
          <w:fldChar w:fldCharType="begin"/>
        </w:r>
        <w:r w:rsidR="00C10D11">
          <w:rPr>
            <w:noProof/>
            <w:webHidden/>
          </w:rPr>
          <w:instrText xml:space="preserve"> PAGEREF _Toc2689281 \h </w:instrText>
        </w:r>
        <w:r w:rsidR="00C10D11">
          <w:rPr>
            <w:noProof/>
            <w:webHidden/>
          </w:rPr>
        </w:r>
        <w:r w:rsidR="00C10D11">
          <w:rPr>
            <w:noProof/>
            <w:webHidden/>
          </w:rPr>
          <w:fldChar w:fldCharType="separate"/>
        </w:r>
        <w:r w:rsidR="00C10D11">
          <w:rPr>
            <w:noProof/>
            <w:webHidden/>
          </w:rPr>
          <w:t>31</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2" w:history="1">
        <w:r w:rsidR="00C10D11" w:rsidRPr="00EF0204">
          <w:rPr>
            <w:rStyle w:val="Hyperlink"/>
            <w:noProof/>
          </w:rPr>
          <w:t>Figure 23: Percentage of women giving birth who registered with a Lead Maternity Carer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_Toc2689282 \h </w:instrText>
        </w:r>
        <w:r w:rsidR="00C10D11">
          <w:rPr>
            <w:noProof/>
            <w:webHidden/>
          </w:rPr>
        </w:r>
        <w:r w:rsidR="00C10D11">
          <w:rPr>
            <w:noProof/>
            <w:webHidden/>
          </w:rPr>
          <w:fldChar w:fldCharType="separate"/>
        </w:r>
        <w:r w:rsidR="00C10D11">
          <w:rPr>
            <w:noProof/>
            <w:webHidden/>
          </w:rPr>
          <w:t>32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3" w:history="1">
        <w:r w:rsidR="00C10D11" w:rsidRPr="00EF0204">
          <w:rPr>
            <w:rStyle w:val="Hyperlink"/>
            <w:noProof/>
          </w:rPr>
          <w:t>Figure 24: Percentage of women registered with a Lead Maternity Carer, by DHB of residence, 2013 and 2017</w:t>
        </w:r>
        <w:r w:rsidR="00C10D11">
          <w:rPr>
            <w:noProof/>
            <w:webHidden/>
          </w:rPr>
          <w:tab/>
        </w:r>
        <w:r w:rsidR="00C10D11">
          <w:rPr>
            <w:noProof/>
            <w:webHidden/>
          </w:rPr>
          <w:fldChar w:fldCharType="begin"/>
        </w:r>
        <w:r w:rsidR="00C10D11">
          <w:rPr>
            <w:noProof/>
            <w:webHidden/>
          </w:rPr>
          <w:instrText xml:space="preserve"> PAGEREF _Toc2689283 \h </w:instrText>
        </w:r>
        <w:r w:rsidR="00C10D11">
          <w:rPr>
            <w:noProof/>
            <w:webHidden/>
          </w:rPr>
        </w:r>
        <w:r w:rsidR="00C10D11">
          <w:rPr>
            <w:noProof/>
            <w:webHidden/>
          </w:rPr>
          <w:fldChar w:fldCharType="separate"/>
        </w:r>
        <w:r w:rsidR="00C10D11">
          <w:rPr>
            <w:noProof/>
            <w:webHidden/>
          </w:rPr>
          <w:t>33</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4" w:history="1">
        <w:r w:rsidR="00C10D11" w:rsidRPr="00EF0204">
          <w:rPr>
            <w:rStyle w:val="Hyperlink"/>
            <w:noProof/>
          </w:rPr>
          <w:t>Figure 25: Percentage of women registered with a Lead Maternity Carer by trimester of first registration, 2008–2017</w:t>
        </w:r>
        <w:r w:rsidR="00C10D11">
          <w:rPr>
            <w:noProof/>
            <w:webHidden/>
          </w:rPr>
          <w:tab/>
        </w:r>
        <w:r w:rsidR="00C10D11">
          <w:rPr>
            <w:noProof/>
            <w:webHidden/>
          </w:rPr>
          <w:fldChar w:fldCharType="begin"/>
        </w:r>
        <w:r w:rsidR="00C10D11">
          <w:rPr>
            <w:noProof/>
            <w:webHidden/>
          </w:rPr>
          <w:instrText xml:space="preserve"> PAGEREF _Toc2689284 \h </w:instrText>
        </w:r>
        <w:r w:rsidR="00C10D11">
          <w:rPr>
            <w:noProof/>
            <w:webHidden/>
          </w:rPr>
        </w:r>
        <w:r w:rsidR="00C10D11">
          <w:rPr>
            <w:noProof/>
            <w:webHidden/>
          </w:rPr>
          <w:fldChar w:fldCharType="separate"/>
        </w:r>
        <w:r w:rsidR="00C10D11">
          <w:rPr>
            <w:noProof/>
            <w:webHidden/>
          </w:rPr>
          <w:t>34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5" w:history="1">
        <w:r w:rsidR="00C10D11" w:rsidRPr="00EF0204">
          <w:rPr>
            <w:rStyle w:val="Hyperlink"/>
            <w:noProof/>
          </w:rPr>
          <w:t>Figure 26: Percentage of women giving birth who registered with a Lead Maternity Carer prior to birth, by trimester of registration,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_Toc2689285 \h </w:instrText>
        </w:r>
        <w:r w:rsidR="00C10D11">
          <w:rPr>
            <w:noProof/>
            <w:webHidden/>
          </w:rPr>
        </w:r>
        <w:r w:rsidR="00C10D11">
          <w:rPr>
            <w:noProof/>
            <w:webHidden/>
          </w:rPr>
          <w:fldChar w:fldCharType="separate"/>
        </w:r>
        <w:r w:rsidR="00C10D11">
          <w:rPr>
            <w:noProof/>
            <w:webHidden/>
          </w:rPr>
          <w:t>35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6" w:history="1">
        <w:r w:rsidR="00C10D11" w:rsidRPr="00EF0204">
          <w:rPr>
            <w:rStyle w:val="Hyperlink"/>
            <w:noProof/>
          </w:rPr>
          <w:t>Figure 27: Percentage of women giving birth who registered with a Lead Maternity Carer within the first trimester of pregnancy, by DHB of residence, 2013 and 2017</w:t>
        </w:r>
        <w:r w:rsidR="00C10D11">
          <w:rPr>
            <w:noProof/>
            <w:webHidden/>
          </w:rPr>
          <w:tab/>
        </w:r>
        <w:r w:rsidR="00C10D11">
          <w:rPr>
            <w:noProof/>
            <w:webHidden/>
          </w:rPr>
          <w:fldChar w:fldCharType="begin"/>
        </w:r>
        <w:r w:rsidR="00C10D11">
          <w:rPr>
            <w:noProof/>
            <w:webHidden/>
          </w:rPr>
          <w:instrText xml:space="preserve"> PAGEREF _Toc2689286 \h </w:instrText>
        </w:r>
        <w:r w:rsidR="00C10D11">
          <w:rPr>
            <w:noProof/>
            <w:webHidden/>
          </w:rPr>
        </w:r>
        <w:r w:rsidR="00C10D11">
          <w:rPr>
            <w:noProof/>
            <w:webHidden/>
          </w:rPr>
          <w:fldChar w:fldCharType="separate"/>
        </w:r>
        <w:r w:rsidR="00C10D11">
          <w:rPr>
            <w:noProof/>
            <w:webHidden/>
          </w:rPr>
          <w:t>36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7" w:history="1">
        <w:r w:rsidR="00C10D11" w:rsidRPr="00EF0204">
          <w:rPr>
            <w:rStyle w:val="Hyperlink"/>
            <w:noProof/>
          </w:rPr>
          <w:t>Figure 28: Percentage of women registered with a Lead Maternity Carer (LMC), by type of LMC, 2008–2017</w:t>
        </w:r>
        <w:r w:rsidR="00C10D11">
          <w:rPr>
            <w:noProof/>
            <w:webHidden/>
          </w:rPr>
          <w:tab/>
        </w:r>
        <w:r w:rsidR="00C10D11">
          <w:rPr>
            <w:noProof/>
            <w:webHidden/>
          </w:rPr>
          <w:fldChar w:fldCharType="begin"/>
        </w:r>
        <w:r w:rsidR="00C10D11">
          <w:rPr>
            <w:noProof/>
            <w:webHidden/>
          </w:rPr>
          <w:instrText xml:space="preserve"> PAGEREF _Toc2689287 \h </w:instrText>
        </w:r>
        <w:r w:rsidR="00C10D11">
          <w:rPr>
            <w:noProof/>
            <w:webHidden/>
          </w:rPr>
        </w:r>
        <w:r w:rsidR="00C10D11">
          <w:rPr>
            <w:noProof/>
            <w:webHidden/>
          </w:rPr>
          <w:fldChar w:fldCharType="separate"/>
        </w:r>
        <w:r w:rsidR="00C10D11">
          <w:rPr>
            <w:noProof/>
            <w:webHidden/>
          </w:rPr>
          <w:t>37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8" w:history="1">
        <w:r w:rsidR="00C10D11" w:rsidRPr="00EF0204">
          <w:rPr>
            <w:rStyle w:val="Hyperlink"/>
            <w:noProof/>
          </w:rPr>
          <w:t>Figure 29: Percentage of women giving birth who were registered with a DHB primary maternity service, 2017</w:t>
        </w:r>
        <w:r w:rsidR="00C10D11">
          <w:rPr>
            <w:noProof/>
            <w:webHidden/>
          </w:rPr>
          <w:tab/>
        </w:r>
        <w:r w:rsidR="00C10D11">
          <w:rPr>
            <w:noProof/>
            <w:webHidden/>
          </w:rPr>
          <w:fldChar w:fldCharType="begin"/>
        </w:r>
        <w:r w:rsidR="00C10D11">
          <w:rPr>
            <w:noProof/>
            <w:webHidden/>
          </w:rPr>
          <w:instrText xml:space="preserve"> PAGEREF _Toc2689288 \h </w:instrText>
        </w:r>
        <w:r w:rsidR="00C10D11">
          <w:rPr>
            <w:noProof/>
            <w:webHidden/>
          </w:rPr>
        </w:r>
        <w:r w:rsidR="00C10D11">
          <w:rPr>
            <w:noProof/>
            <w:webHidden/>
          </w:rPr>
          <w:fldChar w:fldCharType="separate"/>
        </w:r>
        <w:r w:rsidR="00C10D11">
          <w:rPr>
            <w:noProof/>
            <w:webHidden/>
          </w:rPr>
          <w:t>38</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89" w:history="1">
        <w:r w:rsidR="00C10D11" w:rsidRPr="00EF0204">
          <w:rPr>
            <w:rStyle w:val="Hyperlink"/>
            <w:noProof/>
          </w:rPr>
          <w:t>Figure 30: Percentage of women giving birth who registered with a DHB primary maternity service prior to birth, by trimester of registration,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_Toc2689289 \h </w:instrText>
        </w:r>
        <w:r w:rsidR="00C10D11">
          <w:rPr>
            <w:noProof/>
            <w:webHidden/>
          </w:rPr>
        </w:r>
        <w:r w:rsidR="00C10D11">
          <w:rPr>
            <w:noProof/>
            <w:webHidden/>
          </w:rPr>
          <w:fldChar w:fldCharType="separate"/>
        </w:r>
        <w:r w:rsidR="00C10D11">
          <w:rPr>
            <w:noProof/>
            <w:webHidden/>
          </w:rPr>
          <w:t>40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0" w:history="1">
        <w:r w:rsidR="00C10D11" w:rsidRPr="00EF0204">
          <w:rPr>
            <w:rStyle w:val="Hyperlink"/>
            <w:noProof/>
          </w:rPr>
          <w:t>Figure 31: Percentage of women giving birth, by type of birth (aggregated), 2008–2017</w:t>
        </w:r>
        <w:r w:rsidR="00C10D11">
          <w:rPr>
            <w:noProof/>
            <w:webHidden/>
          </w:rPr>
          <w:tab/>
        </w:r>
        <w:r w:rsidR="00C10D11">
          <w:rPr>
            <w:noProof/>
            <w:webHidden/>
          </w:rPr>
          <w:fldChar w:fldCharType="begin"/>
        </w:r>
        <w:r w:rsidR="00C10D11">
          <w:rPr>
            <w:noProof/>
            <w:webHidden/>
          </w:rPr>
          <w:instrText xml:space="preserve"> PAGEREF _Toc2689290 \h </w:instrText>
        </w:r>
        <w:r w:rsidR="00C10D11">
          <w:rPr>
            <w:noProof/>
            <w:webHidden/>
          </w:rPr>
        </w:r>
        <w:r w:rsidR="00C10D11">
          <w:rPr>
            <w:noProof/>
            <w:webHidden/>
          </w:rPr>
          <w:fldChar w:fldCharType="separate"/>
        </w:r>
        <w:r w:rsidR="00C10D11">
          <w:rPr>
            <w:noProof/>
            <w:webHidden/>
          </w:rPr>
          <w:t>43</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1" w:history="1">
        <w:r w:rsidR="00C10D11" w:rsidRPr="00EF0204">
          <w:rPr>
            <w:rStyle w:val="Hyperlink"/>
            <w:noProof/>
          </w:rPr>
          <w:t>Figure 32: Percentage of vaginal breech births, 2008–2017</w:t>
        </w:r>
        <w:r w:rsidR="00C10D11">
          <w:rPr>
            <w:noProof/>
            <w:webHidden/>
          </w:rPr>
          <w:tab/>
        </w:r>
        <w:r w:rsidR="00C10D11">
          <w:rPr>
            <w:noProof/>
            <w:webHidden/>
          </w:rPr>
          <w:fldChar w:fldCharType="begin"/>
        </w:r>
        <w:r w:rsidR="00C10D11">
          <w:rPr>
            <w:noProof/>
            <w:webHidden/>
          </w:rPr>
          <w:instrText xml:space="preserve"> PAGEREF _Toc2689291 \h </w:instrText>
        </w:r>
        <w:r w:rsidR="00C10D11">
          <w:rPr>
            <w:noProof/>
            <w:webHidden/>
          </w:rPr>
        </w:r>
        <w:r w:rsidR="00C10D11">
          <w:rPr>
            <w:noProof/>
            <w:webHidden/>
          </w:rPr>
          <w:fldChar w:fldCharType="separate"/>
        </w:r>
        <w:r w:rsidR="00C10D11">
          <w:rPr>
            <w:noProof/>
            <w:webHidden/>
          </w:rPr>
          <w:t>44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2" w:history="1">
        <w:r w:rsidR="00C10D11" w:rsidRPr="00EF0204">
          <w:rPr>
            <w:rStyle w:val="Hyperlink"/>
            <w:noProof/>
          </w:rPr>
          <w:t>Figure 33: Distribution of breech birth types, 2008–2017</w:t>
        </w:r>
        <w:r w:rsidR="00C10D11">
          <w:rPr>
            <w:noProof/>
            <w:webHidden/>
          </w:rPr>
          <w:tab/>
        </w:r>
        <w:r w:rsidR="00C10D11">
          <w:rPr>
            <w:noProof/>
            <w:webHidden/>
          </w:rPr>
          <w:fldChar w:fldCharType="begin"/>
        </w:r>
        <w:r w:rsidR="00C10D11">
          <w:rPr>
            <w:noProof/>
            <w:webHidden/>
          </w:rPr>
          <w:instrText xml:space="preserve"> PAGEREF _Toc2689292 \h </w:instrText>
        </w:r>
        <w:r w:rsidR="00C10D11">
          <w:rPr>
            <w:noProof/>
            <w:webHidden/>
          </w:rPr>
        </w:r>
        <w:r w:rsidR="00C10D11">
          <w:rPr>
            <w:noProof/>
            <w:webHidden/>
          </w:rPr>
          <w:fldChar w:fldCharType="separate"/>
        </w:r>
        <w:r w:rsidR="00C10D11">
          <w:rPr>
            <w:noProof/>
            <w:webHidden/>
          </w:rPr>
          <w:t>45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3" w:history="1">
        <w:r w:rsidR="00C10D11" w:rsidRPr="00EF0204">
          <w:rPr>
            <w:rStyle w:val="Hyperlink"/>
            <w:noProof/>
          </w:rPr>
          <w:t>Figure 34: Percentage of emergency and elective caesarean sections, 2008–2017</w:t>
        </w:r>
        <w:r w:rsidR="00C10D11">
          <w:rPr>
            <w:noProof/>
            <w:webHidden/>
          </w:rPr>
          <w:tab/>
        </w:r>
        <w:r w:rsidR="00C10D11">
          <w:rPr>
            <w:noProof/>
            <w:webHidden/>
          </w:rPr>
          <w:fldChar w:fldCharType="begin"/>
        </w:r>
        <w:r w:rsidR="00C10D11">
          <w:rPr>
            <w:noProof/>
            <w:webHidden/>
          </w:rPr>
          <w:instrText xml:space="preserve"> PAGEREF _Toc2689293 \h </w:instrText>
        </w:r>
        <w:r w:rsidR="00C10D11">
          <w:rPr>
            <w:noProof/>
            <w:webHidden/>
          </w:rPr>
        </w:r>
        <w:r w:rsidR="00C10D11">
          <w:rPr>
            <w:noProof/>
            <w:webHidden/>
          </w:rPr>
          <w:fldChar w:fldCharType="separate"/>
        </w:r>
        <w:r w:rsidR="00C10D11">
          <w:rPr>
            <w:noProof/>
            <w:webHidden/>
          </w:rPr>
          <w:t>46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4" w:history="1">
        <w:r w:rsidR="00C10D11" w:rsidRPr="00EF0204">
          <w:rPr>
            <w:rStyle w:val="Hyperlink"/>
            <w:noProof/>
          </w:rPr>
          <w:t>Figure 35: Percentage of caesarean sections, by type,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_Toc2689294 \h </w:instrText>
        </w:r>
        <w:r w:rsidR="00C10D11">
          <w:rPr>
            <w:noProof/>
            <w:webHidden/>
          </w:rPr>
        </w:r>
        <w:r w:rsidR="00C10D11">
          <w:rPr>
            <w:noProof/>
            <w:webHidden/>
          </w:rPr>
          <w:fldChar w:fldCharType="separate"/>
        </w:r>
        <w:r w:rsidR="00C10D11">
          <w:rPr>
            <w:noProof/>
            <w:webHidden/>
          </w:rPr>
          <w:t>47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5" w:history="1">
        <w:r w:rsidR="00C10D11" w:rsidRPr="00EF0204">
          <w:rPr>
            <w:rStyle w:val="Hyperlink"/>
            <w:noProof/>
          </w:rPr>
          <w:t>Figure 36: Percentage of emergency caesarean sections, by DHB of residence, 2013 and 2017</w:t>
        </w:r>
        <w:r w:rsidR="00C10D11">
          <w:rPr>
            <w:noProof/>
            <w:webHidden/>
          </w:rPr>
          <w:tab/>
        </w:r>
        <w:r w:rsidR="00C10D11">
          <w:rPr>
            <w:noProof/>
            <w:webHidden/>
          </w:rPr>
          <w:fldChar w:fldCharType="begin"/>
        </w:r>
        <w:r w:rsidR="00C10D11">
          <w:rPr>
            <w:noProof/>
            <w:webHidden/>
          </w:rPr>
          <w:instrText xml:space="preserve"> PAGEREF _Toc2689295 \h </w:instrText>
        </w:r>
        <w:r w:rsidR="00C10D11">
          <w:rPr>
            <w:noProof/>
            <w:webHidden/>
          </w:rPr>
        </w:r>
        <w:r w:rsidR="00C10D11">
          <w:rPr>
            <w:noProof/>
            <w:webHidden/>
          </w:rPr>
          <w:fldChar w:fldCharType="separate"/>
        </w:r>
        <w:r w:rsidR="00C10D11">
          <w:rPr>
            <w:noProof/>
            <w:webHidden/>
          </w:rPr>
          <w:t>48</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6" w:history="1">
        <w:r w:rsidR="00C10D11" w:rsidRPr="00EF0204">
          <w:rPr>
            <w:rStyle w:val="Hyperlink"/>
            <w:noProof/>
          </w:rPr>
          <w:t>Figure 37: Percentage of elective caesarean sections, by DHB of residence, 2013 and 2017</w:t>
        </w:r>
        <w:r w:rsidR="00C10D11">
          <w:rPr>
            <w:noProof/>
            <w:webHidden/>
          </w:rPr>
          <w:tab/>
        </w:r>
        <w:r w:rsidR="00C10D11">
          <w:rPr>
            <w:noProof/>
            <w:webHidden/>
          </w:rPr>
          <w:fldChar w:fldCharType="begin"/>
        </w:r>
        <w:r w:rsidR="00C10D11">
          <w:rPr>
            <w:noProof/>
            <w:webHidden/>
          </w:rPr>
          <w:instrText xml:space="preserve"> PAGEREF _Toc2689296 \h </w:instrText>
        </w:r>
        <w:r w:rsidR="00C10D11">
          <w:rPr>
            <w:noProof/>
            <w:webHidden/>
          </w:rPr>
        </w:r>
        <w:r w:rsidR="00C10D11">
          <w:rPr>
            <w:noProof/>
            <w:webHidden/>
          </w:rPr>
          <w:fldChar w:fldCharType="separate"/>
        </w:r>
        <w:r w:rsidR="00C10D11">
          <w:rPr>
            <w:noProof/>
            <w:webHidden/>
          </w:rPr>
          <w:t>49</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7" w:history="1">
        <w:r w:rsidR="00C10D11" w:rsidRPr="00EF0204">
          <w:rPr>
            <w:rStyle w:val="Hyperlink"/>
            <w:noProof/>
          </w:rPr>
          <w:t>Figure 38: Comparison of caesarean section rates (per 100 live births) in 2006, 2013 and 2015 (or nearest year) for OECD countries</w:t>
        </w:r>
        <w:r w:rsidR="00C10D11">
          <w:rPr>
            <w:noProof/>
            <w:webHidden/>
          </w:rPr>
          <w:tab/>
        </w:r>
        <w:r w:rsidR="00C10D11">
          <w:rPr>
            <w:noProof/>
            <w:webHidden/>
          </w:rPr>
          <w:fldChar w:fldCharType="begin"/>
        </w:r>
        <w:r w:rsidR="00C10D11">
          <w:rPr>
            <w:noProof/>
            <w:webHidden/>
          </w:rPr>
          <w:instrText xml:space="preserve"> PAGEREF _Toc2689297 \h </w:instrText>
        </w:r>
        <w:r w:rsidR="00C10D11">
          <w:rPr>
            <w:noProof/>
            <w:webHidden/>
          </w:rPr>
        </w:r>
        <w:r w:rsidR="00C10D11">
          <w:rPr>
            <w:noProof/>
            <w:webHidden/>
          </w:rPr>
          <w:fldChar w:fldCharType="separate"/>
        </w:r>
        <w:r w:rsidR="00C10D11">
          <w:rPr>
            <w:noProof/>
            <w:webHidden/>
          </w:rPr>
          <w:t>50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8" w:history="1">
        <w:r w:rsidR="00C10D11" w:rsidRPr="00EF0204">
          <w:rPr>
            <w:rStyle w:val="Hyperlink"/>
            <w:noProof/>
          </w:rPr>
          <w:t>Figure 39: Percentage of women having a normal birth and having an induction, augmentation, epidural or episiotomy during labour and birth, 2008–2017</w:t>
        </w:r>
        <w:r w:rsidR="00C10D11">
          <w:rPr>
            <w:noProof/>
            <w:webHidden/>
          </w:rPr>
          <w:tab/>
        </w:r>
        <w:r w:rsidR="00C10D11">
          <w:rPr>
            <w:noProof/>
            <w:webHidden/>
          </w:rPr>
          <w:fldChar w:fldCharType="begin"/>
        </w:r>
        <w:r w:rsidR="00C10D11">
          <w:rPr>
            <w:noProof/>
            <w:webHidden/>
          </w:rPr>
          <w:instrText xml:space="preserve"> PAGEREF _Toc2689298 \h </w:instrText>
        </w:r>
        <w:r w:rsidR="00C10D11">
          <w:rPr>
            <w:noProof/>
            <w:webHidden/>
          </w:rPr>
        </w:r>
        <w:r w:rsidR="00C10D11">
          <w:rPr>
            <w:noProof/>
            <w:webHidden/>
          </w:rPr>
          <w:fldChar w:fldCharType="separate"/>
        </w:r>
        <w:r w:rsidR="00C10D11">
          <w:rPr>
            <w:noProof/>
            <w:webHidden/>
          </w:rPr>
          <w:t>52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299" w:history="1">
        <w:r w:rsidR="00C10D11" w:rsidRPr="00EF0204">
          <w:rPr>
            <w:rStyle w:val="Hyperlink"/>
            <w:noProof/>
          </w:rPr>
          <w:t>Figure 40: Percentage of women having a normal birth,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_Toc2689299 \h </w:instrText>
        </w:r>
        <w:r w:rsidR="00C10D11">
          <w:rPr>
            <w:noProof/>
            <w:webHidden/>
          </w:rPr>
        </w:r>
        <w:r w:rsidR="00C10D11">
          <w:rPr>
            <w:noProof/>
            <w:webHidden/>
          </w:rPr>
          <w:fldChar w:fldCharType="separate"/>
        </w:r>
        <w:r w:rsidR="00C10D11">
          <w:rPr>
            <w:noProof/>
            <w:webHidden/>
          </w:rPr>
          <w:t>53</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0" w:history="1">
        <w:r w:rsidR="00C10D11" w:rsidRPr="00EF0204">
          <w:rPr>
            <w:rStyle w:val="Hyperlink"/>
            <w:noProof/>
          </w:rPr>
          <w:t>Figure 41: Percentage of women having an induction of labour,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_Toc2689300 \h </w:instrText>
        </w:r>
        <w:r w:rsidR="00C10D11">
          <w:rPr>
            <w:noProof/>
            <w:webHidden/>
          </w:rPr>
        </w:r>
        <w:r w:rsidR="00C10D11">
          <w:rPr>
            <w:noProof/>
            <w:webHidden/>
          </w:rPr>
          <w:fldChar w:fldCharType="separate"/>
        </w:r>
        <w:r w:rsidR="00C10D11">
          <w:rPr>
            <w:noProof/>
            <w:webHidden/>
          </w:rPr>
          <w:t>54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1" w:history="1">
        <w:r w:rsidR="00C10D11" w:rsidRPr="00EF0204">
          <w:rPr>
            <w:rStyle w:val="Hyperlink"/>
            <w:noProof/>
          </w:rPr>
          <w:t>Figure 42: Percentage of women undergoing augmentation of labour,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_Toc2689301 \h </w:instrText>
        </w:r>
        <w:r w:rsidR="00C10D11">
          <w:rPr>
            <w:noProof/>
            <w:webHidden/>
          </w:rPr>
        </w:r>
        <w:r w:rsidR="00C10D11">
          <w:rPr>
            <w:noProof/>
            <w:webHidden/>
          </w:rPr>
          <w:fldChar w:fldCharType="separate"/>
        </w:r>
        <w:r w:rsidR="00C10D11">
          <w:rPr>
            <w:noProof/>
            <w:webHidden/>
          </w:rPr>
          <w:t>55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2" w:history="1">
        <w:r w:rsidR="00C10D11" w:rsidRPr="00EF0204">
          <w:rPr>
            <w:rStyle w:val="Hyperlink"/>
            <w:noProof/>
          </w:rPr>
          <w:t>Figure 43: Percentage of women having an epidural,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_Toc2689302 \h </w:instrText>
        </w:r>
        <w:r w:rsidR="00C10D11">
          <w:rPr>
            <w:noProof/>
            <w:webHidden/>
          </w:rPr>
        </w:r>
        <w:r w:rsidR="00C10D11">
          <w:rPr>
            <w:noProof/>
            <w:webHidden/>
          </w:rPr>
          <w:fldChar w:fldCharType="separate"/>
        </w:r>
        <w:r w:rsidR="00C10D11">
          <w:rPr>
            <w:noProof/>
            <w:webHidden/>
          </w:rPr>
          <w:t>56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3" w:history="1">
        <w:r w:rsidR="00C10D11" w:rsidRPr="00EF0204">
          <w:rPr>
            <w:rStyle w:val="Hyperlink"/>
            <w:noProof/>
          </w:rPr>
          <w:t>Figure 44: Percentage of women having an episiotomy,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_Toc2689303 \h </w:instrText>
        </w:r>
        <w:r w:rsidR="00C10D11">
          <w:rPr>
            <w:noProof/>
            <w:webHidden/>
          </w:rPr>
        </w:r>
        <w:r w:rsidR="00C10D11">
          <w:rPr>
            <w:noProof/>
            <w:webHidden/>
          </w:rPr>
          <w:fldChar w:fldCharType="separate"/>
        </w:r>
        <w:r w:rsidR="00C10D11">
          <w:rPr>
            <w:noProof/>
            <w:webHidden/>
          </w:rPr>
          <w:t>57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4" w:history="1">
        <w:r w:rsidR="00C10D11" w:rsidRPr="00EF0204">
          <w:rPr>
            <w:rStyle w:val="Hyperlink"/>
            <w:noProof/>
          </w:rPr>
          <w:t>Figure 45: Percentage of women giving birth, by place of birth, 2008–2017</w:t>
        </w:r>
        <w:r w:rsidR="00C10D11">
          <w:rPr>
            <w:noProof/>
            <w:webHidden/>
          </w:rPr>
          <w:tab/>
        </w:r>
        <w:r w:rsidR="00C10D11">
          <w:rPr>
            <w:noProof/>
            <w:webHidden/>
          </w:rPr>
          <w:fldChar w:fldCharType="begin"/>
        </w:r>
        <w:r w:rsidR="00C10D11">
          <w:rPr>
            <w:noProof/>
            <w:webHidden/>
          </w:rPr>
          <w:instrText xml:space="preserve"> PAGEREF _Toc2689304 \h </w:instrText>
        </w:r>
        <w:r w:rsidR="00C10D11">
          <w:rPr>
            <w:noProof/>
            <w:webHidden/>
          </w:rPr>
        </w:r>
        <w:r w:rsidR="00C10D11">
          <w:rPr>
            <w:noProof/>
            <w:webHidden/>
          </w:rPr>
          <w:fldChar w:fldCharType="separate"/>
        </w:r>
        <w:r w:rsidR="00C10D11">
          <w:rPr>
            <w:noProof/>
            <w:webHidden/>
          </w:rPr>
          <w:t>60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5" w:history="1">
        <w:r w:rsidR="00C10D11" w:rsidRPr="00EF0204">
          <w:rPr>
            <w:rStyle w:val="Hyperlink"/>
            <w:noProof/>
          </w:rPr>
          <w:t>Figure 46: Distribution of women giving birth at a maternity facility, by type of facility,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_Toc2689305 \h </w:instrText>
        </w:r>
        <w:r w:rsidR="00C10D11">
          <w:rPr>
            <w:noProof/>
            <w:webHidden/>
          </w:rPr>
        </w:r>
        <w:r w:rsidR="00C10D11">
          <w:rPr>
            <w:noProof/>
            <w:webHidden/>
          </w:rPr>
          <w:fldChar w:fldCharType="separate"/>
        </w:r>
        <w:r w:rsidR="00C10D11">
          <w:rPr>
            <w:noProof/>
            <w:webHidden/>
          </w:rPr>
          <w:t>63</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6" w:history="1">
        <w:r w:rsidR="00C10D11" w:rsidRPr="00EF0204">
          <w:rPr>
            <w:rStyle w:val="Hyperlink"/>
            <w:noProof/>
          </w:rPr>
          <w:t>Figure 47: Distribution of women giving birth at a maternity facility, by type of facility and DHB of residence, 2017</w:t>
        </w:r>
        <w:r w:rsidR="00C10D11">
          <w:rPr>
            <w:noProof/>
            <w:webHidden/>
          </w:rPr>
          <w:tab/>
        </w:r>
        <w:r w:rsidR="00C10D11">
          <w:rPr>
            <w:noProof/>
            <w:webHidden/>
          </w:rPr>
          <w:fldChar w:fldCharType="begin"/>
        </w:r>
        <w:r w:rsidR="00C10D11">
          <w:rPr>
            <w:noProof/>
            <w:webHidden/>
          </w:rPr>
          <w:instrText xml:space="preserve"> PAGEREF _Toc2689306 \h </w:instrText>
        </w:r>
        <w:r w:rsidR="00C10D11">
          <w:rPr>
            <w:noProof/>
            <w:webHidden/>
          </w:rPr>
        </w:r>
        <w:r w:rsidR="00C10D11">
          <w:rPr>
            <w:noProof/>
            <w:webHidden/>
          </w:rPr>
          <w:fldChar w:fldCharType="separate"/>
        </w:r>
        <w:r w:rsidR="00C10D11">
          <w:rPr>
            <w:noProof/>
            <w:webHidden/>
          </w:rPr>
          <w:t>64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7" w:history="1">
        <w:r w:rsidR="00C10D11" w:rsidRPr="00EF0204">
          <w:rPr>
            <w:rStyle w:val="Hyperlink"/>
            <w:noProof/>
          </w:rPr>
          <w:t>Figure 48: Percentage of women giving birth at home, by age group, ethnic group and neighbourhood deprivation quintile, 2017</w:t>
        </w:r>
        <w:r w:rsidR="00C10D11">
          <w:rPr>
            <w:noProof/>
            <w:webHidden/>
          </w:rPr>
          <w:tab/>
        </w:r>
        <w:r w:rsidR="00C10D11">
          <w:rPr>
            <w:noProof/>
            <w:webHidden/>
          </w:rPr>
          <w:fldChar w:fldCharType="begin"/>
        </w:r>
        <w:r w:rsidR="00C10D11">
          <w:rPr>
            <w:noProof/>
            <w:webHidden/>
          </w:rPr>
          <w:instrText xml:space="preserve"> PAGEREF _Toc2689307 \h </w:instrText>
        </w:r>
        <w:r w:rsidR="00C10D11">
          <w:rPr>
            <w:noProof/>
            <w:webHidden/>
          </w:rPr>
        </w:r>
        <w:r w:rsidR="00C10D11">
          <w:rPr>
            <w:noProof/>
            <w:webHidden/>
          </w:rPr>
          <w:fldChar w:fldCharType="separate"/>
        </w:r>
        <w:r w:rsidR="00C10D11">
          <w:rPr>
            <w:noProof/>
            <w:webHidden/>
          </w:rPr>
          <w:t>65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8" w:history="1">
        <w:r w:rsidR="00C10D11" w:rsidRPr="00EF0204">
          <w:rPr>
            <w:rStyle w:val="Hyperlink"/>
            <w:noProof/>
          </w:rPr>
          <w:t>Figure 49: Percentage of women giving birth at home, by DHB of residence, 2013 and 2017</w:t>
        </w:r>
        <w:r w:rsidR="00C10D11">
          <w:rPr>
            <w:noProof/>
            <w:webHidden/>
          </w:rPr>
          <w:tab/>
        </w:r>
        <w:r w:rsidR="00C10D11">
          <w:rPr>
            <w:noProof/>
            <w:webHidden/>
          </w:rPr>
          <w:fldChar w:fldCharType="begin"/>
        </w:r>
        <w:r w:rsidR="00C10D11">
          <w:rPr>
            <w:noProof/>
            <w:webHidden/>
          </w:rPr>
          <w:instrText xml:space="preserve"> PAGEREF _Toc2689308 \h </w:instrText>
        </w:r>
        <w:r w:rsidR="00C10D11">
          <w:rPr>
            <w:noProof/>
            <w:webHidden/>
          </w:rPr>
        </w:r>
        <w:r w:rsidR="00C10D11">
          <w:rPr>
            <w:noProof/>
            <w:webHidden/>
          </w:rPr>
          <w:fldChar w:fldCharType="separate"/>
        </w:r>
        <w:r w:rsidR="00C10D11">
          <w:rPr>
            <w:noProof/>
            <w:webHidden/>
          </w:rPr>
          <w:t>66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09" w:history="1">
        <w:r w:rsidR="00C10D11" w:rsidRPr="00EF0204">
          <w:rPr>
            <w:rStyle w:val="Hyperlink"/>
            <w:noProof/>
          </w:rPr>
          <w:t>Figure 50: Percentage of babies, by sex, maternal age group, baby ethnic group and baby neighbourhood deprivation quintile, 2017</w:t>
        </w:r>
        <w:r w:rsidR="00C10D11">
          <w:rPr>
            <w:noProof/>
            <w:webHidden/>
          </w:rPr>
          <w:tab/>
        </w:r>
        <w:r w:rsidR="00C10D11">
          <w:rPr>
            <w:noProof/>
            <w:webHidden/>
          </w:rPr>
          <w:fldChar w:fldCharType="begin"/>
        </w:r>
        <w:r w:rsidR="00C10D11">
          <w:rPr>
            <w:noProof/>
            <w:webHidden/>
          </w:rPr>
          <w:instrText xml:space="preserve"> PAGEREF _Toc2689309 \h </w:instrText>
        </w:r>
        <w:r w:rsidR="00C10D11">
          <w:rPr>
            <w:noProof/>
            <w:webHidden/>
          </w:rPr>
        </w:r>
        <w:r w:rsidR="00C10D11">
          <w:rPr>
            <w:noProof/>
            <w:webHidden/>
          </w:rPr>
          <w:fldChar w:fldCharType="separate"/>
        </w:r>
        <w:r w:rsidR="00C10D11">
          <w:rPr>
            <w:noProof/>
            <w:webHidden/>
          </w:rPr>
          <w:t>68</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0" w:history="1">
        <w:r w:rsidR="00C10D11" w:rsidRPr="00EF0204">
          <w:rPr>
            <w:rStyle w:val="Hyperlink"/>
            <w:noProof/>
          </w:rPr>
          <w:t>Figure 51: Average birthweight, by maternal age group, baby ethnic group and baby neighbourhood deprivation quintile, 2017</w:t>
        </w:r>
        <w:r w:rsidR="00C10D11">
          <w:rPr>
            <w:noProof/>
            <w:webHidden/>
          </w:rPr>
          <w:tab/>
        </w:r>
        <w:r w:rsidR="00C10D11">
          <w:rPr>
            <w:noProof/>
            <w:webHidden/>
          </w:rPr>
          <w:fldChar w:fldCharType="begin"/>
        </w:r>
        <w:r w:rsidR="00C10D11">
          <w:rPr>
            <w:noProof/>
            <w:webHidden/>
          </w:rPr>
          <w:instrText xml:space="preserve"> PAGEREF _Toc2689310 \h </w:instrText>
        </w:r>
        <w:r w:rsidR="00C10D11">
          <w:rPr>
            <w:noProof/>
            <w:webHidden/>
          </w:rPr>
        </w:r>
        <w:r w:rsidR="00C10D11">
          <w:rPr>
            <w:noProof/>
            <w:webHidden/>
          </w:rPr>
          <w:fldChar w:fldCharType="separate"/>
        </w:r>
        <w:r w:rsidR="00C10D11">
          <w:rPr>
            <w:noProof/>
            <w:webHidden/>
          </w:rPr>
          <w:t>70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1" w:history="1">
        <w:r w:rsidR="00C10D11" w:rsidRPr="00EF0204">
          <w:rPr>
            <w:rStyle w:val="Hyperlink"/>
            <w:noProof/>
          </w:rPr>
          <w:t>Figure 52: Percentage of babies born with a low birthweight, by maternal age group, baby ethnic group and baby neighbourhood deprivation quintile, 2017</w:t>
        </w:r>
        <w:r w:rsidR="00C10D11">
          <w:rPr>
            <w:noProof/>
            <w:webHidden/>
          </w:rPr>
          <w:tab/>
        </w:r>
        <w:r w:rsidR="00C10D11">
          <w:rPr>
            <w:noProof/>
            <w:webHidden/>
          </w:rPr>
          <w:fldChar w:fldCharType="begin"/>
        </w:r>
        <w:r w:rsidR="00C10D11">
          <w:rPr>
            <w:noProof/>
            <w:webHidden/>
          </w:rPr>
          <w:instrText xml:space="preserve"> PAGEREF _Toc2689311 \h </w:instrText>
        </w:r>
        <w:r w:rsidR="00C10D11">
          <w:rPr>
            <w:noProof/>
            <w:webHidden/>
          </w:rPr>
        </w:r>
        <w:r w:rsidR="00C10D11">
          <w:rPr>
            <w:noProof/>
            <w:webHidden/>
          </w:rPr>
          <w:fldChar w:fldCharType="separate"/>
        </w:r>
        <w:r w:rsidR="00C10D11">
          <w:rPr>
            <w:noProof/>
            <w:webHidden/>
          </w:rPr>
          <w:t>71</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2" w:history="1">
        <w:r w:rsidR="00C10D11" w:rsidRPr="00EF0204">
          <w:rPr>
            <w:rStyle w:val="Hyperlink"/>
            <w:noProof/>
          </w:rPr>
          <w:t>Figure 53: Percentage of babies born with a low birthweight, by DHB of residence, 2013 and 2017</w:t>
        </w:r>
        <w:r w:rsidR="00C10D11">
          <w:rPr>
            <w:noProof/>
            <w:webHidden/>
          </w:rPr>
          <w:tab/>
        </w:r>
        <w:r w:rsidR="00C10D11">
          <w:rPr>
            <w:noProof/>
            <w:webHidden/>
          </w:rPr>
          <w:fldChar w:fldCharType="begin"/>
        </w:r>
        <w:r w:rsidR="00C10D11">
          <w:rPr>
            <w:noProof/>
            <w:webHidden/>
          </w:rPr>
          <w:instrText xml:space="preserve"> PAGEREF _Toc2689312 \h </w:instrText>
        </w:r>
        <w:r w:rsidR="00C10D11">
          <w:rPr>
            <w:noProof/>
            <w:webHidden/>
          </w:rPr>
        </w:r>
        <w:r w:rsidR="00C10D11">
          <w:rPr>
            <w:noProof/>
            <w:webHidden/>
          </w:rPr>
          <w:fldChar w:fldCharType="separate"/>
        </w:r>
        <w:r w:rsidR="00C10D11">
          <w:rPr>
            <w:noProof/>
            <w:webHidden/>
          </w:rPr>
          <w:t>72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3" w:history="1">
        <w:r w:rsidR="00C10D11" w:rsidRPr="00EF0204">
          <w:rPr>
            <w:rStyle w:val="Hyperlink"/>
            <w:noProof/>
          </w:rPr>
          <w:t>Figure 54: Percentage of babies, by gestation in weeks, 2008–2017</w:t>
        </w:r>
        <w:r w:rsidR="00C10D11">
          <w:rPr>
            <w:noProof/>
            <w:webHidden/>
          </w:rPr>
          <w:tab/>
        </w:r>
        <w:r w:rsidR="00C10D11">
          <w:rPr>
            <w:noProof/>
            <w:webHidden/>
          </w:rPr>
          <w:fldChar w:fldCharType="begin"/>
        </w:r>
        <w:r w:rsidR="00C10D11">
          <w:rPr>
            <w:noProof/>
            <w:webHidden/>
          </w:rPr>
          <w:instrText xml:space="preserve"> PAGEREF _Toc2689313 \h </w:instrText>
        </w:r>
        <w:r w:rsidR="00C10D11">
          <w:rPr>
            <w:noProof/>
            <w:webHidden/>
          </w:rPr>
        </w:r>
        <w:r w:rsidR="00C10D11">
          <w:rPr>
            <w:noProof/>
            <w:webHidden/>
          </w:rPr>
          <w:fldChar w:fldCharType="separate"/>
        </w:r>
        <w:r w:rsidR="00C10D11">
          <w:rPr>
            <w:noProof/>
            <w:webHidden/>
          </w:rPr>
          <w:t>73</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4" w:history="1">
        <w:r w:rsidR="00C10D11" w:rsidRPr="00EF0204">
          <w:rPr>
            <w:rStyle w:val="Hyperlink"/>
            <w:noProof/>
          </w:rPr>
          <w:t>Figure 55: Percentage of babies born preterm, by maternal age group, baby ethnic group and baby neighbourhood deprivation quintile, 2017</w:t>
        </w:r>
        <w:r w:rsidR="00C10D11">
          <w:rPr>
            <w:noProof/>
            <w:webHidden/>
          </w:rPr>
          <w:tab/>
        </w:r>
        <w:r w:rsidR="00C10D11">
          <w:rPr>
            <w:noProof/>
            <w:webHidden/>
          </w:rPr>
          <w:fldChar w:fldCharType="begin"/>
        </w:r>
        <w:r w:rsidR="00C10D11">
          <w:rPr>
            <w:noProof/>
            <w:webHidden/>
          </w:rPr>
          <w:instrText xml:space="preserve"> PAGEREF _Toc2689314 \h </w:instrText>
        </w:r>
        <w:r w:rsidR="00C10D11">
          <w:rPr>
            <w:noProof/>
            <w:webHidden/>
          </w:rPr>
        </w:r>
        <w:r w:rsidR="00C10D11">
          <w:rPr>
            <w:noProof/>
            <w:webHidden/>
          </w:rPr>
          <w:fldChar w:fldCharType="separate"/>
        </w:r>
        <w:r w:rsidR="00C10D11">
          <w:rPr>
            <w:noProof/>
            <w:webHidden/>
          </w:rPr>
          <w:t>74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5" w:history="1">
        <w:r w:rsidR="00C10D11" w:rsidRPr="00EF0204">
          <w:rPr>
            <w:rStyle w:val="Hyperlink"/>
            <w:noProof/>
          </w:rPr>
          <w:t>Figure 56: Percentage of babies born preterm, by DHB of residence, 2013 and 2017</w:t>
        </w:r>
        <w:r w:rsidR="00C10D11">
          <w:rPr>
            <w:noProof/>
            <w:webHidden/>
          </w:rPr>
          <w:tab/>
        </w:r>
        <w:r w:rsidR="00C10D11">
          <w:rPr>
            <w:noProof/>
            <w:webHidden/>
          </w:rPr>
          <w:fldChar w:fldCharType="begin"/>
        </w:r>
        <w:r w:rsidR="00C10D11">
          <w:rPr>
            <w:noProof/>
            <w:webHidden/>
          </w:rPr>
          <w:instrText xml:space="preserve"> PAGEREF _Toc2689315 \h </w:instrText>
        </w:r>
        <w:r w:rsidR="00C10D11">
          <w:rPr>
            <w:noProof/>
            <w:webHidden/>
          </w:rPr>
        </w:r>
        <w:r w:rsidR="00C10D11">
          <w:rPr>
            <w:noProof/>
            <w:webHidden/>
          </w:rPr>
          <w:fldChar w:fldCharType="separate"/>
        </w:r>
        <w:r w:rsidR="00C10D11">
          <w:rPr>
            <w:noProof/>
            <w:webHidden/>
          </w:rPr>
          <w:t>75</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6" w:history="1">
        <w:r w:rsidR="00C10D11" w:rsidRPr="00EF0204">
          <w:rPr>
            <w:rStyle w:val="Hyperlink"/>
            <w:noProof/>
          </w:rPr>
          <w:t>Figure 57: Percentage of babies born at term with a low birthweight, by maternal age group, baby ethnic group and baby neighbourhood deprivation quintile, 2017</w:t>
        </w:r>
        <w:r w:rsidR="00C10D11">
          <w:rPr>
            <w:noProof/>
            <w:webHidden/>
          </w:rPr>
          <w:tab/>
        </w:r>
        <w:r w:rsidR="00C10D11">
          <w:rPr>
            <w:noProof/>
            <w:webHidden/>
          </w:rPr>
          <w:fldChar w:fldCharType="begin"/>
        </w:r>
        <w:r w:rsidR="00C10D11">
          <w:rPr>
            <w:noProof/>
            <w:webHidden/>
          </w:rPr>
          <w:instrText xml:space="preserve"> PAGEREF _Toc2689316 \h </w:instrText>
        </w:r>
        <w:r w:rsidR="00C10D11">
          <w:rPr>
            <w:noProof/>
            <w:webHidden/>
          </w:rPr>
        </w:r>
        <w:r w:rsidR="00C10D11">
          <w:rPr>
            <w:noProof/>
            <w:webHidden/>
          </w:rPr>
          <w:fldChar w:fldCharType="separate"/>
        </w:r>
        <w:r w:rsidR="00C10D11">
          <w:rPr>
            <w:noProof/>
            <w:webHidden/>
          </w:rPr>
          <w:t>76</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7" w:history="1">
        <w:r w:rsidR="00C10D11" w:rsidRPr="00EF0204">
          <w:rPr>
            <w:rStyle w:val="Hyperlink"/>
            <w:noProof/>
          </w:rPr>
          <w:t>Figure 58: Percentage of babies born at term with a low birthweight, by DHB of residence, 2013 and 2017</w:t>
        </w:r>
        <w:r w:rsidR="00C10D11">
          <w:rPr>
            <w:noProof/>
            <w:webHidden/>
          </w:rPr>
          <w:tab/>
        </w:r>
        <w:r w:rsidR="00C10D11">
          <w:rPr>
            <w:noProof/>
            <w:webHidden/>
          </w:rPr>
          <w:fldChar w:fldCharType="begin"/>
        </w:r>
        <w:r w:rsidR="00C10D11">
          <w:rPr>
            <w:noProof/>
            <w:webHidden/>
          </w:rPr>
          <w:instrText xml:space="preserve"> PAGEREF _Toc2689317 \h </w:instrText>
        </w:r>
        <w:r w:rsidR="00C10D11">
          <w:rPr>
            <w:noProof/>
            <w:webHidden/>
          </w:rPr>
        </w:r>
        <w:r w:rsidR="00C10D11">
          <w:rPr>
            <w:noProof/>
            <w:webHidden/>
          </w:rPr>
          <w:fldChar w:fldCharType="separate"/>
        </w:r>
        <w:r w:rsidR="00C10D11">
          <w:rPr>
            <w:noProof/>
            <w:webHidden/>
          </w:rPr>
          <w:t>77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8" w:history="1">
        <w:r w:rsidR="00C10D11" w:rsidRPr="00EF0204">
          <w:rPr>
            <w:rStyle w:val="Hyperlink"/>
            <w:noProof/>
          </w:rPr>
          <w:t>Figure 59: Percentage of babies, by breastfeeding status at two weeks after birth, 2008–2017</w:t>
        </w:r>
        <w:r w:rsidR="00C10D11">
          <w:rPr>
            <w:noProof/>
            <w:webHidden/>
          </w:rPr>
          <w:tab/>
        </w:r>
        <w:r w:rsidR="00C10D11">
          <w:rPr>
            <w:noProof/>
            <w:webHidden/>
          </w:rPr>
          <w:fldChar w:fldCharType="begin"/>
        </w:r>
        <w:r w:rsidR="00C10D11">
          <w:rPr>
            <w:noProof/>
            <w:webHidden/>
          </w:rPr>
          <w:instrText xml:space="preserve"> PAGEREF _Toc2689318 \h </w:instrText>
        </w:r>
        <w:r w:rsidR="00C10D11">
          <w:rPr>
            <w:noProof/>
            <w:webHidden/>
          </w:rPr>
        </w:r>
        <w:r w:rsidR="00C10D11">
          <w:rPr>
            <w:noProof/>
            <w:webHidden/>
          </w:rPr>
          <w:fldChar w:fldCharType="separate"/>
        </w:r>
        <w:r w:rsidR="00C10D11">
          <w:rPr>
            <w:noProof/>
            <w:webHidden/>
          </w:rPr>
          <w:t>79</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19" w:history="1">
        <w:r w:rsidR="00C10D11" w:rsidRPr="00EF0204">
          <w:rPr>
            <w:rStyle w:val="Hyperlink"/>
            <w:noProof/>
          </w:rPr>
          <w:t>Figure 60: Percentage of breastfed babies at two weeks after birth, by maternal age group, baby ethnic group and baby neighbourhood deprivation quintile, 2017</w:t>
        </w:r>
        <w:r w:rsidR="00C10D11">
          <w:rPr>
            <w:noProof/>
            <w:webHidden/>
          </w:rPr>
          <w:tab/>
        </w:r>
        <w:r w:rsidR="00C10D11">
          <w:rPr>
            <w:noProof/>
            <w:webHidden/>
          </w:rPr>
          <w:fldChar w:fldCharType="begin"/>
        </w:r>
        <w:r w:rsidR="00C10D11">
          <w:rPr>
            <w:noProof/>
            <w:webHidden/>
          </w:rPr>
          <w:instrText xml:space="preserve"> PAGEREF _Toc2689319 \h </w:instrText>
        </w:r>
        <w:r w:rsidR="00C10D11">
          <w:rPr>
            <w:noProof/>
            <w:webHidden/>
          </w:rPr>
        </w:r>
        <w:r w:rsidR="00C10D11">
          <w:rPr>
            <w:noProof/>
            <w:webHidden/>
          </w:rPr>
          <w:fldChar w:fldCharType="separate"/>
        </w:r>
        <w:r w:rsidR="00C10D11">
          <w:rPr>
            <w:noProof/>
            <w:webHidden/>
          </w:rPr>
          <w:t>80</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0" w:history="1">
        <w:r w:rsidR="00C10D11" w:rsidRPr="00EF0204">
          <w:rPr>
            <w:rStyle w:val="Hyperlink"/>
            <w:noProof/>
          </w:rPr>
          <w:t>Figure 61: Percentage of babies exclusively or fully breastfed at two weeks after birth, by DHB of residence, 2013 and 2017</w:t>
        </w:r>
        <w:r w:rsidR="00C10D11">
          <w:rPr>
            <w:noProof/>
            <w:webHidden/>
          </w:rPr>
          <w:tab/>
        </w:r>
        <w:r w:rsidR="00C10D11">
          <w:rPr>
            <w:noProof/>
            <w:webHidden/>
          </w:rPr>
          <w:fldChar w:fldCharType="begin"/>
        </w:r>
        <w:r w:rsidR="00C10D11">
          <w:rPr>
            <w:noProof/>
            <w:webHidden/>
          </w:rPr>
          <w:instrText xml:space="preserve"> PAGEREF _Toc2689320 \h </w:instrText>
        </w:r>
        <w:r w:rsidR="00C10D11">
          <w:rPr>
            <w:noProof/>
            <w:webHidden/>
          </w:rPr>
        </w:r>
        <w:r w:rsidR="00C10D11">
          <w:rPr>
            <w:noProof/>
            <w:webHidden/>
          </w:rPr>
          <w:fldChar w:fldCharType="separate"/>
        </w:r>
        <w:r w:rsidR="00C10D11">
          <w:rPr>
            <w:noProof/>
            <w:webHidden/>
          </w:rPr>
          <w:t>81</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1" w:history="1">
        <w:r w:rsidR="00C10D11" w:rsidRPr="00EF0204">
          <w:rPr>
            <w:rStyle w:val="Hyperlink"/>
            <w:noProof/>
          </w:rPr>
          <w:t>Figure 62: Percentage of women referred to their general practitioner and babies to a Well Child/Tamariki Ora provider, 2008–2017</w:t>
        </w:r>
        <w:r w:rsidR="00C10D11">
          <w:rPr>
            <w:noProof/>
            <w:webHidden/>
          </w:rPr>
          <w:tab/>
        </w:r>
        <w:r w:rsidR="00C10D11">
          <w:rPr>
            <w:noProof/>
            <w:webHidden/>
          </w:rPr>
          <w:fldChar w:fldCharType="begin"/>
        </w:r>
        <w:r w:rsidR="00C10D11">
          <w:rPr>
            <w:noProof/>
            <w:webHidden/>
          </w:rPr>
          <w:instrText xml:space="preserve"> PAGEREF _Toc2689321 \h </w:instrText>
        </w:r>
        <w:r w:rsidR="00C10D11">
          <w:rPr>
            <w:noProof/>
            <w:webHidden/>
          </w:rPr>
        </w:r>
        <w:r w:rsidR="00C10D11">
          <w:rPr>
            <w:noProof/>
            <w:webHidden/>
          </w:rPr>
          <w:fldChar w:fldCharType="separate"/>
        </w:r>
        <w:r w:rsidR="00C10D11">
          <w:rPr>
            <w:noProof/>
            <w:webHidden/>
          </w:rPr>
          <w:t>82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2" w:history="1">
        <w:r w:rsidR="00C10D11" w:rsidRPr="00EF0204">
          <w:rPr>
            <w:rStyle w:val="Hyperlink"/>
            <w:noProof/>
          </w:rPr>
          <w:t>Figure 63: Number of women giving birth in 2017 recorded in the National Maternity Collection by data source and place of birth</w:t>
        </w:r>
        <w:r w:rsidR="00C10D11">
          <w:rPr>
            <w:noProof/>
            <w:webHidden/>
          </w:rPr>
          <w:tab/>
        </w:r>
        <w:r w:rsidR="00C10D11">
          <w:rPr>
            <w:noProof/>
            <w:webHidden/>
          </w:rPr>
          <w:fldChar w:fldCharType="begin"/>
        </w:r>
        <w:r w:rsidR="00C10D11">
          <w:rPr>
            <w:noProof/>
            <w:webHidden/>
          </w:rPr>
          <w:instrText xml:space="preserve"> PAGEREF _Toc2689322 \h </w:instrText>
        </w:r>
        <w:r w:rsidR="00C10D11">
          <w:rPr>
            <w:noProof/>
            <w:webHidden/>
          </w:rPr>
        </w:r>
        <w:r w:rsidR="00C10D11">
          <w:rPr>
            <w:noProof/>
            <w:webHidden/>
          </w:rPr>
          <w:fldChar w:fldCharType="separate"/>
        </w:r>
        <w:r w:rsidR="00C10D11">
          <w:rPr>
            <w:noProof/>
            <w:webHidden/>
          </w:rPr>
          <w:t>94</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3" w:history="1">
        <w:r w:rsidR="00C10D11" w:rsidRPr="00EF0204">
          <w:rPr>
            <w:rStyle w:val="Hyperlink"/>
            <w:noProof/>
          </w:rPr>
          <w:t>Figure 64: Maternity facilities in New Zealand, by DHB region and facility type</w:t>
        </w:r>
        <w:r w:rsidR="00C10D11">
          <w:rPr>
            <w:noProof/>
            <w:webHidden/>
          </w:rPr>
          <w:tab/>
        </w:r>
        <w:r w:rsidR="00C10D11">
          <w:rPr>
            <w:noProof/>
            <w:webHidden/>
          </w:rPr>
          <w:fldChar w:fldCharType="begin"/>
        </w:r>
        <w:r w:rsidR="00C10D11">
          <w:rPr>
            <w:noProof/>
            <w:webHidden/>
          </w:rPr>
          <w:instrText xml:space="preserve"> PAGEREF _Toc2689323 \h </w:instrText>
        </w:r>
        <w:r w:rsidR="00C10D11">
          <w:rPr>
            <w:noProof/>
            <w:webHidden/>
          </w:rPr>
        </w:r>
        <w:r w:rsidR="00C10D11">
          <w:rPr>
            <w:noProof/>
            <w:webHidden/>
          </w:rPr>
          <w:fldChar w:fldCharType="separate"/>
        </w:r>
        <w:r w:rsidR="00C10D11">
          <w:rPr>
            <w:noProof/>
            <w:webHidden/>
          </w:rPr>
          <w:t>102</w:t>
        </w:r>
        <w:r w:rsidR="00C10D11">
          <w:rPr>
            <w:noProof/>
            <w:webHidden/>
          </w:rPr>
          <w:fldChar w:fldCharType="end"/>
        </w:r>
      </w:hyperlink>
    </w:p>
    <w:p w:rsidR="003A5FEA" w:rsidRDefault="00C10D11" w:rsidP="003A5FEA">
      <w:r>
        <w:fldChar w:fldCharType="end"/>
      </w:r>
    </w:p>
    <w:p w:rsidR="002B76A7" w:rsidRDefault="002B76A7" w:rsidP="002B76A7">
      <w:pPr>
        <w:pStyle w:val="TOC1"/>
        <w:keepNext/>
      </w:pPr>
      <w:r>
        <w:t>List of Tables</w:t>
      </w:r>
    </w:p>
    <w:p w:rsidR="00C10D11" w:rsidRDefault="00C10D11">
      <w:pPr>
        <w:pStyle w:val="TOC3"/>
        <w:rPr>
          <w:rFonts w:asciiTheme="minorHAnsi" w:eastAsiaTheme="minorEastAsia" w:hAnsiTheme="minorHAnsi" w:cstheme="minorBidi"/>
          <w:noProof/>
          <w:sz w:val="22"/>
          <w:szCs w:val="22"/>
          <w:lang w:eastAsia="en-NZ"/>
        </w:rPr>
      </w:pPr>
      <w:r>
        <w:rPr>
          <w:sz w:val="20"/>
        </w:rPr>
        <w:fldChar w:fldCharType="begin"/>
      </w:r>
      <w:r>
        <w:rPr>
          <w:sz w:val="20"/>
        </w:rPr>
        <w:instrText xml:space="preserve"> TOC \h \z \t "Table,3" </w:instrText>
      </w:r>
      <w:r>
        <w:rPr>
          <w:sz w:val="20"/>
        </w:rPr>
        <w:fldChar w:fldCharType="separate"/>
      </w:r>
      <w:hyperlink w:anchor="_Toc2689324" w:history="1">
        <w:r w:rsidRPr="00DB0F12">
          <w:rPr>
            <w:rStyle w:val="Hyperlink"/>
            <w:noProof/>
          </w:rPr>
          <w:t>Table 1: Comparing proportions and birth rates between the Māori and the European or Other ethnic groups</w:t>
        </w:r>
        <w:r>
          <w:rPr>
            <w:noProof/>
            <w:webHidden/>
          </w:rPr>
          <w:tab/>
        </w:r>
        <w:r>
          <w:rPr>
            <w:noProof/>
            <w:webHidden/>
          </w:rPr>
          <w:fldChar w:fldCharType="begin"/>
        </w:r>
        <w:r>
          <w:rPr>
            <w:noProof/>
            <w:webHidden/>
          </w:rPr>
          <w:instrText xml:space="preserve"> PAGEREF _Toc2689324 \h </w:instrText>
        </w:r>
        <w:r>
          <w:rPr>
            <w:noProof/>
            <w:webHidden/>
          </w:rPr>
        </w:r>
        <w:r>
          <w:rPr>
            <w:noProof/>
            <w:webHidden/>
          </w:rPr>
          <w:fldChar w:fldCharType="separate"/>
        </w:r>
        <w:r>
          <w:rPr>
            <w:noProof/>
            <w:webHidden/>
          </w:rPr>
          <w:t>6</w:t>
        </w:r>
        <w:r>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5" w:history="1">
        <w:r w:rsidR="00C10D11" w:rsidRPr="00DB0F12">
          <w:rPr>
            <w:rStyle w:val="Hyperlink"/>
            <w:noProof/>
          </w:rPr>
          <w:t>Table 2: Comparison of Lead Maternity Carer types between 2003 and 2017</w:t>
        </w:r>
        <w:r w:rsidR="00C10D11">
          <w:rPr>
            <w:noProof/>
            <w:webHidden/>
          </w:rPr>
          <w:tab/>
        </w:r>
        <w:r w:rsidR="00C10D11">
          <w:rPr>
            <w:noProof/>
            <w:webHidden/>
          </w:rPr>
          <w:fldChar w:fldCharType="begin"/>
        </w:r>
        <w:r w:rsidR="00C10D11">
          <w:rPr>
            <w:noProof/>
            <w:webHidden/>
          </w:rPr>
          <w:instrText xml:space="preserve"> PAGEREF _Toc2689325 \h </w:instrText>
        </w:r>
        <w:r w:rsidR="00C10D11">
          <w:rPr>
            <w:noProof/>
            <w:webHidden/>
          </w:rPr>
        </w:r>
        <w:r w:rsidR="00C10D11">
          <w:rPr>
            <w:noProof/>
            <w:webHidden/>
          </w:rPr>
          <w:fldChar w:fldCharType="separate"/>
        </w:r>
        <w:r w:rsidR="00C10D11">
          <w:rPr>
            <w:noProof/>
            <w:webHidden/>
          </w:rPr>
          <w:t>37</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6" w:history="1">
        <w:r w:rsidR="00C10D11" w:rsidRPr="00DB0F12">
          <w:rPr>
            <w:rStyle w:val="Hyperlink"/>
            <w:noProof/>
          </w:rPr>
          <w:t>Table 3: Number and percentage of women giving birth, by type of birth, 2017</w:t>
        </w:r>
        <w:r w:rsidR="00C10D11">
          <w:rPr>
            <w:noProof/>
            <w:webHidden/>
          </w:rPr>
          <w:tab/>
        </w:r>
        <w:r w:rsidR="00C10D11">
          <w:rPr>
            <w:noProof/>
            <w:webHidden/>
          </w:rPr>
          <w:fldChar w:fldCharType="begin"/>
        </w:r>
        <w:r w:rsidR="00C10D11">
          <w:rPr>
            <w:noProof/>
            <w:webHidden/>
          </w:rPr>
          <w:instrText xml:space="preserve"> PAGEREF _Toc2689326 \h </w:instrText>
        </w:r>
        <w:r w:rsidR="00C10D11">
          <w:rPr>
            <w:noProof/>
            <w:webHidden/>
          </w:rPr>
        </w:r>
        <w:r w:rsidR="00C10D11">
          <w:rPr>
            <w:noProof/>
            <w:webHidden/>
          </w:rPr>
          <w:fldChar w:fldCharType="separate"/>
        </w:r>
        <w:r w:rsidR="00C10D11">
          <w:rPr>
            <w:noProof/>
            <w:webHidden/>
          </w:rPr>
          <w:t>42</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7" w:history="1">
        <w:r w:rsidR="00C10D11" w:rsidRPr="00DB0F12">
          <w:rPr>
            <w:rStyle w:val="Hyperlink"/>
            <w:noProof/>
          </w:rPr>
          <w:t>Table 4: Number and percentage of women giving birth, by plurality and type of birth, 2017</w:t>
        </w:r>
        <w:r w:rsidR="00C10D11">
          <w:rPr>
            <w:noProof/>
            <w:webHidden/>
          </w:rPr>
          <w:tab/>
        </w:r>
        <w:r w:rsidR="00C10D11">
          <w:rPr>
            <w:noProof/>
            <w:webHidden/>
          </w:rPr>
          <w:fldChar w:fldCharType="begin"/>
        </w:r>
        <w:r w:rsidR="00C10D11">
          <w:rPr>
            <w:noProof/>
            <w:webHidden/>
          </w:rPr>
          <w:instrText xml:space="preserve"> PAGEREF _Toc2689327 \h </w:instrText>
        </w:r>
        <w:r w:rsidR="00C10D11">
          <w:rPr>
            <w:noProof/>
            <w:webHidden/>
          </w:rPr>
        </w:r>
        <w:r w:rsidR="00C10D11">
          <w:rPr>
            <w:noProof/>
            <w:webHidden/>
          </w:rPr>
          <w:fldChar w:fldCharType="separate"/>
        </w:r>
        <w:r w:rsidR="00C10D11">
          <w:rPr>
            <w:noProof/>
            <w:webHidden/>
          </w:rPr>
          <w:t>58</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8" w:history="1">
        <w:r w:rsidR="00C10D11" w:rsidRPr="00DB0F12">
          <w:rPr>
            <w:rStyle w:val="Hyperlink"/>
            <w:noProof/>
          </w:rPr>
          <w:t>Table 5: Number and percentage of women giving birth, by place of birth, 2017</w:t>
        </w:r>
        <w:r w:rsidR="00C10D11">
          <w:rPr>
            <w:noProof/>
            <w:webHidden/>
          </w:rPr>
          <w:tab/>
        </w:r>
        <w:r w:rsidR="00C10D11">
          <w:rPr>
            <w:noProof/>
            <w:webHidden/>
          </w:rPr>
          <w:fldChar w:fldCharType="begin"/>
        </w:r>
        <w:r w:rsidR="00C10D11">
          <w:rPr>
            <w:noProof/>
            <w:webHidden/>
          </w:rPr>
          <w:instrText xml:space="preserve"> PAGEREF _Toc2689328 \h </w:instrText>
        </w:r>
        <w:r w:rsidR="00C10D11">
          <w:rPr>
            <w:noProof/>
            <w:webHidden/>
          </w:rPr>
        </w:r>
        <w:r w:rsidR="00C10D11">
          <w:rPr>
            <w:noProof/>
            <w:webHidden/>
          </w:rPr>
          <w:fldChar w:fldCharType="separate"/>
        </w:r>
        <w:r w:rsidR="00C10D11">
          <w:rPr>
            <w:noProof/>
            <w:webHidden/>
          </w:rPr>
          <w:t>59</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29" w:history="1">
        <w:r w:rsidR="00C10D11" w:rsidRPr="00DB0F12">
          <w:rPr>
            <w:rStyle w:val="Hyperlink"/>
            <w:noProof/>
          </w:rPr>
          <w:t>Table 6: Number and percentage of women giving birth, by DHB of residence and place of birth, 2017</w:t>
        </w:r>
        <w:r w:rsidR="00C10D11">
          <w:rPr>
            <w:noProof/>
            <w:webHidden/>
          </w:rPr>
          <w:tab/>
        </w:r>
        <w:r w:rsidR="00C10D11">
          <w:rPr>
            <w:noProof/>
            <w:webHidden/>
          </w:rPr>
          <w:fldChar w:fldCharType="begin"/>
        </w:r>
        <w:r w:rsidR="00C10D11">
          <w:rPr>
            <w:noProof/>
            <w:webHidden/>
          </w:rPr>
          <w:instrText xml:space="preserve"> PAGEREF _Toc2689329 \h </w:instrText>
        </w:r>
        <w:r w:rsidR="00C10D11">
          <w:rPr>
            <w:noProof/>
            <w:webHidden/>
          </w:rPr>
        </w:r>
        <w:r w:rsidR="00C10D11">
          <w:rPr>
            <w:noProof/>
            <w:webHidden/>
          </w:rPr>
          <w:fldChar w:fldCharType="separate"/>
        </w:r>
        <w:r w:rsidR="00C10D11">
          <w:rPr>
            <w:noProof/>
            <w:webHidden/>
          </w:rPr>
          <w:t>61</w:t>
        </w:r>
        <w:r w:rsidR="00C10D11">
          <w:rPr>
            <w:noProof/>
            <w:webHidden/>
          </w:rPr>
          <w:fldChar w:fldCharType="end"/>
        </w:r>
      </w:hyperlink>
    </w:p>
    <w:p w:rsidR="00C10D11" w:rsidRDefault="00C04C29">
      <w:pPr>
        <w:pStyle w:val="TOC3"/>
        <w:rPr>
          <w:rFonts w:asciiTheme="minorHAnsi" w:eastAsiaTheme="minorEastAsia" w:hAnsiTheme="minorHAnsi" w:cstheme="minorBidi"/>
          <w:noProof/>
          <w:sz w:val="22"/>
          <w:szCs w:val="22"/>
          <w:lang w:eastAsia="en-NZ"/>
        </w:rPr>
      </w:pPr>
      <w:hyperlink w:anchor="_Toc2689330" w:history="1">
        <w:r w:rsidR="00C10D11" w:rsidRPr="00DB0F12">
          <w:rPr>
            <w:rStyle w:val="Hyperlink"/>
            <w:noProof/>
          </w:rPr>
          <w:t>Table 7: Priority for reporting birth procedures</w:t>
        </w:r>
        <w:r w:rsidR="00C10D11">
          <w:rPr>
            <w:noProof/>
            <w:webHidden/>
          </w:rPr>
          <w:tab/>
        </w:r>
        <w:r w:rsidR="00C10D11">
          <w:rPr>
            <w:noProof/>
            <w:webHidden/>
          </w:rPr>
          <w:fldChar w:fldCharType="begin"/>
        </w:r>
        <w:r w:rsidR="00C10D11">
          <w:rPr>
            <w:noProof/>
            <w:webHidden/>
          </w:rPr>
          <w:instrText xml:space="preserve"> PAGEREF _Toc2689330 \h </w:instrText>
        </w:r>
        <w:r w:rsidR="00C10D11">
          <w:rPr>
            <w:noProof/>
            <w:webHidden/>
          </w:rPr>
        </w:r>
        <w:r w:rsidR="00C10D11">
          <w:rPr>
            <w:noProof/>
            <w:webHidden/>
          </w:rPr>
          <w:fldChar w:fldCharType="separate"/>
        </w:r>
        <w:r w:rsidR="00C10D11">
          <w:rPr>
            <w:noProof/>
            <w:webHidden/>
          </w:rPr>
          <w:t>97</w:t>
        </w:r>
        <w:r w:rsidR="00C10D11">
          <w:rPr>
            <w:noProof/>
            <w:webHidden/>
          </w:rPr>
          <w:fldChar w:fldCharType="end"/>
        </w:r>
      </w:hyperlink>
    </w:p>
    <w:p w:rsidR="002B76A7" w:rsidRDefault="00C10D11" w:rsidP="003A5FEA">
      <w:r>
        <w:rPr>
          <w:sz w:val="20"/>
        </w:rPr>
        <w:fldChar w:fldCharType="end"/>
      </w:r>
    </w:p>
    <w:p w:rsidR="001D3E4E" w:rsidRDefault="001D3E4E" w:rsidP="003A5FEA">
      <w:pPr>
        <w:sectPr w:rsidR="001D3E4E" w:rsidSect="0078658E">
          <w:headerReference w:type="even" r:id="rId14"/>
          <w:headerReference w:type="default" r:id="rId15"/>
          <w:footerReference w:type="even" r:id="rId16"/>
          <w:footerReference w:type="default" r:id="rId17"/>
          <w:pgSz w:w="11907" w:h="16840" w:code="9"/>
          <w:pgMar w:top="1418" w:right="1701" w:bottom="1134" w:left="1843" w:header="284" w:footer="425" w:gutter="284"/>
          <w:pgNumType w:fmt="lowerRoman"/>
          <w:cols w:space="720"/>
        </w:sectPr>
      </w:pPr>
    </w:p>
    <w:p w:rsidR="001D3E4E" w:rsidRDefault="001D3E4E" w:rsidP="003A5FEA"/>
    <w:p w:rsidR="001D3E4E" w:rsidRDefault="001D3E4E" w:rsidP="003A5FEA">
      <w:pPr>
        <w:sectPr w:rsidR="001D3E4E" w:rsidSect="0078658E">
          <w:footerReference w:type="even" r:id="rId18"/>
          <w:pgSz w:w="11907" w:h="16840" w:code="9"/>
          <w:pgMar w:top="1418" w:right="1701" w:bottom="1134" w:left="1843" w:header="284" w:footer="425" w:gutter="284"/>
          <w:pgNumType w:fmt="lowerRoman"/>
          <w:cols w:space="720"/>
        </w:sectPr>
      </w:pPr>
    </w:p>
    <w:p w:rsidR="009A42D5" w:rsidRDefault="009A42D5" w:rsidP="001D3E4E">
      <w:pPr>
        <w:pStyle w:val="Heading1"/>
      </w:pPr>
      <w:bookmarkStart w:id="2" w:name="_Toc2689224"/>
      <w:r>
        <w:lastRenderedPageBreak/>
        <w:t>Executive summary</w:t>
      </w:r>
      <w:bookmarkEnd w:id="2"/>
    </w:p>
    <w:p w:rsidR="00D931AF" w:rsidRPr="00AF16D8" w:rsidRDefault="00D931AF" w:rsidP="00D931AF">
      <w:r w:rsidRPr="00AF16D8">
        <w:t xml:space="preserve">The </w:t>
      </w:r>
      <w:r w:rsidRPr="00AF16D8">
        <w:rPr>
          <w:i/>
        </w:rPr>
        <w:t>Report on Maternity</w:t>
      </w:r>
      <w:r w:rsidRPr="00AF16D8">
        <w:t xml:space="preserve"> series provides annual health statistics about women giving birth, their pregnancy and childbirth experience, and the characteristics of live-born babies in New Zealand. This publication is focused on women who gave birth, and the babies who were born, in</w:t>
      </w:r>
      <w:r>
        <w:t xml:space="preserve"> 2017</w:t>
      </w:r>
      <w:r w:rsidRPr="00AF16D8">
        <w:t>. A summary of the key findings is provided below.</w:t>
      </w:r>
    </w:p>
    <w:p w:rsidR="00D931AF" w:rsidRPr="00AF16D8" w:rsidRDefault="00D931AF" w:rsidP="00D931AF">
      <w:pPr>
        <w:rPr>
          <w:highlight w:val="yellow"/>
        </w:rPr>
      </w:pPr>
    </w:p>
    <w:p w:rsidR="00D931AF" w:rsidRPr="00A126B2" w:rsidRDefault="00D931AF" w:rsidP="00D931AF">
      <w:pPr>
        <w:pStyle w:val="Heading3"/>
      </w:pPr>
      <w:r w:rsidRPr="00A126B2">
        <w:t>Lowest birth rate in a decade</w:t>
      </w:r>
    </w:p>
    <w:p w:rsidR="00D931AF" w:rsidRPr="00A126B2" w:rsidRDefault="00D931AF" w:rsidP="00D931AF">
      <w:r>
        <w:t>In 2017, 59,661</w:t>
      </w:r>
      <w:r w:rsidRPr="00A126B2">
        <w:t xml:space="preserve"> women were recorded as giving birth. This equates to a birth rate (number of births as a proportion of females aged 15–44</w:t>
      </w:r>
      <w:r>
        <w:t xml:space="preserve"> years in the population) of 61.7</w:t>
      </w:r>
      <w:r w:rsidRPr="00A126B2">
        <w:t xml:space="preserve"> per 1</w:t>
      </w:r>
      <w:r>
        <w:t>,</w:t>
      </w:r>
      <w:r w:rsidRPr="00A126B2">
        <w:t>000 females of reprodu</w:t>
      </w:r>
      <w:r>
        <w:t>ctive age: the lowest since 2008</w:t>
      </w:r>
      <w:r w:rsidRPr="00A126B2">
        <w:t>.</w:t>
      </w:r>
    </w:p>
    <w:p w:rsidR="00D931AF" w:rsidRPr="00AF16D8" w:rsidRDefault="00D931AF" w:rsidP="00D931AF">
      <w:pPr>
        <w:rPr>
          <w:highlight w:val="yellow"/>
        </w:rPr>
      </w:pPr>
    </w:p>
    <w:p w:rsidR="00D931AF" w:rsidRPr="00256B59" w:rsidRDefault="00D931AF" w:rsidP="00D931AF">
      <w:pPr>
        <w:pStyle w:val="Heading3"/>
      </w:pPr>
      <w:r w:rsidRPr="00A126B2">
        <w:t xml:space="preserve">Decrease in birth rates for </w:t>
      </w:r>
      <w:r>
        <w:t>women aged under 40</w:t>
      </w:r>
    </w:p>
    <w:p w:rsidR="00D931AF" w:rsidRDefault="00D931AF" w:rsidP="00D931AF">
      <w:r>
        <w:t xml:space="preserve">Between 2008 and 2017, birth rates for women aged under 40 years decreased. In particular for women aged under 20 years, whose birth rate fell by over 50% – this was </w:t>
      </w:r>
      <w:r w:rsidRPr="00AB0DD6">
        <w:t>a statistically significant decrease.</w:t>
      </w:r>
      <w:r>
        <w:t xml:space="preserve"> Conversely, birth rates for women aged 40 years and over significantly increased.</w:t>
      </w:r>
    </w:p>
    <w:p w:rsidR="00D931AF" w:rsidRPr="00AF16D8" w:rsidRDefault="00D931AF" w:rsidP="00D931AF">
      <w:pPr>
        <w:rPr>
          <w:highlight w:val="yellow"/>
        </w:rPr>
      </w:pPr>
    </w:p>
    <w:p w:rsidR="00D931AF" w:rsidRPr="00E8406C" w:rsidRDefault="00D931AF" w:rsidP="00D931AF">
      <w:pPr>
        <w:pStyle w:val="Heading3"/>
      </w:pPr>
      <w:r w:rsidRPr="00E8406C">
        <w:t>Women giving birth were predominantly Euro</w:t>
      </w:r>
      <w:r>
        <w:t>pean, aged 25–34 years, resided</w:t>
      </w:r>
      <w:r w:rsidRPr="00E8406C">
        <w:t xml:space="preserve"> in more deprived neighbourhoods, and had </w:t>
      </w:r>
      <w:r>
        <w:t>given birth at least once before</w:t>
      </w:r>
    </w:p>
    <w:p w:rsidR="00D931AF" w:rsidRPr="00E8406C" w:rsidRDefault="00D931AF" w:rsidP="00D931AF">
      <w:r w:rsidRPr="00E8406C">
        <w:t>O</w:t>
      </w:r>
      <w:r>
        <w:t>f the women giving birth in 2017</w:t>
      </w:r>
      <w:r w:rsidRPr="00E8406C">
        <w:t>:</w:t>
      </w:r>
    </w:p>
    <w:p w:rsidR="00D931AF" w:rsidRPr="008D0E11" w:rsidRDefault="00D931AF" w:rsidP="00D931AF">
      <w:pPr>
        <w:pStyle w:val="Bullet"/>
      </w:pPr>
      <w:r w:rsidRPr="008D0E11">
        <w:t>more than half were between the ages of 25 and 34 years</w:t>
      </w:r>
    </w:p>
    <w:p w:rsidR="00D931AF" w:rsidRPr="008D0E11" w:rsidRDefault="00D931AF" w:rsidP="00D931AF">
      <w:pPr>
        <w:pStyle w:val="Bullet"/>
      </w:pPr>
      <w:r w:rsidRPr="008D0E11">
        <w:t>almost half were European and one-quarter were Māori</w:t>
      </w:r>
    </w:p>
    <w:p w:rsidR="00D931AF" w:rsidRPr="008D0E11" w:rsidRDefault="00D931AF" w:rsidP="00D931AF">
      <w:pPr>
        <w:pStyle w:val="Bullet"/>
      </w:pPr>
      <w:r w:rsidRPr="008D0E11">
        <w:t>the median age</w:t>
      </w:r>
      <w:r>
        <w:t>s</w:t>
      </w:r>
      <w:r w:rsidRPr="008D0E11">
        <w:t xml:space="preserve"> for Māori and Pacific women</w:t>
      </w:r>
      <w:r>
        <w:t xml:space="preserve"> </w:t>
      </w:r>
      <w:r w:rsidRPr="008D0E11">
        <w:t>(26 years and 28 years, respectively</w:t>
      </w:r>
      <w:r>
        <w:t xml:space="preserve">) were </w:t>
      </w:r>
      <w:r w:rsidRPr="008D0E11">
        <w:t>slightly lower than the median age</w:t>
      </w:r>
      <w:r>
        <w:t>s</w:t>
      </w:r>
      <w:r w:rsidRPr="008D0E11">
        <w:t xml:space="preserve"> for European</w:t>
      </w:r>
      <w:r>
        <w:t xml:space="preserve"> or Other</w:t>
      </w:r>
      <w:r w:rsidRPr="008D0E11">
        <w:t xml:space="preserve"> and Asi</w:t>
      </w:r>
      <w:r>
        <w:t>an women (both 32 years</w:t>
      </w:r>
      <w:r w:rsidRPr="008D0E11">
        <w:t>)</w:t>
      </w:r>
    </w:p>
    <w:p w:rsidR="00D931AF" w:rsidRPr="00787848" w:rsidRDefault="00D931AF" w:rsidP="00D931AF">
      <w:pPr>
        <w:pStyle w:val="Bullet"/>
      </w:pPr>
      <w:r>
        <w:t xml:space="preserve">almost </w:t>
      </w:r>
      <w:r w:rsidRPr="00787848">
        <w:t>30% resided in the most deprived neighbourhoods</w:t>
      </w:r>
    </w:p>
    <w:p w:rsidR="00D931AF" w:rsidRPr="00787848" w:rsidRDefault="00D931AF" w:rsidP="00D931AF">
      <w:pPr>
        <w:pStyle w:val="Bullet"/>
      </w:pPr>
      <w:r w:rsidRPr="00787848">
        <w:t>60% had previously given birth.</w:t>
      </w:r>
    </w:p>
    <w:p w:rsidR="00D931AF" w:rsidRPr="00AF16D8" w:rsidRDefault="00D931AF" w:rsidP="00D931AF">
      <w:pPr>
        <w:rPr>
          <w:highlight w:val="yellow"/>
        </w:rPr>
      </w:pPr>
    </w:p>
    <w:p w:rsidR="00D931AF" w:rsidRPr="00CA3A90" w:rsidRDefault="00D931AF" w:rsidP="00D931AF">
      <w:pPr>
        <w:pStyle w:val="Heading3"/>
      </w:pPr>
      <w:r w:rsidRPr="00CA3A90">
        <w:lastRenderedPageBreak/>
        <w:t>Most women received primary maternity care from a midwife Lead Maternity Carer</w:t>
      </w:r>
    </w:p>
    <w:p w:rsidR="00D931AF" w:rsidRPr="00CA3A90" w:rsidRDefault="00D931AF" w:rsidP="00D931AF">
      <w:r w:rsidRPr="00CA3A90">
        <w:t>The vast majority of women giving birth were registered with and received care from a Lead Maternity Carer (LMC) during their pregnancy and postnatal period. A midwife was the most common LMC type.</w:t>
      </w:r>
    </w:p>
    <w:p w:rsidR="00D931AF" w:rsidRPr="00CA3A90" w:rsidRDefault="00D931AF" w:rsidP="00D931AF"/>
    <w:p w:rsidR="00D931AF" w:rsidRPr="00CA3A90" w:rsidRDefault="00D931AF" w:rsidP="00D931AF">
      <w:r w:rsidRPr="00CA3A90">
        <w:t>Over two-thirds of women who registered with an LMC did so within their firs</w:t>
      </w:r>
      <w:r>
        <w:t>t trimester of pregnancy in 2017;</w:t>
      </w:r>
      <w:r w:rsidRPr="00CA3A90">
        <w:t xml:space="preserve"> </w:t>
      </w:r>
      <w:r w:rsidRPr="00AB0DD6">
        <w:t>a statistically significant increase from 2008</w:t>
      </w:r>
      <w:r w:rsidRPr="00CA3A90">
        <w:t>, when only half of women registered within the first trimester.</w:t>
      </w:r>
    </w:p>
    <w:p w:rsidR="00D931AF" w:rsidRPr="00AF16D8" w:rsidRDefault="00D931AF" w:rsidP="00D931AF">
      <w:pPr>
        <w:rPr>
          <w:highlight w:val="yellow"/>
        </w:rPr>
      </w:pPr>
    </w:p>
    <w:p w:rsidR="00D931AF" w:rsidRPr="00660669" w:rsidRDefault="00D931AF" w:rsidP="00D931AF">
      <w:pPr>
        <w:pStyle w:val="Heading3"/>
      </w:pPr>
      <w:r w:rsidRPr="00660669">
        <w:t>Most women gave birth at a secondary or tertiary maternity facility</w:t>
      </w:r>
    </w:p>
    <w:p w:rsidR="00D931AF" w:rsidRPr="00660669" w:rsidRDefault="00D931AF" w:rsidP="00D931AF">
      <w:r w:rsidRPr="00660669">
        <w:t>The vast majority of women gave birth at a mate</w:t>
      </w:r>
      <w:r>
        <w:t>rnity facility. Approximately</w:t>
      </w:r>
      <w:r w:rsidRPr="00660669">
        <w:t xml:space="preserve"> </w:t>
      </w:r>
      <w:r>
        <w:t>87</w:t>
      </w:r>
      <w:r w:rsidRPr="00660669">
        <w:t>% gave birth at a secondary or tertiary facility, and 10% at a primary maternity facility.</w:t>
      </w:r>
    </w:p>
    <w:p w:rsidR="00D931AF" w:rsidRPr="00AF16D8" w:rsidRDefault="00D931AF" w:rsidP="00D931AF">
      <w:pPr>
        <w:rPr>
          <w:highlight w:val="yellow"/>
        </w:rPr>
      </w:pPr>
    </w:p>
    <w:p w:rsidR="00D931AF" w:rsidRPr="00C46FC9" w:rsidRDefault="00D931AF" w:rsidP="00D931AF">
      <w:pPr>
        <w:pStyle w:val="Heading3"/>
      </w:pPr>
      <w:r w:rsidRPr="00C46FC9">
        <w:t>Home births were more common among Māori and European women</w:t>
      </w:r>
    </w:p>
    <w:p w:rsidR="00D931AF" w:rsidRDefault="00D931AF" w:rsidP="00D931AF">
      <w:r w:rsidRPr="00C46FC9">
        <w:t xml:space="preserve">Approximately </w:t>
      </w:r>
      <w:r>
        <w:t>3% of women giving birth in 2017</w:t>
      </w:r>
      <w:r w:rsidRPr="00C46FC9">
        <w:t xml:space="preserve"> had a </w:t>
      </w:r>
      <w:r w:rsidRPr="00544C13">
        <w:t>planned home birth</w:t>
      </w:r>
      <w:r w:rsidRPr="00C46FC9">
        <w:t>. Th</w:t>
      </w:r>
      <w:r>
        <w:t xml:space="preserve">e proportion of home births </w:t>
      </w:r>
      <w:r w:rsidRPr="00C46FC9">
        <w:t>remained stable over the last decade.</w:t>
      </w:r>
    </w:p>
    <w:p w:rsidR="00D931AF" w:rsidRDefault="00D931AF" w:rsidP="00D931AF"/>
    <w:p w:rsidR="00D931AF" w:rsidRPr="00C46FC9" w:rsidRDefault="00D931AF" w:rsidP="00D931AF">
      <w:r w:rsidRPr="00C46FC9">
        <w:t>Home births were more common among:</w:t>
      </w:r>
    </w:p>
    <w:p w:rsidR="00D931AF" w:rsidRDefault="00D931AF" w:rsidP="00D931AF">
      <w:pPr>
        <w:pStyle w:val="Bullet"/>
        <w:spacing w:before="60"/>
      </w:pPr>
      <w:r>
        <w:t>women aged between 25 and 39 years</w:t>
      </w:r>
    </w:p>
    <w:p w:rsidR="00D931AF" w:rsidRPr="00C46FC9" w:rsidRDefault="00D931AF" w:rsidP="00D931AF">
      <w:pPr>
        <w:pStyle w:val="Bullet"/>
        <w:spacing w:before="60"/>
      </w:pPr>
      <w:r w:rsidRPr="00C46FC9">
        <w:t>Māori and European women</w:t>
      </w:r>
    </w:p>
    <w:p w:rsidR="00D931AF" w:rsidRPr="00C46FC9" w:rsidRDefault="00D931AF" w:rsidP="00D931AF">
      <w:pPr>
        <w:pStyle w:val="Bullet"/>
        <w:spacing w:before="60"/>
      </w:pPr>
      <w:proofErr w:type="gramStart"/>
      <w:r>
        <w:t>women</w:t>
      </w:r>
      <w:proofErr w:type="gramEnd"/>
      <w:r>
        <w:t xml:space="preserve"> residing in </w:t>
      </w:r>
      <w:r w:rsidRPr="00C46FC9">
        <w:t>West Coast and Northland D</w:t>
      </w:r>
      <w:r>
        <w:t xml:space="preserve">istrict </w:t>
      </w:r>
      <w:r w:rsidRPr="00C46FC9">
        <w:t>H</w:t>
      </w:r>
      <w:r>
        <w:t xml:space="preserve">ealth </w:t>
      </w:r>
      <w:r w:rsidRPr="00C46FC9">
        <w:t>B</w:t>
      </w:r>
      <w:r>
        <w:t>oard (DHB)</w:t>
      </w:r>
      <w:r w:rsidRPr="00C46FC9">
        <w:t xml:space="preserve"> regions.</w:t>
      </w:r>
    </w:p>
    <w:p w:rsidR="00D931AF" w:rsidRPr="00AF16D8" w:rsidRDefault="00D931AF" w:rsidP="00D931AF">
      <w:pPr>
        <w:rPr>
          <w:highlight w:val="yellow"/>
        </w:rPr>
      </w:pPr>
    </w:p>
    <w:p w:rsidR="00D931AF" w:rsidRPr="00C46FC9" w:rsidRDefault="00D931AF" w:rsidP="00D931AF">
      <w:pPr>
        <w:pStyle w:val="Heading3"/>
      </w:pPr>
      <w:r w:rsidRPr="00C46FC9">
        <w:t>Elective caesarean section rates have increased</w:t>
      </w:r>
    </w:p>
    <w:p w:rsidR="00D931AF" w:rsidRPr="00C46FC9" w:rsidRDefault="00D931AF" w:rsidP="00D931AF">
      <w:r>
        <w:t>In 2017</w:t>
      </w:r>
      <w:r w:rsidRPr="00C46FC9">
        <w:t>, almost two-thirds of women had a spontaneous vaginal birth, one-quarter had a caesarean section and the remaining women had an assisted vaginal birth.</w:t>
      </w:r>
    </w:p>
    <w:p w:rsidR="00D931AF" w:rsidRPr="00AF16D8" w:rsidRDefault="00D931AF" w:rsidP="00D931AF">
      <w:pPr>
        <w:rPr>
          <w:highlight w:val="yellow"/>
        </w:rPr>
      </w:pPr>
    </w:p>
    <w:p w:rsidR="00D931AF" w:rsidRPr="00AF16D8" w:rsidRDefault="00D931AF" w:rsidP="00D931AF">
      <w:pPr>
        <w:rPr>
          <w:highlight w:val="yellow"/>
        </w:rPr>
      </w:pPr>
      <w:r>
        <w:t>Between 2008</w:t>
      </w:r>
      <w:r w:rsidRPr="00857E6D">
        <w:t xml:space="preserve"> and </w:t>
      </w:r>
      <w:r>
        <w:t>2017</w:t>
      </w:r>
      <w:r w:rsidRPr="006B4D72">
        <w:t xml:space="preserve"> there was a </w:t>
      </w:r>
      <w:r w:rsidRPr="00AB0DD6">
        <w:t>significant increase</w:t>
      </w:r>
      <w:r w:rsidRPr="006B4D72">
        <w:t xml:space="preserve"> in the proportion of elective caesarean sections and a </w:t>
      </w:r>
      <w:r w:rsidRPr="00AB0DD6">
        <w:t>significant decrease</w:t>
      </w:r>
      <w:r w:rsidRPr="006B4D72">
        <w:t xml:space="preserve"> in</w:t>
      </w:r>
      <w:r w:rsidRPr="00857E6D">
        <w:t xml:space="preserve"> spontaneous vaginal births. The proportion of women having an emergency caesarean section or assisted birth showed less variation over the same time period.</w:t>
      </w:r>
    </w:p>
    <w:p w:rsidR="00D931AF" w:rsidRPr="00857E6D" w:rsidRDefault="00D931AF" w:rsidP="00D931AF"/>
    <w:p w:rsidR="00D931AF" w:rsidRPr="00857E6D" w:rsidRDefault="00D931AF" w:rsidP="00D931AF">
      <w:r w:rsidRPr="00857E6D">
        <w:t>Caesarean sections were more common among:</w:t>
      </w:r>
    </w:p>
    <w:p w:rsidR="00D931AF" w:rsidRPr="00857E6D" w:rsidRDefault="00D931AF" w:rsidP="00D931AF">
      <w:pPr>
        <w:pStyle w:val="Bullet"/>
        <w:spacing w:before="60"/>
      </w:pPr>
      <w:r w:rsidRPr="00857E6D">
        <w:t xml:space="preserve">women aged 35 years or </w:t>
      </w:r>
      <w:r>
        <w:t>more</w:t>
      </w:r>
    </w:p>
    <w:p w:rsidR="00D931AF" w:rsidRPr="00857E6D" w:rsidRDefault="00D931AF" w:rsidP="00D931AF">
      <w:pPr>
        <w:pStyle w:val="Bullet"/>
        <w:spacing w:before="60"/>
      </w:pPr>
      <w:r>
        <w:t xml:space="preserve">Indian, </w:t>
      </w:r>
      <w:r w:rsidRPr="00857E6D">
        <w:t>other Asian and European women</w:t>
      </w:r>
    </w:p>
    <w:p w:rsidR="00D931AF" w:rsidRPr="00857E6D" w:rsidRDefault="00D931AF" w:rsidP="00D931AF">
      <w:pPr>
        <w:pStyle w:val="Bullet"/>
        <w:spacing w:before="60"/>
      </w:pPr>
      <w:proofErr w:type="gramStart"/>
      <w:r>
        <w:t>women</w:t>
      </w:r>
      <w:proofErr w:type="gramEnd"/>
      <w:r>
        <w:t xml:space="preserve"> in </w:t>
      </w:r>
      <w:r w:rsidRPr="00857E6D">
        <w:t>le</w:t>
      </w:r>
      <w:r>
        <w:t>ss</w:t>
      </w:r>
      <w:r w:rsidRPr="00857E6D">
        <w:t xml:space="preserve"> deprived neighbourhoods.</w:t>
      </w:r>
    </w:p>
    <w:p w:rsidR="00D931AF" w:rsidRPr="00857E6D" w:rsidRDefault="00D931AF" w:rsidP="00D931AF">
      <w:pPr>
        <w:pStyle w:val="Heading3"/>
        <w:spacing w:before="600"/>
      </w:pPr>
      <w:r w:rsidRPr="00857E6D">
        <w:lastRenderedPageBreak/>
        <w:t>One in every three women had a normal birth</w:t>
      </w:r>
    </w:p>
    <w:p w:rsidR="00D931AF" w:rsidRPr="00857E6D" w:rsidRDefault="00D931AF" w:rsidP="00D931AF">
      <w:r w:rsidRPr="00857E6D">
        <w:t>One i</w:t>
      </w:r>
      <w:r>
        <w:t>n</w:t>
      </w:r>
      <w:r w:rsidRPr="00857E6D">
        <w:t xml:space="preserve"> every </w:t>
      </w:r>
      <w:r>
        <w:t>three women giving birth in 2017</w:t>
      </w:r>
      <w:r w:rsidRPr="00857E6D">
        <w:t xml:space="preserve"> had a normal birth; that is, a spon</w:t>
      </w:r>
      <w:r>
        <w:t>taneous vaginal birth without obstetric interventions during labour or birth</w:t>
      </w:r>
      <w:r w:rsidRPr="00857E6D">
        <w:t>.</w:t>
      </w:r>
    </w:p>
    <w:p w:rsidR="00D931AF" w:rsidRPr="00AF16D8" w:rsidRDefault="00D931AF" w:rsidP="00D931AF">
      <w:pPr>
        <w:rPr>
          <w:highlight w:val="yellow"/>
        </w:rPr>
      </w:pPr>
    </w:p>
    <w:p w:rsidR="00D931AF" w:rsidRPr="00857E6D" w:rsidRDefault="00D931AF" w:rsidP="00D931AF">
      <w:r w:rsidRPr="00857E6D">
        <w:t>One in</w:t>
      </w:r>
      <w:r>
        <w:t xml:space="preserve"> every two women giving birth </w:t>
      </w:r>
      <w:r w:rsidRPr="00857E6D">
        <w:t>had at least one form of obstetric intervention during labour and birt</w:t>
      </w:r>
      <w:r>
        <w:t>h: 27% had an epidural, 23% had their labour augmented, 26% had an induction and 16</w:t>
      </w:r>
      <w:r w:rsidRPr="00857E6D">
        <w:t>% had an episiotomy.</w:t>
      </w:r>
    </w:p>
    <w:p w:rsidR="00D931AF" w:rsidRPr="00857E6D" w:rsidRDefault="00D931AF" w:rsidP="00D931AF"/>
    <w:p w:rsidR="00D931AF" w:rsidRPr="00857E6D" w:rsidRDefault="00D931AF" w:rsidP="00D931AF">
      <w:pPr>
        <w:pStyle w:val="Heading3"/>
      </w:pPr>
      <w:r w:rsidRPr="00857E6D">
        <w:t>More babies were male than female</w:t>
      </w:r>
    </w:p>
    <w:p w:rsidR="00D931AF" w:rsidRPr="00857E6D" w:rsidRDefault="00D931AF" w:rsidP="00D931AF">
      <w:r>
        <w:t>There were 60,026</w:t>
      </w:r>
      <w:r w:rsidRPr="00857E6D">
        <w:t xml:space="preserve"> l</w:t>
      </w:r>
      <w:r>
        <w:t>ive-born babies recorded in 2017</w:t>
      </w:r>
      <w:r w:rsidRPr="00857E6D">
        <w:t>, of whom 51% were male.</w:t>
      </w:r>
    </w:p>
    <w:p w:rsidR="00D931AF" w:rsidRPr="00AF16D8" w:rsidRDefault="00D931AF" w:rsidP="00D931AF">
      <w:pPr>
        <w:rPr>
          <w:highlight w:val="yellow"/>
        </w:rPr>
      </w:pPr>
    </w:p>
    <w:p w:rsidR="00D931AF" w:rsidRPr="00857E6D" w:rsidRDefault="00D931AF" w:rsidP="00D931AF">
      <w:pPr>
        <w:pStyle w:val="Heading3"/>
      </w:pPr>
      <w:r w:rsidRPr="00857E6D">
        <w:t>Little change in average birthweight</w:t>
      </w:r>
    </w:p>
    <w:p w:rsidR="00D931AF" w:rsidRPr="00857E6D" w:rsidRDefault="00D931AF" w:rsidP="00D931AF">
      <w:r w:rsidRPr="00857E6D">
        <w:t>The average bi</w:t>
      </w:r>
      <w:r>
        <w:t>rthweight of babies born in 2017</w:t>
      </w:r>
      <w:r w:rsidRPr="00857E6D">
        <w:t xml:space="preserve"> was similar to that of babies born in previous years, at 3.41 kg. Asian babies (particularly </w:t>
      </w:r>
      <w:r>
        <w:t xml:space="preserve">Indian) and female babies had </w:t>
      </w:r>
      <w:r w:rsidRPr="00857E6D">
        <w:t>lo</w:t>
      </w:r>
      <w:r>
        <w:t>wer average birthweights. The proportion of babies with a low birthweight (6% of babies in 2017) did not vary notably over the last decade.</w:t>
      </w:r>
    </w:p>
    <w:p w:rsidR="00D931AF" w:rsidRPr="00AF16D8" w:rsidRDefault="00D931AF" w:rsidP="00D931AF">
      <w:pPr>
        <w:rPr>
          <w:highlight w:val="yellow"/>
        </w:rPr>
      </w:pPr>
    </w:p>
    <w:p w:rsidR="00D931AF" w:rsidRPr="0030648C" w:rsidRDefault="00D931AF" w:rsidP="00D931AF">
      <w:pPr>
        <w:pStyle w:val="Heading3"/>
      </w:pPr>
      <w:r w:rsidRPr="0030648C">
        <w:t>Median gestation at birth was 39 weeks</w:t>
      </w:r>
    </w:p>
    <w:p w:rsidR="00D931AF" w:rsidRPr="0030648C" w:rsidRDefault="00D931AF" w:rsidP="00D931AF">
      <w:r>
        <w:t>In 2017, t</w:t>
      </w:r>
      <w:r w:rsidRPr="0030648C">
        <w:t xml:space="preserve">he vast majority of </w:t>
      </w:r>
      <w:r>
        <w:t>babies were born at term</w:t>
      </w:r>
      <w:r w:rsidRPr="0030648C">
        <w:t>, while 7</w:t>
      </w:r>
      <w:r>
        <w:t>.5</w:t>
      </w:r>
      <w:r w:rsidRPr="0030648C">
        <w:t>% were born preterm.</w:t>
      </w:r>
    </w:p>
    <w:p w:rsidR="00D931AF" w:rsidRPr="0030648C" w:rsidRDefault="00D931AF" w:rsidP="00D931AF"/>
    <w:p w:rsidR="00D931AF" w:rsidRDefault="00D931AF" w:rsidP="00D931AF">
      <w:r w:rsidRPr="0030648C">
        <w:t>The median gestation at birth each year between 2</w:t>
      </w:r>
      <w:r>
        <w:t>008 and 2017 was 39 weeks.</w:t>
      </w:r>
    </w:p>
    <w:p w:rsidR="00D931AF" w:rsidRPr="0030648C" w:rsidRDefault="00D931AF" w:rsidP="00D931AF"/>
    <w:p w:rsidR="00D931AF" w:rsidRPr="00AF16D8" w:rsidRDefault="00D931AF" w:rsidP="00D931AF">
      <w:pPr>
        <w:rPr>
          <w:highlight w:val="yellow"/>
        </w:rPr>
      </w:pPr>
      <w:r w:rsidRPr="0030648C">
        <w:t xml:space="preserve">Of the babies born at term, 2% </w:t>
      </w:r>
      <w:r w:rsidRPr="0081119C">
        <w:t>had a low birthweight. The Indian ethnic group had the highest percentage of babies with a low birthweight</w:t>
      </w:r>
      <w:r>
        <w:t xml:space="preserve"> (5%), at least twice the percentage of all other ethnic groups</w:t>
      </w:r>
      <w:r w:rsidRPr="0081119C">
        <w:t>.</w:t>
      </w:r>
    </w:p>
    <w:p w:rsidR="00D931AF" w:rsidRPr="00AF16D8" w:rsidRDefault="00D931AF" w:rsidP="00D931AF">
      <w:pPr>
        <w:rPr>
          <w:highlight w:val="yellow"/>
        </w:rPr>
      </w:pPr>
    </w:p>
    <w:p w:rsidR="00D931AF" w:rsidRPr="00F974ED" w:rsidRDefault="00D931AF" w:rsidP="00D931AF">
      <w:pPr>
        <w:pStyle w:val="Heading3"/>
      </w:pPr>
      <w:r w:rsidRPr="00F974ED">
        <w:t>Most babies were exclusively or fully breastfed</w:t>
      </w:r>
    </w:p>
    <w:p w:rsidR="00D931AF" w:rsidRDefault="00D931AF" w:rsidP="00D931AF">
      <w:r w:rsidRPr="00F974ED">
        <w:t>A</w:t>
      </w:r>
      <w:r>
        <w:t>lmost 80% of babies born in 2017</w:t>
      </w:r>
      <w:r w:rsidRPr="00F974ED">
        <w:t xml:space="preserve"> were exclusively or fully breastfed at two weeks after birth.</w:t>
      </w:r>
    </w:p>
    <w:p w:rsidR="00D931AF" w:rsidRDefault="00D931AF" w:rsidP="00D931AF"/>
    <w:p w:rsidR="00D931AF" w:rsidRPr="00F974ED" w:rsidRDefault="00D931AF" w:rsidP="00D931AF">
      <w:r w:rsidRPr="00F974ED">
        <w:t>Exclusive or full breastfeeding was most common among babies:</w:t>
      </w:r>
    </w:p>
    <w:p w:rsidR="00D931AF" w:rsidRPr="00F974ED" w:rsidRDefault="00D931AF" w:rsidP="00D931AF">
      <w:pPr>
        <w:pStyle w:val="Bullet"/>
      </w:pPr>
      <w:r>
        <w:t>born to women aged 20–39</w:t>
      </w:r>
      <w:r w:rsidRPr="00F974ED">
        <w:t xml:space="preserve"> years</w:t>
      </w:r>
    </w:p>
    <w:p w:rsidR="00D931AF" w:rsidRPr="00F974ED" w:rsidRDefault="00D931AF" w:rsidP="00D931AF">
      <w:pPr>
        <w:pStyle w:val="Bullet"/>
      </w:pPr>
      <w:r w:rsidRPr="00F974ED">
        <w:t xml:space="preserve">in the European or Other </w:t>
      </w:r>
      <w:r>
        <w:t xml:space="preserve">and Indian </w:t>
      </w:r>
      <w:r w:rsidRPr="00F974ED">
        <w:t>ethnic group</w:t>
      </w:r>
      <w:r>
        <w:t>s</w:t>
      </w:r>
    </w:p>
    <w:p w:rsidR="00D931AF" w:rsidRPr="00F974ED" w:rsidRDefault="00D931AF" w:rsidP="00D931AF">
      <w:pPr>
        <w:pStyle w:val="Bullet"/>
      </w:pPr>
      <w:r w:rsidRPr="00F974ED">
        <w:t xml:space="preserve">residing in the </w:t>
      </w:r>
      <w:r>
        <w:t>less</w:t>
      </w:r>
      <w:r w:rsidRPr="00F974ED">
        <w:t xml:space="preserve"> deprived neighbourhoods</w:t>
      </w:r>
    </w:p>
    <w:p w:rsidR="00D931AF" w:rsidRPr="00F974ED" w:rsidRDefault="00D931AF" w:rsidP="00D931AF">
      <w:pPr>
        <w:pStyle w:val="Bullet"/>
      </w:pPr>
      <w:proofErr w:type="gramStart"/>
      <w:r w:rsidRPr="00F974ED">
        <w:t>in</w:t>
      </w:r>
      <w:proofErr w:type="gramEnd"/>
      <w:r w:rsidRPr="00F974ED">
        <w:t xml:space="preserve"> </w:t>
      </w:r>
      <w:r>
        <w:t>West Coast</w:t>
      </w:r>
      <w:r w:rsidRPr="00F974ED">
        <w:t xml:space="preserve"> DHB region.</w:t>
      </w:r>
    </w:p>
    <w:p w:rsidR="00455CC9" w:rsidRPr="0043478F" w:rsidRDefault="00455CC9" w:rsidP="0086388B"/>
    <w:p w:rsidR="00C86248" w:rsidRPr="0043478F" w:rsidRDefault="00C86248">
      <w:pPr>
        <w:sectPr w:rsidR="00C86248" w:rsidRPr="0043478F" w:rsidSect="0078658E">
          <w:footerReference w:type="even" r:id="rId19"/>
          <w:footerReference w:type="default" r:id="rId20"/>
          <w:pgSz w:w="11907" w:h="16840" w:code="9"/>
          <w:pgMar w:top="1418" w:right="1701" w:bottom="1134" w:left="1843" w:header="284" w:footer="425" w:gutter="284"/>
          <w:pgNumType w:fmt="lowerRoman"/>
          <w:cols w:space="720"/>
        </w:sectPr>
      </w:pPr>
    </w:p>
    <w:p w:rsidR="008C2973" w:rsidRDefault="00686C9E" w:rsidP="008E3A07">
      <w:pPr>
        <w:pStyle w:val="Heading1"/>
        <w:rPr>
          <w:spacing w:val="0"/>
        </w:rPr>
      </w:pPr>
      <w:bookmarkStart w:id="3" w:name="_Toc2689225"/>
      <w:r>
        <w:rPr>
          <w:spacing w:val="0"/>
        </w:rPr>
        <w:lastRenderedPageBreak/>
        <w:t>Introduction</w:t>
      </w:r>
      <w:bookmarkEnd w:id="3"/>
    </w:p>
    <w:p w:rsidR="00686C9E" w:rsidRPr="00FF7D38" w:rsidRDefault="00686C9E" w:rsidP="00D50E2E">
      <w:r w:rsidRPr="00950E2D">
        <w:t>This chapter provides the purpose and background of the report, as well as information on the source of the data provided, how the data is presented and the analytical methods used. It provides contact details if you require additional information.</w:t>
      </w:r>
    </w:p>
    <w:p w:rsidR="00686C9E" w:rsidRPr="00950E2D" w:rsidRDefault="00686C9E" w:rsidP="00D50E2E"/>
    <w:p w:rsidR="00686C9E" w:rsidRPr="00950E2D" w:rsidRDefault="00686C9E" w:rsidP="00D50E2E">
      <w:pPr>
        <w:pStyle w:val="Heading2"/>
      </w:pPr>
      <w:bookmarkStart w:id="4" w:name="_Toc405886997"/>
      <w:bookmarkStart w:id="5" w:name="_Toc412122389"/>
      <w:bookmarkStart w:id="6" w:name="_Toc431462713"/>
      <w:bookmarkStart w:id="7" w:name="_Toc479583251"/>
      <w:bookmarkStart w:id="8" w:name="_Toc485542619"/>
      <w:bookmarkStart w:id="9" w:name="_Toc2689226"/>
      <w:bookmarkStart w:id="10" w:name="_Toc405886996"/>
      <w:r w:rsidRPr="00950E2D">
        <w:t>Purpose</w:t>
      </w:r>
      <w:bookmarkEnd w:id="4"/>
      <w:bookmarkEnd w:id="5"/>
      <w:bookmarkEnd w:id="6"/>
      <w:bookmarkEnd w:id="7"/>
      <w:bookmarkEnd w:id="8"/>
      <w:bookmarkEnd w:id="9"/>
    </w:p>
    <w:p w:rsidR="00686C9E" w:rsidRPr="00950E2D" w:rsidRDefault="00686C9E" w:rsidP="00D50E2E">
      <w:r w:rsidRPr="00950E2D">
        <w:t xml:space="preserve">This publication presents data from the National Maternity Collection, and is the latest release in the </w:t>
      </w:r>
      <w:r w:rsidRPr="00950E2D">
        <w:rPr>
          <w:i/>
        </w:rPr>
        <w:t>Report on Maternity</w:t>
      </w:r>
      <w:r w:rsidRPr="00950E2D">
        <w:t xml:space="preserve"> series. It provides annual health statistics about women giving birth, their pregnancy and childbirth experience and the characteristics of live-born babies in New Zealand.</w:t>
      </w:r>
      <w:r w:rsidRPr="00D50E2E">
        <w:rPr>
          <w:rStyle w:val="FootnoteReference"/>
        </w:rPr>
        <w:footnoteReference w:id="1"/>
      </w:r>
    </w:p>
    <w:p w:rsidR="00686C9E" w:rsidRPr="00AF16D8" w:rsidRDefault="00686C9E" w:rsidP="00D50E2E">
      <w:pPr>
        <w:rPr>
          <w:highlight w:val="yellow"/>
        </w:rPr>
      </w:pPr>
    </w:p>
    <w:p w:rsidR="00686C9E" w:rsidRPr="00950E2D" w:rsidRDefault="00686C9E" w:rsidP="00D50E2E">
      <w:pPr>
        <w:pStyle w:val="Heading2"/>
      </w:pPr>
      <w:bookmarkStart w:id="11" w:name="_Toc412122390"/>
      <w:bookmarkStart w:id="12" w:name="_Toc431462714"/>
      <w:bookmarkStart w:id="13" w:name="_Toc479583252"/>
      <w:bookmarkStart w:id="14" w:name="_Toc485542620"/>
      <w:bookmarkStart w:id="15" w:name="_Toc2689227"/>
      <w:r w:rsidRPr="00950E2D">
        <w:t>Background</w:t>
      </w:r>
      <w:bookmarkEnd w:id="10"/>
      <w:bookmarkEnd w:id="11"/>
      <w:bookmarkEnd w:id="12"/>
      <w:bookmarkEnd w:id="13"/>
      <w:bookmarkEnd w:id="14"/>
      <w:bookmarkEnd w:id="15"/>
    </w:p>
    <w:p w:rsidR="00686C9E" w:rsidRPr="00950E2D" w:rsidRDefault="00686C9E" w:rsidP="00D50E2E">
      <w:r w:rsidRPr="00950E2D">
        <w:t>In New Zealand, maternity services are classified according to the level of complexity of clinical care a woman and her baby require – either primary, secondary or tertiary. A range of practitioners contribute to the provision of antenatal care (midwives, general practitioners (GPs), obstetricians, radiologists and childbirth educators), in a range of settings (the woman</w:t>
      </w:r>
      <w:r w:rsidR="00F30D2D">
        <w:t>’</w:t>
      </w:r>
      <w:r w:rsidRPr="00950E2D">
        <w:t xml:space="preserve">s home, consulting rooms, primary </w:t>
      </w:r>
      <w:r>
        <w:t>maternity facilities</w:t>
      </w:r>
      <w:r w:rsidRPr="00950E2D">
        <w:t xml:space="preserve"> and hospitals). A summary of these services is described in </w:t>
      </w:r>
      <w:r w:rsidR="00F30D2D">
        <w:t>‘</w:t>
      </w:r>
      <w:r w:rsidR="00B372C8">
        <w:fldChar w:fldCharType="begin"/>
      </w:r>
      <w:r w:rsidR="00B372C8">
        <w:instrText xml:space="preserve"> REF _Ref413143300  \* MERGEFORMAT </w:instrText>
      </w:r>
      <w:r w:rsidR="00B372C8">
        <w:fldChar w:fldCharType="separate"/>
      </w:r>
      <w:r w:rsidR="008F6924" w:rsidRPr="00C87FBC">
        <w:t>Appendix 1</w:t>
      </w:r>
      <w:proofErr w:type="gramStart"/>
      <w:r w:rsidR="008F6924" w:rsidRPr="00C87FBC">
        <w:t>:</w:t>
      </w:r>
      <w:proofErr w:type="gramEnd"/>
      <w:r w:rsidR="008F6924">
        <w:br/>
      </w:r>
      <w:r w:rsidR="008F6924" w:rsidRPr="00C87FBC">
        <w:t>Maternity model of care</w:t>
      </w:r>
      <w:r w:rsidR="00B372C8">
        <w:fldChar w:fldCharType="end"/>
      </w:r>
      <w:r w:rsidR="00F30D2D">
        <w:t>‘</w:t>
      </w:r>
      <w:r w:rsidRPr="00950E2D">
        <w:t>.</w:t>
      </w:r>
    </w:p>
    <w:p w:rsidR="00686C9E" w:rsidRPr="00950E2D" w:rsidRDefault="00686C9E" w:rsidP="00D50E2E"/>
    <w:p w:rsidR="00686C9E" w:rsidRPr="00950E2D" w:rsidRDefault="00686C9E" w:rsidP="00D50E2E">
      <w:r w:rsidRPr="00950E2D">
        <w:t xml:space="preserve">Maternity services are a crucial part of public health services. The World Health Organization (WHO) states that </w:t>
      </w:r>
      <w:r w:rsidR="00F30D2D">
        <w:t>‘</w:t>
      </w:r>
      <w:r w:rsidRPr="00950E2D">
        <w:t>care for pregnant women is often the entry point for health services for the family and community</w:t>
      </w:r>
      <w:r w:rsidR="00F30D2D">
        <w:t>’</w:t>
      </w:r>
      <w:r w:rsidRPr="00950E2D">
        <w:t xml:space="preserve"> (WHO 2005). Monitoring maternal and </w:t>
      </w:r>
      <w:proofErr w:type="spellStart"/>
      <w:r w:rsidRPr="00950E2D">
        <w:t>newborn</w:t>
      </w:r>
      <w:proofErr w:type="spellEnd"/>
      <w:r w:rsidRPr="00950E2D">
        <w:t xml:space="preserve"> health is</w:t>
      </w:r>
      <w:r>
        <w:t>,</w:t>
      </w:r>
      <w:r w:rsidRPr="00950E2D">
        <w:t xml:space="preserve"> therefore</w:t>
      </w:r>
      <w:r>
        <w:t>,</w:t>
      </w:r>
      <w:r w:rsidRPr="00950E2D">
        <w:t xml:space="preserve"> an integral part of monitoring the health of the overall population.</w:t>
      </w:r>
    </w:p>
    <w:p w:rsidR="00686C9E" w:rsidRPr="00AF16D8" w:rsidRDefault="00686C9E" w:rsidP="00D50E2E">
      <w:pPr>
        <w:rPr>
          <w:highlight w:val="yellow"/>
        </w:rPr>
      </w:pPr>
    </w:p>
    <w:p w:rsidR="00686C9E" w:rsidRPr="00950E2D" w:rsidRDefault="00686C9E" w:rsidP="00D50E2E">
      <w:pPr>
        <w:pStyle w:val="Heading2"/>
      </w:pPr>
      <w:bookmarkStart w:id="16" w:name="_Ref404850883"/>
      <w:bookmarkStart w:id="17" w:name="_Toc405886998"/>
      <w:bookmarkStart w:id="18" w:name="_Toc412122391"/>
      <w:bookmarkStart w:id="19" w:name="_Toc431462715"/>
      <w:bookmarkStart w:id="20" w:name="_Toc479583253"/>
      <w:bookmarkStart w:id="21" w:name="_Toc485542621"/>
      <w:bookmarkStart w:id="22" w:name="_Toc2689228"/>
      <w:r w:rsidRPr="00950E2D">
        <w:t>Data sources</w:t>
      </w:r>
      <w:bookmarkEnd w:id="16"/>
      <w:bookmarkEnd w:id="17"/>
      <w:bookmarkEnd w:id="18"/>
      <w:bookmarkEnd w:id="19"/>
      <w:bookmarkEnd w:id="20"/>
      <w:bookmarkEnd w:id="21"/>
      <w:bookmarkEnd w:id="22"/>
    </w:p>
    <w:p w:rsidR="00686C9E" w:rsidRPr="00D50E2E" w:rsidRDefault="00686C9E" w:rsidP="00D50E2E">
      <w:pPr>
        <w:rPr>
          <w:spacing w:val="-2"/>
        </w:rPr>
      </w:pPr>
      <w:r w:rsidRPr="00D50E2E">
        <w:rPr>
          <w:spacing w:val="-2"/>
        </w:rPr>
        <w:t>Data for this publication was extracted from maternity events recorded in the Ministry of Health</w:t>
      </w:r>
      <w:r w:rsidR="00F30D2D" w:rsidRPr="00D50E2E">
        <w:rPr>
          <w:spacing w:val="-2"/>
        </w:rPr>
        <w:t>’</w:t>
      </w:r>
      <w:r w:rsidRPr="00D50E2E">
        <w:rPr>
          <w:spacing w:val="-2"/>
        </w:rPr>
        <w:t>s National Maternity Collection on 2 August 2018. The National Maternity Collection collates data from three different sources to provide statistical, demographic and clinical information about women giving birth and live-born babies in New Zealand.</w:t>
      </w:r>
    </w:p>
    <w:p w:rsidR="00686C9E" w:rsidRPr="00950E2D" w:rsidRDefault="00686C9E" w:rsidP="00D50E2E">
      <w:bookmarkStart w:id="23" w:name="_Toc400706125"/>
    </w:p>
    <w:p w:rsidR="00686C9E" w:rsidRPr="00AF16D8" w:rsidRDefault="00686C9E" w:rsidP="00D50E2E">
      <w:pPr>
        <w:rPr>
          <w:highlight w:val="yellow"/>
        </w:rPr>
      </w:pPr>
      <w:r w:rsidRPr="00950E2D">
        <w:lastRenderedPageBreak/>
        <w:t>Some variables presented in this publication primarily depend on Lead Maternity Carer (LMC) claim forms as a data source. These variables are parity, body mass index (BMI), smoking status, breastfeeding status and referrals to a GP and Well Child/</w:t>
      </w:r>
      <w:proofErr w:type="spellStart"/>
      <w:r w:rsidRPr="00950E2D">
        <w:t>Tamariki</w:t>
      </w:r>
      <w:proofErr w:type="spellEnd"/>
      <w:r w:rsidRPr="00950E2D">
        <w:t xml:space="preserve"> Ora provider. Following recent upgrades to the National Maternity Collection, some DHBs </w:t>
      </w:r>
      <w:r w:rsidRPr="002D4696">
        <w:t>are now reporting data from their primary maternity services for these variabl</w:t>
      </w:r>
      <w:r>
        <w:t>es. In 2017</w:t>
      </w:r>
      <w:r w:rsidRPr="002D4696">
        <w:t xml:space="preserve">, Northland, </w:t>
      </w:r>
      <w:proofErr w:type="spellStart"/>
      <w:r w:rsidRPr="002D4696">
        <w:t>Waitemata</w:t>
      </w:r>
      <w:proofErr w:type="spellEnd"/>
      <w:r w:rsidRPr="002D4696">
        <w:t>, Auckland, Hawke</w:t>
      </w:r>
      <w:r w:rsidR="00F30D2D">
        <w:t>’</w:t>
      </w:r>
      <w:r w:rsidRPr="002D4696">
        <w:t xml:space="preserve">s Bay, </w:t>
      </w:r>
      <w:r>
        <w:t xml:space="preserve">Taranaki, </w:t>
      </w:r>
      <w:r w:rsidRPr="002D4696">
        <w:t>Hutt Valley and Capital &amp; Coast DHBs reported data from their primary maternity services to the National Maternity Collection.</w:t>
      </w:r>
    </w:p>
    <w:p w:rsidR="00686C9E" w:rsidRPr="00AF16D8" w:rsidRDefault="00686C9E" w:rsidP="00D50E2E">
      <w:pPr>
        <w:rPr>
          <w:highlight w:val="yellow"/>
        </w:rPr>
      </w:pPr>
    </w:p>
    <w:p w:rsidR="00686C9E" w:rsidRPr="00950E2D" w:rsidRDefault="00F30D2D" w:rsidP="00D50E2E">
      <w:r>
        <w:t>‘</w:t>
      </w:r>
      <w:r w:rsidR="00C04C29">
        <w:fldChar w:fldCharType="begin"/>
      </w:r>
      <w:r w:rsidR="00C04C29">
        <w:instrText xml:space="preserve"> REF _Ref404612824  \* MERGEFORMAT </w:instrText>
      </w:r>
      <w:r w:rsidR="00C04C29">
        <w:fldChar w:fldCharType="separate"/>
      </w:r>
      <w:r w:rsidR="008F6924" w:rsidRPr="003E755C">
        <w:t>Appendix 2: National Maternity Collection</w:t>
      </w:r>
      <w:r w:rsidR="00C04C29">
        <w:fldChar w:fldCharType="end"/>
      </w:r>
      <w:proofErr w:type="gramStart"/>
      <w:r>
        <w:t>‘</w:t>
      </w:r>
      <w:r w:rsidR="00686C9E" w:rsidRPr="00950E2D">
        <w:t xml:space="preserve"> presents</w:t>
      </w:r>
      <w:proofErr w:type="gramEnd"/>
      <w:r w:rsidR="00686C9E" w:rsidRPr="00950E2D">
        <w:t xml:space="preserve"> further information about the collection and sources of dat</w:t>
      </w:r>
      <w:r w:rsidR="00686C9E">
        <w:t>a for women giving birth in 2017</w:t>
      </w:r>
      <w:r w:rsidR="00686C9E" w:rsidRPr="00950E2D">
        <w:t>.</w:t>
      </w:r>
    </w:p>
    <w:p w:rsidR="00686C9E" w:rsidRPr="00AF16D8" w:rsidRDefault="00686C9E" w:rsidP="00D50E2E">
      <w:pPr>
        <w:rPr>
          <w:highlight w:val="yellow"/>
        </w:rPr>
      </w:pPr>
    </w:p>
    <w:p w:rsidR="00686C9E" w:rsidRPr="00950E2D" w:rsidRDefault="00686C9E" w:rsidP="00D50E2E">
      <w:r w:rsidRPr="00950E2D">
        <w:t xml:space="preserve">Maternal and </w:t>
      </w:r>
      <w:proofErr w:type="spellStart"/>
      <w:r w:rsidRPr="00950E2D">
        <w:t>newborn</w:t>
      </w:r>
      <w:proofErr w:type="spellEnd"/>
      <w:r w:rsidRPr="00950E2D">
        <w:t xml:space="preserve"> records are coded and extracted separately, so the information collected in these two sources (</w:t>
      </w:r>
      <w:proofErr w:type="spellStart"/>
      <w:r w:rsidRPr="00950E2D">
        <w:t>eg</w:t>
      </w:r>
      <w:proofErr w:type="spellEnd"/>
      <w:r w:rsidRPr="00950E2D">
        <w:t xml:space="preserve">, maternal age) may differ. Some disparities may be due to incomplete maternal or </w:t>
      </w:r>
      <w:proofErr w:type="spellStart"/>
      <w:r w:rsidRPr="00950E2D">
        <w:t>newborn</w:t>
      </w:r>
      <w:proofErr w:type="spellEnd"/>
      <w:r w:rsidRPr="00950E2D">
        <w:t xml:space="preserve"> information submitted to the Ministry of Health by DHBs and other maternity providers.</w:t>
      </w:r>
      <w:bookmarkEnd w:id="23"/>
    </w:p>
    <w:p w:rsidR="00686C9E" w:rsidRPr="00950E2D" w:rsidRDefault="00686C9E" w:rsidP="00D50E2E"/>
    <w:p w:rsidR="00686C9E" w:rsidRPr="00950E2D" w:rsidRDefault="00686C9E" w:rsidP="00D50E2E">
      <w:r w:rsidRPr="00950E2D">
        <w:t xml:space="preserve">Population data used to calculate birth rates in this publication was derived from multiple data sets provided by Statistics New Zealand. The list of data sets is available in </w:t>
      </w:r>
      <w:r w:rsidR="00F30D2D">
        <w:t>‘</w:t>
      </w:r>
      <w:r w:rsidR="00C04C29">
        <w:fldChar w:fldCharType="begin"/>
      </w:r>
      <w:r w:rsidR="00C04C29">
        <w:instrText xml:space="preserve"> REF _Ref413143331  \* MERGEFORMAT </w:instrText>
      </w:r>
      <w:r w:rsidR="00C04C29">
        <w:fldChar w:fldCharType="separate"/>
      </w:r>
      <w:r w:rsidR="008F6924" w:rsidRPr="003E755C">
        <w:t>Appendix 3: Technical notes</w:t>
      </w:r>
      <w:r w:rsidR="00C04C29">
        <w:fldChar w:fldCharType="end"/>
      </w:r>
      <w:r w:rsidR="00F30D2D">
        <w:t>‘</w:t>
      </w:r>
      <w:r w:rsidRPr="00950E2D">
        <w:t>.</w:t>
      </w:r>
    </w:p>
    <w:p w:rsidR="00686C9E" w:rsidRPr="00AF16D8" w:rsidRDefault="00686C9E" w:rsidP="00D50E2E">
      <w:pPr>
        <w:rPr>
          <w:highlight w:val="yellow"/>
        </w:rPr>
      </w:pPr>
    </w:p>
    <w:p w:rsidR="00686C9E" w:rsidRPr="00950E2D" w:rsidRDefault="00686C9E" w:rsidP="00D50E2E">
      <w:pPr>
        <w:pStyle w:val="Heading2"/>
      </w:pPr>
      <w:bookmarkStart w:id="24" w:name="_Toc431462717"/>
      <w:bookmarkStart w:id="25" w:name="_Ref431982157"/>
      <w:bookmarkStart w:id="26" w:name="_Toc479583254"/>
      <w:bookmarkStart w:id="27" w:name="_Toc485542622"/>
      <w:bookmarkStart w:id="28" w:name="_Toc2689229"/>
      <w:bookmarkStart w:id="29" w:name="_Toc405886999"/>
      <w:bookmarkStart w:id="30" w:name="_Toc412122392"/>
      <w:bookmarkStart w:id="31" w:name="_Toc431462716"/>
      <w:bookmarkStart w:id="32" w:name="_Toc395786532"/>
      <w:bookmarkStart w:id="33" w:name="_Toc311786199"/>
      <w:bookmarkStart w:id="34" w:name="_Toc354993953"/>
      <w:bookmarkStart w:id="35" w:name="_Toc395786533"/>
      <w:bookmarkStart w:id="36" w:name="_Toc405887000"/>
      <w:bookmarkStart w:id="37" w:name="_Toc412122393"/>
      <w:bookmarkStart w:id="38" w:name="_Ref399775380"/>
      <w:bookmarkStart w:id="39" w:name="_Toc405887001"/>
      <w:bookmarkStart w:id="40" w:name="_Toc412122394"/>
      <w:r w:rsidRPr="00950E2D">
        <w:t>Analytical methods</w:t>
      </w:r>
      <w:bookmarkEnd w:id="24"/>
      <w:bookmarkEnd w:id="25"/>
      <w:bookmarkEnd w:id="26"/>
      <w:bookmarkEnd w:id="27"/>
      <w:bookmarkEnd w:id="28"/>
    </w:p>
    <w:p w:rsidR="00686C9E" w:rsidRPr="00950E2D" w:rsidRDefault="00686C9E" w:rsidP="00D50E2E">
      <w:r w:rsidRPr="00950E2D">
        <w:t>The data presented in this publication primarily pertains to all women recorded as giving birth</w:t>
      </w:r>
      <w:r>
        <w:t xml:space="preserve"> and to live-born babies in 2017</w:t>
      </w:r>
      <w:r w:rsidRPr="00950E2D">
        <w:t>, as sourced from the National Maternity C</w:t>
      </w:r>
      <w:r>
        <w:t>ollection. Data prior to 2017</w:t>
      </w:r>
      <w:r w:rsidRPr="00950E2D">
        <w:t xml:space="preserve"> has also been analysed using the same methods and criteria to provide a consistent view over time.</w:t>
      </w:r>
    </w:p>
    <w:p w:rsidR="00686C9E" w:rsidRPr="00AF16D8" w:rsidRDefault="00686C9E" w:rsidP="00D50E2E">
      <w:pPr>
        <w:rPr>
          <w:highlight w:val="yellow"/>
        </w:rPr>
      </w:pPr>
    </w:p>
    <w:p w:rsidR="00686C9E" w:rsidRPr="00950E2D" w:rsidRDefault="00686C9E" w:rsidP="00D50E2E">
      <w:pPr>
        <w:pStyle w:val="Heading3"/>
      </w:pPr>
      <w:r w:rsidRPr="00950E2D">
        <w:t>Ethnicity</w:t>
      </w:r>
    </w:p>
    <w:p w:rsidR="00686C9E" w:rsidRPr="00950E2D" w:rsidRDefault="00686C9E" w:rsidP="00D50E2E">
      <w:r w:rsidRPr="00950E2D">
        <w:t xml:space="preserve">Each individual represented in the data is allocated to a single ethnic group (if multiple ethnicities were recorded) using a priority system of Māori &gt; Pacific &gt; Indian &gt; Asian (excluding Indian) &gt; </w:t>
      </w:r>
      <w:proofErr w:type="gramStart"/>
      <w:r w:rsidRPr="00950E2D">
        <w:t>Other</w:t>
      </w:r>
      <w:proofErr w:type="gramEnd"/>
      <w:r w:rsidRPr="00950E2D">
        <w:t xml:space="preserve"> ethnicities&gt; European (Ministry of Health 2004).</w:t>
      </w:r>
    </w:p>
    <w:p w:rsidR="00686C9E" w:rsidRPr="00AF16D8" w:rsidRDefault="00686C9E" w:rsidP="00D50E2E">
      <w:pPr>
        <w:rPr>
          <w:highlight w:val="yellow"/>
        </w:rPr>
      </w:pPr>
    </w:p>
    <w:p w:rsidR="00686C9E" w:rsidRPr="00950E2D" w:rsidRDefault="00686C9E" w:rsidP="00D50E2E">
      <w:r w:rsidRPr="00950E2D">
        <w:t>In thi</w:t>
      </w:r>
      <w:r>
        <w:t>s publication, individuals are commonly</w:t>
      </w:r>
      <w:r w:rsidRPr="00950E2D">
        <w:t xml:space="preserve"> presented as the following ethnic groups: Māori, Pacific</w:t>
      </w:r>
      <w:r>
        <w:t xml:space="preserve"> peoples</w:t>
      </w:r>
      <w:r w:rsidRPr="00950E2D">
        <w:t>, Indian, Asian (excl</w:t>
      </w:r>
      <w:r>
        <w:t>uding</w:t>
      </w:r>
      <w:r w:rsidRPr="00950E2D">
        <w:t xml:space="preserve"> Indian) and European or Other. See the </w:t>
      </w:r>
      <w:r w:rsidR="00F30D2D">
        <w:t>‘</w:t>
      </w:r>
      <w:r w:rsidRPr="00950E2D">
        <w:t>Ethnicity</w:t>
      </w:r>
      <w:r w:rsidR="00F30D2D">
        <w:t>’</w:t>
      </w:r>
      <w:r w:rsidRPr="00950E2D">
        <w:t xml:space="preserve"> section in </w:t>
      </w:r>
      <w:r w:rsidR="00F30D2D">
        <w:t>‘</w:t>
      </w:r>
      <w:r w:rsidR="00C04C29">
        <w:fldChar w:fldCharType="begin"/>
      </w:r>
      <w:r w:rsidR="00C04C29">
        <w:instrText xml:space="preserve"> REF _Ref413143486  \* MERGEFORMAT </w:instrText>
      </w:r>
      <w:r w:rsidR="00C04C29">
        <w:fldChar w:fldCharType="separate"/>
      </w:r>
      <w:r w:rsidR="008F6924" w:rsidRPr="003E755C">
        <w:t>Appendix 3: Technical notes</w:t>
      </w:r>
      <w:r w:rsidR="00C04C29">
        <w:fldChar w:fldCharType="end"/>
      </w:r>
      <w:r w:rsidR="00F30D2D">
        <w:t>‘</w:t>
      </w:r>
      <w:r w:rsidRPr="00950E2D">
        <w:t>.</w:t>
      </w:r>
    </w:p>
    <w:p w:rsidR="00686C9E" w:rsidRPr="00AF16D8" w:rsidRDefault="00686C9E" w:rsidP="00D50E2E">
      <w:pPr>
        <w:rPr>
          <w:highlight w:val="yellow"/>
        </w:rPr>
      </w:pPr>
    </w:p>
    <w:p w:rsidR="00686C9E" w:rsidRPr="00950E2D" w:rsidRDefault="00686C9E" w:rsidP="00D50E2E">
      <w:pPr>
        <w:pStyle w:val="Heading3"/>
      </w:pPr>
      <w:r w:rsidRPr="00950E2D">
        <w:lastRenderedPageBreak/>
        <w:t>Counting births and babies</w:t>
      </w:r>
    </w:p>
    <w:p w:rsidR="00686C9E" w:rsidRPr="00950E2D" w:rsidRDefault="00686C9E" w:rsidP="00D50E2E">
      <w:pPr>
        <w:keepLines/>
      </w:pPr>
      <w:r w:rsidRPr="00950E2D">
        <w:t xml:space="preserve">In the </w:t>
      </w:r>
      <w:r w:rsidR="00F30D2D">
        <w:t>‘</w:t>
      </w:r>
      <w:r w:rsidRPr="00950E2D">
        <w:t>Women giving birth</w:t>
      </w:r>
      <w:r w:rsidR="00F30D2D">
        <w:t>’</w:t>
      </w:r>
      <w:r w:rsidRPr="00950E2D">
        <w:t xml:space="preserve"> and </w:t>
      </w:r>
      <w:r w:rsidR="00F30D2D">
        <w:t>‘</w:t>
      </w:r>
      <w:r w:rsidRPr="00950E2D">
        <w:t>Labour and birth</w:t>
      </w:r>
      <w:r w:rsidR="00F30D2D">
        <w:t>’</w:t>
      </w:r>
      <w:r w:rsidRPr="00950E2D">
        <w:t xml:space="preserve"> chapters, births are counted using the number of women giving birth during the calendar year</w:t>
      </w:r>
      <w:r>
        <w:t>,</w:t>
      </w:r>
      <w:r w:rsidRPr="00950E2D">
        <w:t xml:space="preserve"> </w:t>
      </w:r>
      <w:proofErr w:type="spellStart"/>
      <w:r w:rsidRPr="00950E2D">
        <w:t>ie</w:t>
      </w:r>
      <w:proofErr w:type="spellEnd"/>
      <w:r w:rsidRPr="00950E2D">
        <w:t>, between 1 January and 31 December. These births include women who had either live-born babies born at any gestation</w:t>
      </w:r>
      <w:r>
        <w:t>,</w:t>
      </w:r>
      <w:r w:rsidRPr="00950E2D">
        <w:t xml:space="preserve"> or stillborn babies born at ≥ 20 weeks</w:t>
      </w:r>
      <w:r w:rsidR="00F30D2D">
        <w:t>’</w:t>
      </w:r>
      <w:r w:rsidRPr="00950E2D">
        <w:t xml:space="preserve"> gestation or with a birthweight of ≥</w:t>
      </w:r>
      <w:r w:rsidR="00D50E2E">
        <w:t> </w:t>
      </w:r>
      <w:r w:rsidRPr="00950E2D">
        <w:t xml:space="preserve">400 g. A woman who had twins or a multiple birth is counted as having had one birth. A woman who gave birth twice within the same calendar year is counted </w:t>
      </w:r>
      <w:r>
        <w:t>twice</w:t>
      </w:r>
      <w:r w:rsidRPr="00950E2D">
        <w:t>.</w:t>
      </w:r>
    </w:p>
    <w:p w:rsidR="00686C9E" w:rsidRPr="00950E2D" w:rsidRDefault="00686C9E" w:rsidP="00D50E2E"/>
    <w:p w:rsidR="00686C9E" w:rsidRDefault="00686C9E" w:rsidP="00D50E2E">
      <w:r w:rsidRPr="00950E2D">
        <w:t xml:space="preserve">In the </w:t>
      </w:r>
      <w:r w:rsidR="00F30D2D">
        <w:t>‘</w:t>
      </w:r>
      <w:r w:rsidRPr="00950E2D">
        <w:t>Babies</w:t>
      </w:r>
      <w:r w:rsidR="00F30D2D">
        <w:t>’</w:t>
      </w:r>
      <w:r w:rsidRPr="00950E2D">
        <w:t xml:space="preserve"> chapter, the numbers presented only include live-born babies at any gestation. Babies resulting from a twin or a multiple pregnancy are counted </w:t>
      </w:r>
      <w:r>
        <w:t>individually</w:t>
      </w:r>
      <w:r w:rsidRPr="00950E2D">
        <w:t>.</w:t>
      </w:r>
    </w:p>
    <w:p w:rsidR="00686C9E" w:rsidRPr="00950E2D" w:rsidRDefault="00686C9E" w:rsidP="00D50E2E"/>
    <w:p w:rsidR="00686C9E" w:rsidRPr="00950E2D" w:rsidRDefault="00686C9E" w:rsidP="00D50E2E">
      <w:pPr>
        <w:pStyle w:val="Heading3"/>
      </w:pPr>
      <w:r w:rsidRPr="00950E2D">
        <w:t>Proportions</w:t>
      </w:r>
    </w:p>
    <w:p w:rsidR="00686C9E" w:rsidRPr="00950E2D" w:rsidRDefault="00686C9E" w:rsidP="00D50E2E">
      <w:pPr>
        <w:spacing w:after="60"/>
      </w:pPr>
      <w:r w:rsidRPr="00950E2D">
        <w:t xml:space="preserve">Proportions are expressed as a percentage. The denominator for proportion calculations is the total for each variable for which the information was recorded, and excludes </w:t>
      </w:r>
      <w:r w:rsidR="00F30D2D">
        <w:t>‘</w:t>
      </w:r>
      <w:r w:rsidRPr="00950E2D">
        <w:t>Unknown</w:t>
      </w:r>
      <w:r w:rsidR="00F30D2D">
        <w:t>’</w:t>
      </w:r>
      <w:r w:rsidRPr="00950E2D">
        <w:t xml:space="preserve"> categories. For example:</w:t>
      </w:r>
    </w:p>
    <w:p w:rsidR="00686C9E" w:rsidRPr="00950E2D" w:rsidRDefault="00686C9E" w:rsidP="00D50E2E">
      <w:r w:rsidRPr="00950E2D">
        <w:rPr>
          <w:noProof/>
          <w:lang w:eastAsia="en-NZ"/>
        </w:rPr>
        <w:drawing>
          <wp:inline distT="0" distB="0" distL="0" distR="0" wp14:anchorId="06F0FED5" wp14:editId="666CE84D">
            <wp:extent cx="5145578" cy="698526"/>
            <wp:effectExtent l="0" t="0" r="0" b="6350"/>
            <wp:docPr id="14" name="Picture 14" descr="Proportion of male babies = (number of male babies * 100) / (total number of babies - babies of unknown sex)" title="Example for calculating a propo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6184" cy="698608"/>
                    </a:xfrm>
                    <a:prstGeom prst="rect">
                      <a:avLst/>
                    </a:prstGeom>
                    <a:noFill/>
                    <a:ln>
                      <a:noFill/>
                    </a:ln>
                  </pic:spPr>
                </pic:pic>
              </a:graphicData>
            </a:graphic>
          </wp:inline>
        </w:drawing>
      </w:r>
    </w:p>
    <w:p w:rsidR="00686C9E" w:rsidRDefault="00686C9E" w:rsidP="00D50E2E"/>
    <w:p w:rsidR="00D50E2E" w:rsidRPr="00950E2D" w:rsidRDefault="00D50E2E" w:rsidP="00D50E2E">
      <w:pPr>
        <w:jc w:val="right"/>
      </w:pPr>
    </w:p>
    <w:p w:rsidR="00686C9E" w:rsidRPr="00950E2D" w:rsidRDefault="00686C9E" w:rsidP="00D50E2E">
      <w:r w:rsidRPr="00950E2D">
        <w:t>All proportions were calculated using raw data. Summarised information presented may be slightly different from the sum of proportions presented in the tables due to rounding.</w:t>
      </w:r>
    </w:p>
    <w:p w:rsidR="00686C9E" w:rsidRPr="00AF16D8" w:rsidRDefault="00686C9E" w:rsidP="00D50E2E">
      <w:pPr>
        <w:rPr>
          <w:highlight w:val="yellow"/>
        </w:rPr>
      </w:pPr>
    </w:p>
    <w:p w:rsidR="00686C9E" w:rsidRPr="00950E2D" w:rsidRDefault="00686C9E" w:rsidP="00D50E2E">
      <w:pPr>
        <w:pStyle w:val="Heading3"/>
      </w:pPr>
      <w:r w:rsidRPr="00950E2D">
        <w:t>Birth rates</w:t>
      </w:r>
    </w:p>
    <w:p w:rsidR="00686C9E" w:rsidRPr="00950E2D" w:rsidRDefault="00686C9E" w:rsidP="00D50E2E">
      <w:r w:rsidRPr="00950E2D">
        <w:t>A birth rate shows the proportion of women giving birth out of the female population who are of reproductive age (15–44 years). It is expressed as births per 1</w:t>
      </w:r>
      <w:r>
        <w:t>,</w:t>
      </w:r>
      <w:r w:rsidRPr="00950E2D">
        <w:t>000 females of reproductive age.</w:t>
      </w:r>
    </w:p>
    <w:p w:rsidR="00686C9E" w:rsidRPr="00950E2D" w:rsidRDefault="00686C9E" w:rsidP="00D50E2E"/>
    <w:p w:rsidR="00686C9E" w:rsidRPr="00950E2D" w:rsidRDefault="00686C9E" w:rsidP="00D50E2E">
      <w:pPr>
        <w:spacing w:after="60"/>
      </w:pPr>
      <w:r w:rsidRPr="00950E2D">
        <w:t>Rates for a specific group (</w:t>
      </w:r>
      <w:proofErr w:type="spellStart"/>
      <w:r w:rsidRPr="00950E2D">
        <w:t>eg</w:t>
      </w:r>
      <w:proofErr w:type="spellEnd"/>
      <w:r w:rsidRPr="00950E2D">
        <w:t>, Māori, those residing in quintile 3 or the 30–34 years age group) are calculated using the best available population for that group. For example:</w:t>
      </w:r>
    </w:p>
    <w:p w:rsidR="00686C9E" w:rsidRPr="00A01FD7" w:rsidRDefault="00686C9E" w:rsidP="00D50E2E">
      <w:r w:rsidRPr="00A01FD7">
        <w:rPr>
          <w:noProof/>
          <w:lang w:eastAsia="en-NZ"/>
        </w:rPr>
        <w:drawing>
          <wp:inline distT="0" distB="0" distL="0" distR="0" wp14:anchorId="7B18B147" wp14:editId="7D55F2CA">
            <wp:extent cx="3150523" cy="295587"/>
            <wp:effectExtent l="0" t="0" r="0" b="9525"/>
            <wp:docPr id="36" name="Picture 36" descr="Maori birth rate = number of Maori women giving birth * 1000 / female Maori population aged 15-44 years" title="Example for calculating birth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49120" cy="295455"/>
                    </a:xfrm>
                    <a:prstGeom prst="rect">
                      <a:avLst/>
                    </a:prstGeom>
                    <a:noFill/>
                    <a:ln>
                      <a:noFill/>
                    </a:ln>
                  </pic:spPr>
                </pic:pic>
              </a:graphicData>
            </a:graphic>
          </wp:inline>
        </w:drawing>
      </w:r>
    </w:p>
    <w:p w:rsidR="00686C9E" w:rsidRPr="00A01FD7" w:rsidRDefault="00686C9E" w:rsidP="00D50E2E"/>
    <w:p w:rsidR="00686C9E" w:rsidRPr="00A01FD7" w:rsidRDefault="00686C9E" w:rsidP="00D50E2E">
      <w:r w:rsidRPr="00A01FD7">
        <w:t>Teens aged under 15 years and women aged 45 years and over giving birth account for a very small proportion of the total number of women giving birth each year (&lt;0.5%). They are included in the numerator to calculate birth rates (as part of the &lt;20 years and 40+ years age groups, respectively). The denominator used is limited to the female population aged 15–44 years.</w:t>
      </w:r>
    </w:p>
    <w:p w:rsidR="00686C9E" w:rsidRPr="00A01FD7" w:rsidRDefault="00686C9E" w:rsidP="00D50E2E"/>
    <w:p w:rsidR="00686C9E" w:rsidRPr="00A01FD7" w:rsidRDefault="00686C9E" w:rsidP="00D50E2E">
      <w:pPr>
        <w:keepLines/>
      </w:pPr>
      <w:r w:rsidRPr="00A01FD7">
        <w:lastRenderedPageBreak/>
        <w:t xml:space="preserve">More than one population data set may have been used within a set of birth rate calculations. Further information about the different population data sets used in this publication is provided in the </w:t>
      </w:r>
      <w:r w:rsidR="00F30D2D">
        <w:t>‘</w:t>
      </w:r>
      <w:r w:rsidRPr="00A01FD7">
        <w:fldChar w:fldCharType="begin"/>
      </w:r>
      <w:r w:rsidRPr="00A01FD7">
        <w:instrText xml:space="preserve"> REF _Ref429147696 \h  \* MERGEFORMAT </w:instrText>
      </w:r>
      <w:r w:rsidRPr="00A01FD7">
        <w:fldChar w:fldCharType="separate"/>
      </w:r>
      <w:r w:rsidR="008F6924" w:rsidRPr="009464EB">
        <w:t>Denominators used for calculating birth rates</w:t>
      </w:r>
      <w:r w:rsidRPr="00A01FD7">
        <w:fldChar w:fldCharType="end"/>
      </w:r>
      <w:r w:rsidR="00F30D2D">
        <w:t>‘</w:t>
      </w:r>
      <w:r w:rsidRPr="00A01FD7">
        <w:t xml:space="preserve"> section of </w:t>
      </w:r>
      <w:r w:rsidR="00F30D2D">
        <w:t>‘</w:t>
      </w:r>
      <w:r w:rsidR="00C04C29">
        <w:fldChar w:fldCharType="begin"/>
      </w:r>
      <w:r w:rsidR="00C04C29">
        <w:instrText xml:space="preserve"> REF _Ref413143486  \* MERGEFORMAT </w:instrText>
      </w:r>
      <w:r w:rsidR="00C04C29">
        <w:fldChar w:fldCharType="separate"/>
      </w:r>
      <w:r w:rsidR="008F6924" w:rsidRPr="003E755C">
        <w:t>Appendix 3: Technical notes</w:t>
      </w:r>
      <w:r w:rsidR="00C04C29">
        <w:fldChar w:fldCharType="end"/>
      </w:r>
      <w:r w:rsidR="00F30D2D">
        <w:t>‘</w:t>
      </w:r>
      <w:r w:rsidRPr="00A01FD7">
        <w:t>.</w:t>
      </w:r>
    </w:p>
    <w:p w:rsidR="00686C9E" w:rsidRPr="00A01FD7" w:rsidRDefault="00686C9E" w:rsidP="00D50E2E"/>
    <w:p w:rsidR="00686C9E" w:rsidRPr="00A01FD7" w:rsidRDefault="00686C9E" w:rsidP="00D50E2E">
      <w:r>
        <w:t>DHB r</w:t>
      </w:r>
      <w:r w:rsidRPr="00A01FD7">
        <w:t>egional rates were calculated based on the residence of women giving birth. Rates have not been standardised for differences in population structures</w:t>
      </w:r>
      <w:r>
        <w:t>,</w:t>
      </w:r>
      <w:r w:rsidRPr="00A01FD7">
        <w:t xml:space="preserve"> </w:t>
      </w:r>
      <w:proofErr w:type="spellStart"/>
      <w:r w:rsidRPr="00A01FD7">
        <w:t>ie</w:t>
      </w:r>
      <w:proofErr w:type="spellEnd"/>
      <w:r w:rsidRPr="00A01FD7">
        <w:t>, birth rates are crude and not age-standardised.</w:t>
      </w:r>
    </w:p>
    <w:p w:rsidR="00686C9E" w:rsidRPr="00A01FD7" w:rsidRDefault="00686C9E" w:rsidP="00D50E2E"/>
    <w:p w:rsidR="00686C9E" w:rsidRPr="00A01FD7" w:rsidRDefault="00686C9E" w:rsidP="00D50E2E">
      <w:pPr>
        <w:pStyle w:val="Heading3"/>
      </w:pPr>
      <w:r w:rsidRPr="00A01FD7">
        <w:t>Statistical significance testing</w:t>
      </w:r>
    </w:p>
    <w:p w:rsidR="00686C9E" w:rsidRPr="00A01FD7" w:rsidRDefault="00686C9E" w:rsidP="00D50E2E">
      <w:r w:rsidRPr="00A01FD7">
        <w:t>Statistical significance was calculated using Pearson</w:t>
      </w:r>
      <w:r w:rsidR="00F30D2D">
        <w:t>’</w:t>
      </w:r>
      <w:r w:rsidRPr="00A01FD7">
        <w:t>s chi-squared test at 95% confidence level. Fisher</w:t>
      </w:r>
      <w:r w:rsidR="00F30D2D">
        <w:t>’</w:t>
      </w:r>
      <w:r w:rsidRPr="00A01FD7">
        <w:t>s exact test at 95% confidence level was also used when expected frequencies were below five.</w:t>
      </w:r>
    </w:p>
    <w:p w:rsidR="00686C9E" w:rsidRPr="00A01FD7" w:rsidRDefault="00686C9E" w:rsidP="00D50E2E"/>
    <w:p w:rsidR="00686C9E" w:rsidRDefault="00686C9E" w:rsidP="00D50E2E">
      <w:r w:rsidRPr="00A01FD7">
        <w:t>Significance testing has only been applied to selected analyses in this publication. Therefore, differences observed are not necessarily statistically significant, except where stated as so.</w:t>
      </w:r>
    </w:p>
    <w:p w:rsidR="00686C9E" w:rsidRPr="00A01FD7" w:rsidRDefault="00686C9E" w:rsidP="00D50E2E"/>
    <w:p w:rsidR="00686C9E" w:rsidRPr="00A01FD7" w:rsidRDefault="00686C9E" w:rsidP="00D50E2E">
      <w:pPr>
        <w:pStyle w:val="Heading2"/>
      </w:pPr>
      <w:bookmarkStart w:id="41" w:name="_Toc479583255"/>
      <w:bookmarkStart w:id="42" w:name="_Toc485542623"/>
      <w:bookmarkStart w:id="43" w:name="_Toc2689230"/>
      <w:r w:rsidRPr="00A01FD7">
        <w:t>Data presentation</w:t>
      </w:r>
      <w:bookmarkEnd w:id="29"/>
      <w:bookmarkEnd w:id="30"/>
      <w:bookmarkEnd w:id="31"/>
      <w:bookmarkEnd w:id="41"/>
      <w:bookmarkEnd w:id="42"/>
      <w:bookmarkEnd w:id="43"/>
    </w:p>
    <w:p w:rsidR="00686C9E" w:rsidRPr="00A01FD7" w:rsidRDefault="00686C9E" w:rsidP="00D50E2E">
      <w:r w:rsidRPr="00A01FD7">
        <w:t>This publication first presents information about women giving birth, their demographic profile and selected antenatal factors. This is followed by information relating to labour and birth, covering the type of birth, interventions and place of birth. Finally, the publication provides a description of the characteristics of live-born babies, along with data on handover of care after birth for the woman and her baby.</w:t>
      </w:r>
    </w:p>
    <w:p w:rsidR="00686C9E" w:rsidRPr="00A01FD7" w:rsidRDefault="00686C9E" w:rsidP="00D50E2E"/>
    <w:p w:rsidR="00686C9E" w:rsidRPr="00A01FD7" w:rsidRDefault="00686C9E" w:rsidP="00D50E2E">
      <w:pPr>
        <w:pStyle w:val="Heading3"/>
      </w:pPr>
      <w:r w:rsidRPr="00A01FD7">
        <w:t>Figures</w:t>
      </w:r>
    </w:p>
    <w:p w:rsidR="00686C9E" w:rsidRPr="00A01FD7" w:rsidRDefault="00686C9E" w:rsidP="00D50E2E">
      <w:r w:rsidRPr="00A01FD7">
        <w:t xml:space="preserve">Graphs and maps are included to help you to visualise the quantitative information more easily. They are intended to highlight trends and relationships rather than provide a means to look up individual values. The underlying numbers used to create graphs and maps in this publication are provided in the </w:t>
      </w:r>
      <w:hyperlink r:id="rId23" w:history="1">
        <w:r w:rsidRPr="00A01FD7">
          <w:rPr>
            <w:rStyle w:val="Hyperlink"/>
          </w:rPr>
          <w:t>accompanying online tables</w:t>
        </w:r>
      </w:hyperlink>
      <w:r w:rsidRPr="00A01FD7">
        <w:t>.</w:t>
      </w:r>
    </w:p>
    <w:p w:rsidR="00686C9E" w:rsidRPr="00A01FD7" w:rsidRDefault="00686C9E" w:rsidP="00D50E2E"/>
    <w:p w:rsidR="00686C9E" w:rsidRPr="00A01FD7" w:rsidRDefault="00686C9E" w:rsidP="00D50E2E">
      <w:r w:rsidRPr="00A01FD7">
        <w:t>Geographical information i</w:t>
      </w:r>
      <w:r>
        <w:t>s usually presented in maps showing DHB boundaries</w:t>
      </w:r>
      <w:r w:rsidRPr="00A01FD7">
        <w:t xml:space="preserve">. On these maps, the darkest colour represents the highest percentage or rate, and the lightest colour the lowest percentage or rate. See </w:t>
      </w:r>
      <w:r w:rsidR="00F30D2D">
        <w:t>‘</w:t>
      </w:r>
      <w:r w:rsidR="00C04C29">
        <w:fldChar w:fldCharType="begin"/>
      </w:r>
      <w:r w:rsidR="00C04C29">
        <w:instrText xml:space="preserve"> REF _Ref413143403  \* MERGEFORMAT </w:instrText>
      </w:r>
      <w:r w:rsidR="00C04C29">
        <w:fldChar w:fldCharType="separate"/>
      </w:r>
      <w:r w:rsidR="008F6924" w:rsidRPr="003E755C">
        <w:t>Appendix 4: Guide to reading maps</w:t>
      </w:r>
      <w:r w:rsidR="00C04C29">
        <w:fldChar w:fldCharType="end"/>
      </w:r>
      <w:proofErr w:type="gramStart"/>
      <w:r w:rsidR="00F30D2D">
        <w:t>‘</w:t>
      </w:r>
      <w:r w:rsidRPr="00A01FD7">
        <w:t xml:space="preserve"> for</w:t>
      </w:r>
      <w:proofErr w:type="gramEnd"/>
      <w:r w:rsidRPr="00A01FD7">
        <w:t xml:space="preserve"> the location of DHBs in New Zealand and help with reading maps in this publication.</w:t>
      </w:r>
    </w:p>
    <w:p w:rsidR="00686C9E" w:rsidRPr="00AF16D8" w:rsidRDefault="00686C9E" w:rsidP="00D50E2E">
      <w:pPr>
        <w:rPr>
          <w:highlight w:val="yellow"/>
        </w:rPr>
      </w:pPr>
    </w:p>
    <w:p w:rsidR="00686C9E" w:rsidRPr="00A01FD7" w:rsidRDefault="00686C9E" w:rsidP="00D50E2E">
      <w:pPr>
        <w:pStyle w:val="Heading3"/>
      </w:pPr>
      <w:r w:rsidRPr="00A01FD7">
        <w:lastRenderedPageBreak/>
        <w:t>Time series</w:t>
      </w:r>
    </w:p>
    <w:p w:rsidR="00686C9E" w:rsidRPr="00A01FD7" w:rsidRDefault="00686C9E" w:rsidP="00D50E2E">
      <w:r w:rsidRPr="00A01FD7">
        <w:t>Although the</w:t>
      </w:r>
      <w:r>
        <w:t xml:space="preserve"> focus of this publication is births in the 2017</w:t>
      </w:r>
      <w:r w:rsidRPr="00A01FD7">
        <w:t xml:space="preserve"> calendar year, comparisons are often made over</w:t>
      </w:r>
      <w:r>
        <w:t xml:space="preserve"> the 10</w:t>
      </w:r>
      <w:r>
        <w:noBreakHyphen/>
        <w:t>year period of 2008–2017</w:t>
      </w:r>
      <w:r w:rsidRPr="00A01FD7">
        <w:t xml:space="preserve"> a</w:t>
      </w:r>
      <w:r>
        <w:t>nd five-year period of</w:t>
      </w:r>
      <w:r w:rsidR="00D50E2E">
        <w:br/>
      </w:r>
      <w:r>
        <w:t>2013–2017</w:t>
      </w:r>
      <w:r w:rsidRPr="00A01FD7">
        <w:t>, to provide context and to help with interpreting the information provided. Variables using data sourced from LMC claims and DHB primary maternity services are only available</w:t>
      </w:r>
      <w:r>
        <w:t xml:space="preserve"> from 2008 onwards. In this report, a</w:t>
      </w:r>
      <w:r w:rsidRPr="00A01FD7">
        <w:t xml:space="preserve"> 10-year series </w:t>
      </w:r>
      <w:r>
        <w:t>is now</w:t>
      </w:r>
      <w:r w:rsidRPr="00A01FD7">
        <w:t xml:space="preserve"> available for these variables.</w:t>
      </w:r>
    </w:p>
    <w:p w:rsidR="00686C9E" w:rsidRPr="00A01FD7" w:rsidRDefault="00686C9E" w:rsidP="00686C9E"/>
    <w:p w:rsidR="00686C9E" w:rsidRPr="00A01FD7" w:rsidRDefault="00686C9E" w:rsidP="00D50E2E">
      <w:pPr>
        <w:pStyle w:val="Heading3"/>
      </w:pPr>
      <w:r w:rsidRPr="00A01FD7">
        <w:t>Proportions vs birth rates</w:t>
      </w:r>
    </w:p>
    <w:p w:rsidR="00686C9E" w:rsidRPr="00A01FD7" w:rsidRDefault="00686C9E" w:rsidP="00D50E2E">
      <w:r w:rsidRPr="00A01FD7">
        <w:t>In this publication, proportions (expressed as a percentage) are used to describe and compare the characteristics of women giving birth or of live-born babies. Proportions have been calculated using the number of women giving birth or of live-born babies as the denominator.</w:t>
      </w:r>
    </w:p>
    <w:p w:rsidR="00686C9E" w:rsidRPr="00A01FD7" w:rsidRDefault="00686C9E" w:rsidP="00D50E2E"/>
    <w:p w:rsidR="00686C9E" w:rsidRPr="00A01FD7" w:rsidRDefault="00686C9E" w:rsidP="00D50E2E">
      <w:r w:rsidRPr="00A01FD7">
        <w:t>In addition, birth rates are also presented for women giving birth in each main demographic group</w:t>
      </w:r>
      <w:r>
        <w:t>,</w:t>
      </w:r>
      <w:r w:rsidRPr="00A01FD7">
        <w:t xml:space="preserve"> </w:t>
      </w:r>
      <w:proofErr w:type="spellStart"/>
      <w:r w:rsidRPr="00A01FD7">
        <w:t>ie</w:t>
      </w:r>
      <w:proofErr w:type="spellEnd"/>
      <w:r w:rsidRPr="00A01FD7">
        <w:t>, age group, ethnic group and neighbourhood deprivation quintile. They have been calculated using the female population of reproductive age as the denominator.</w:t>
      </w:r>
    </w:p>
    <w:p w:rsidR="00686C9E" w:rsidRPr="00A01FD7" w:rsidRDefault="00686C9E" w:rsidP="00D50E2E"/>
    <w:p w:rsidR="00686C9E" w:rsidRPr="00A01FD7" w:rsidRDefault="00686C9E" w:rsidP="00D50E2E">
      <w:r w:rsidRPr="00A01FD7">
        <w:t xml:space="preserve">Birth rates can provide helpful context, as they account for the size of the population in relation to the number of women giving birth for that demographic group. </w:t>
      </w:r>
      <w:r w:rsidRPr="00A01FD7">
        <w:fldChar w:fldCharType="begin"/>
      </w:r>
      <w:r w:rsidRPr="00A01FD7">
        <w:instrText xml:space="preserve"> REF _Ref431208123 \h  \* MERGEFORMAT </w:instrText>
      </w:r>
      <w:r w:rsidRPr="00A01FD7">
        <w:fldChar w:fldCharType="separate"/>
      </w:r>
      <w:r w:rsidR="008F6924" w:rsidRPr="00A01FD7">
        <w:t xml:space="preserve">Table </w:t>
      </w:r>
      <w:r w:rsidR="008F6924">
        <w:rPr>
          <w:noProof/>
        </w:rPr>
        <w:t>1</w:t>
      </w:r>
      <w:r w:rsidRPr="00A01FD7">
        <w:fldChar w:fldCharType="end"/>
      </w:r>
      <w:r w:rsidRPr="00A01FD7">
        <w:t xml:space="preserve"> shows how the proportion and birth rate for Māori women compare with that for the European or Other ethnic group, where:</w:t>
      </w:r>
    </w:p>
    <w:p w:rsidR="00686C9E" w:rsidRPr="00A01FD7" w:rsidRDefault="00686C9E" w:rsidP="00D50E2E">
      <w:pPr>
        <w:pStyle w:val="Bullet"/>
      </w:pPr>
      <w:r w:rsidRPr="00A01FD7">
        <w:t>2</w:t>
      </w:r>
      <w:r>
        <w:t>5</w:t>
      </w:r>
      <w:r w:rsidRPr="00A01FD7">
        <w:t>% of women wh</w:t>
      </w:r>
      <w:r>
        <w:t>o gave birth were Māori while 49</w:t>
      </w:r>
      <w:r w:rsidRPr="00A01FD7">
        <w:t>% we</w:t>
      </w:r>
      <w:r>
        <w:t>re of European or Other ethnicity</w:t>
      </w:r>
    </w:p>
    <w:p w:rsidR="00686C9E" w:rsidRDefault="00686C9E" w:rsidP="00D50E2E">
      <w:pPr>
        <w:pStyle w:val="Bullet"/>
      </w:pPr>
      <w:proofErr w:type="gramStart"/>
      <w:r w:rsidRPr="00A01FD7">
        <w:t>the</w:t>
      </w:r>
      <w:proofErr w:type="gramEnd"/>
      <w:r w:rsidRPr="00A01FD7">
        <w:t xml:space="preserve"> birth rate for Māori women was 1.7 times the rate for women in the European or Other ethnic group.</w:t>
      </w:r>
    </w:p>
    <w:p w:rsidR="00686C9E" w:rsidRPr="00A01FD7" w:rsidRDefault="00686C9E" w:rsidP="00D50E2E"/>
    <w:p w:rsidR="00686C9E" w:rsidRPr="00A01FD7" w:rsidRDefault="00686C9E" w:rsidP="00D50E2E">
      <w:pPr>
        <w:pStyle w:val="Table"/>
      </w:pPr>
      <w:bookmarkStart w:id="44" w:name="_Ref431208123"/>
      <w:bookmarkStart w:id="45" w:name="_Toc433389738"/>
      <w:bookmarkStart w:id="46" w:name="_Toc479605815"/>
      <w:bookmarkStart w:id="47" w:name="_Toc485542653"/>
      <w:bookmarkStart w:id="48" w:name="_Toc2689324"/>
      <w:r w:rsidRPr="00A01FD7">
        <w:lastRenderedPageBreak/>
        <w:t xml:space="preserve">Table </w:t>
      </w:r>
      <w:r>
        <w:rPr>
          <w:noProof/>
        </w:rPr>
        <w:fldChar w:fldCharType="begin"/>
      </w:r>
      <w:r>
        <w:rPr>
          <w:noProof/>
        </w:rPr>
        <w:instrText xml:space="preserve"> SEQ Table \* ARABIC </w:instrText>
      </w:r>
      <w:r>
        <w:rPr>
          <w:noProof/>
        </w:rPr>
        <w:fldChar w:fldCharType="separate"/>
      </w:r>
      <w:r w:rsidR="008F6924">
        <w:rPr>
          <w:noProof/>
        </w:rPr>
        <w:t>1</w:t>
      </w:r>
      <w:r>
        <w:rPr>
          <w:noProof/>
        </w:rPr>
        <w:fldChar w:fldCharType="end"/>
      </w:r>
      <w:bookmarkEnd w:id="44"/>
      <w:r w:rsidRPr="00A01FD7">
        <w:t xml:space="preserve">: Comparing proportions and birth rates between </w:t>
      </w:r>
      <w:r>
        <w:t xml:space="preserve">the </w:t>
      </w:r>
      <w:r w:rsidRPr="00A01FD7">
        <w:t>Māori and the European or Other ethnic group</w:t>
      </w:r>
      <w:bookmarkEnd w:id="45"/>
      <w:r>
        <w:t>s</w:t>
      </w:r>
      <w:bookmarkEnd w:id="46"/>
      <w:bookmarkEnd w:id="47"/>
      <w:bookmarkEnd w:id="48"/>
    </w:p>
    <w:tbl>
      <w:tblPr>
        <w:tblStyle w:val="TableGrid"/>
        <w:tblW w:w="8080" w:type="dxa"/>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CellMar>
          <w:left w:w="57" w:type="dxa"/>
          <w:right w:w="57" w:type="dxa"/>
        </w:tblCellMar>
        <w:tblLook w:val="04A0" w:firstRow="1" w:lastRow="0" w:firstColumn="1" w:lastColumn="0" w:noHBand="0" w:noVBand="1"/>
        <w:tblCaption w:val="Table 1: Comparing proportions and birth rates between the Maori and European or Other ethnic groups"/>
      </w:tblPr>
      <w:tblGrid>
        <w:gridCol w:w="1418"/>
        <w:gridCol w:w="3331"/>
        <w:gridCol w:w="3331"/>
      </w:tblGrid>
      <w:tr w:rsidR="00D50E2E" w:rsidRPr="00D50E2E" w:rsidTr="00D50E2E">
        <w:trPr>
          <w:cantSplit/>
          <w:tblHeader/>
        </w:trPr>
        <w:tc>
          <w:tcPr>
            <w:tcW w:w="1418" w:type="dxa"/>
            <w:tcBorders>
              <w:top w:val="nil"/>
              <w:bottom w:val="nil"/>
            </w:tcBorders>
            <w:shd w:val="clear" w:color="auto" w:fill="D9D9D9" w:themeFill="background1" w:themeFillShade="D9"/>
          </w:tcPr>
          <w:p w:rsidR="00686C9E" w:rsidRPr="00D50E2E" w:rsidRDefault="00686C9E" w:rsidP="00D50E2E">
            <w:pPr>
              <w:pStyle w:val="TableText"/>
              <w:keepNext/>
              <w:rPr>
                <w:b/>
              </w:rPr>
            </w:pPr>
          </w:p>
        </w:tc>
        <w:tc>
          <w:tcPr>
            <w:tcW w:w="3331" w:type="dxa"/>
            <w:tcBorders>
              <w:top w:val="nil"/>
              <w:bottom w:val="nil"/>
            </w:tcBorders>
            <w:shd w:val="clear" w:color="auto" w:fill="D9D9D9" w:themeFill="background1" w:themeFillShade="D9"/>
            <w:vAlign w:val="center"/>
          </w:tcPr>
          <w:p w:rsidR="00686C9E" w:rsidRPr="00D50E2E" w:rsidRDefault="00686C9E" w:rsidP="00D50E2E">
            <w:pPr>
              <w:pStyle w:val="TableText"/>
              <w:keepNext/>
              <w:jc w:val="center"/>
              <w:rPr>
                <w:b/>
              </w:rPr>
            </w:pPr>
            <w:r w:rsidRPr="00D50E2E">
              <w:rPr>
                <w:b/>
              </w:rPr>
              <w:t>Māori</w:t>
            </w:r>
          </w:p>
        </w:tc>
        <w:tc>
          <w:tcPr>
            <w:tcW w:w="3331" w:type="dxa"/>
            <w:tcBorders>
              <w:top w:val="nil"/>
              <w:bottom w:val="nil"/>
            </w:tcBorders>
            <w:shd w:val="clear" w:color="auto" w:fill="D9D9D9" w:themeFill="background1" w:themeFillShade="D9"/>
            <w:vAlign w:val="center"/>
          </w:tcPr>
          <w:p w:rsidR="00686C9E" w:rsidRPr="00D50E2E" w:rsidRDefault="00686C9E" w:rsidP="00D50E2E">
            <w:pPr>
              <w:pStyle w:val="TableText"/>
              <w:keepNext/>
              <w:jc w:val="center"/>
              <w:rPr>
                <w:b/>
              </w:rPr>
            </w:pPr>
            <w:r w:rsidRPr="00D50E2E">
              <w:rPr>
                <w:b/>
              </w:rPr>
              <w:t>European or Other</w:t>
            </w:r>
          </w:p>
        </w:tc>
      </w:tr>
      <w:tr w:rsidR="00686C9E" w:rsidRPr="00A01FD7" w:rsidTr="00D50E2E">
        <w:trPr>
          <w:cantSplit/>
        </w:trPr>
        <w:tc>
          <w:tcPr>
            <w:tcW w:w="8080" w:type="dxa"/>
            <w:gridSpan w:val="3"/>
            <w:tcBorders>
              <w:top w:val="nil"/>
            </w:tcBorders>
            <w:shd w:val="clear" w:color="auto" w:fill="auto"/>
          </w:tcPr>
          <w:p w:rsidR="00686C9E" w:rsidRPr="00D50E2E" w:rsidRDefault="00686C9E" w:rsidP="00D50E2E">
            <w:pPr>
              <w:pStyle w:val="TableText"/>
              <w:keepNext/>
              <w:rPr>
                <w:b/>
              </w:rPr>
            </w:pPr>
            <w:r w:rsidRPr="00D50E2E">
              <w:rPr>
                <w:b/>
              </w:rPr>
              <w:t>Proportion (%)</w:t>
            </w:r>
          </w:p>
        </w:tc>
      </w:tr>
      <w:tr w:rsidR="00686C9E" w:rsidRPr="00A01FD7" w:rsidTr="00D50E2E">
        <w:trPr>
          <w:cantSplit/>
        </w:trPr>
        <w:tc>
          <w:tcPr>
            <w:tcW w:w="1418" w:type="dxa"/>
          </w:tcPr>
          <w:p w:rsidR="00686C9E" w:rsidRPr="00A01FD7" w:rsidRDefault="00686C9E" w:rsidP="00D50E2E">
            <w:pPr>
              <w:pStyle w:val="TableText"/>
              <w:keepNext/>
            </w:pPr>
            <w:r w:rsidRPr="00A01FD7">
              <w:t>Formula</w:t>
            </w:r>
          </w:p>
        </w:tc>
        <w:tc>
          <w:tcPr>
            <w:tcW w:w="3331" w:type="dxa"/>
          </w:tcPr>
          <w:p w:rsidR="00686C9E" w:rsidRPr="00A01FD7" w:rsidRDefault="00686C9E" w:rsidP="00D50E2E">
            <w:pPr>
              <w:pStyle w:val="TableText"/>
              <w:keepNext/>
            </w:pPr>
            <w:r w:rsidRPr="00A01FD7">
              <w:t>Women giving birth in the Māori ethnic group/All women giving birth with known ethnicity * 100</w:t>
            </w:r>
          </w:p>
        </w:tc>
        <w:tc>
          <w:tcPr>
            <w:tcW w:w="3331" w:type="dxa"/>
          </w:tcPr>
          <w:p w:rsidR="00686C9E" w:rsidRPr="00A01FD7" w:rsidRDefault="00686C9E" w:rsidP="00D50E2E">
            <w:pPr>
              <w:pStyle w:val="TableText"/>
              <w:keepNext/>
            </w:pPr>
            <w:r w:rsidRPr="00A01FD7">
              <w:t>Women giving birth in the European or Other ethnic group/All women giving birth with known ethnicity * 100</w:t>
            </w:r>
          </w:p>
        </w:tc>
      </w:tr>
      <w:tr w:rsidR="00686C9E" w:rsidRPr="00A01FD7" w:rsidTr="00D50E2E">
        <w:trPr>
          <w:cantSplit/>
        </w:trPr>
        <w:tc>
          <w:tcPr>
            <w:tcW w:w="1418" w:type="dxa"/>
          </w:tcPr>
          <w:p w:rsidR="00686C9E" w:rsidRPr="00A01FD7" w:rsidRDefault="00686C9E" w:rsidP="00D50E2E">
            <w:pPr>
              <w:pStyle w:val="TableText"/>
              <w:keepNext/>
            </w:pPr>
            <w:r w:rsidRPr="00A01FD7">
              <w:t>Calculation</w:t>
            </w:r>
          </w:p>
        </w:tc>
        <w:tc>
          <w:tcPr>
            <w:tcW w:w="3331" w:type="dxa"/>
          </w:tcPr>
          <w:p w:rsidR="00686C9E" w:rsidRPr="00A01FD7" w:rsidRDefault="00686C9E" w:rsidP="00D50E2E">
            <w:pPr>
              <w:pStyle w:val="TableText"/>
              <w:keepNext/>
            </w:pPr>
            <w:r>
              <w:t>(14,689/58,926</w:t>
            </w:r>
            <w:r w:rsidRPr="00A01FD7">
              <w:t>) * 100</w:t>
            </w:r>
          </w:p>
        </w:tc>
        <w:tc>
          <w:tcPr>
            <w:tcW w:w="3331" w:type="dxa"/>
          </w:tcPr>
          <w:p w:rsidR="00686C9E" w:rsidRPr="00A01FD7" w:rsidRDefault="00686C9E" w:rsidP="00D50E2E">
            <w:pPr>
              <w:pStyle w:val="TableText"/>
              <w:keepNext/>
            </w:pPr>
            <w:r w:rsidRPr="00A01FD7">
              <w:t>(2</w:t>
            </w:r>
            <w:r>
              <w:t>8</w:t>
            </w:r>
            <w:r w:rsidRPr="00A01FD7">
              <w:t>,</w:t>
            </w:r>
            <w:r>
              <w:t>892/58</w:t>
            </w:r>
            <w:r w:rsidRPr="00A01FD7">
              <w:t>,</w:t>
            </w:r>
            <w:r>
              <w:t>926</w:t>
            </w:r>
            <w:r w:rsidRPr="00A01FD7">
              <w:t>) * 100</w:t>
            </w:r>
          </w:p>
        </w:tc>
      </w:tr>
      <w:tr w:rsidR="00686C9E" w:rsidRPr="00A01FD7" w:rsidTr="00D50E2E">
        <w:trPr>
          <w:cantSplit/>
        </w:trPr>
        <w:tc>
          <w:tcPr>
            <w:tcW w:w="1418" w:type="dxa"/>
          </w:tcPr>
          <w:p w:rsidR="00686C9E" w:rsidRPr="00A01FD7" w:rsidRDefault="00686C9E" w:rsidP="00D50E2E">
            <w:pPr>
              <w:pStyle w:val="TableText"/>
              <w:keepNext/>
            </w:pPr>
            <w:r w:rsidRPr="00A01FD7">
              <w:t>Value</w:t>
            </w:r>
          </w:p>
        </w:tc>
        <w:tc>
          <w:tcPr>
            <w:tcW w:w="3331" w:type="dxa"/>
          </w:tcPr>
          <w:p w:rsidR="00686C9E" w:rsidRPr="00A01FD7" w:rsidRDefault="00686C9E" w:rsidP="00D50E2E">
            <w:pPr>
              <w:pStyle w:val="TableText"/>
              <w:keepNext/>
            </w:pPr>
            <w:r>
              <w:t>24.9</w:t>
            </w:r>
            <w:r w:rsidRPr="00A01FD7">
              <w:t>%</w:t>
            </w:r>
          </w:p>
        </w:tc>
        <w:tc>
          <w:tcPr>
            <w:tcW w:w="3331" w:type="dxa"/>
          </w:tcPr>
          <w:p w:rsidR="00686C9E" w:rsidRPr="00A01FD7" w:rsidRDefault="00686C9E" w:rsidP="00D50E2E">
            <w:pPr>
              <w:pStyle w:val="TableText"/>
              <w:keepNext/>
            </w:pPr>
            <w:r>
              <w:t>49.0</w:t>
            </w:r>
            <w:r w:rsidRPr="00A01FD7">
              <w:t>%</w:t>
            </w:r>
          </w:p>
        </w:tc>
      </w:tr>
      <w:tr w:rsidR="00686C9E" w:rsidRPr="00A01FD7" w:rsidTr="0043138A">
        <w:trPr>
          <w:cantSplit/>
        </w:trPr>
        <w:tc>
          <w:tcPr>
            <w:tcW w:w="1418" w:type="dxa"/>
            <w:tcBorders>
              <w:bottom w:val="single" w:sz="4" w:space="0" w:color="7F7F7F" w:themeColor="text1" w:themeTint="80"/>
            </w:tcBorders>
          </w:tcPr>
          <w:p w:rsidR="00686C9E" w:rsidRPr="00A01FD7" w:rsidRDefault="00686C9E" w:rsidP="00D50E2E">
            <w:pPr>
              <w:pStyle w:val="TableText"/>
              <w:keepNext/>
            </w:pPr>
            <w:r w:rsidRPr="00A01FD7">
              <w:t>Interpretation</w:t>
            </w:r>
          </w:p>
        </w:tc>
        <w:tc>
          <w:tcPr>
            <w:tcW w:w="3331" w:type="dxa"/>
            <w:tcBorders>
              <w:bottom w:val="single" w:sz="4" w:space="0" w:color="7F7F7F" w:themeColor="text1" w:themeTint="80"/>
            </w:tcBorders>
          </w:tcPr>
          <w:p w:rsidR="00686C9E" w:rsidRPr="00A01FD7" w:rsidRDefault="00686C9E" w:rsidP="00D50E2E">
            <w:pPr>
              <w:pStyle w:val="TableText"/>
              <w:keepNext/>
            </w:pPr>
            <w:r w:rsidRPr="00A01FD7">
              <w:t>For every 100 women giving birth, 2</w:t>
            </w:r>
            <w:r>
              <w:t>5 </w:t>
            </w:r>
            <w:r w:rsidRPr="00A01FD7">
              <w:t>were Māori</w:t>
            </w:r>
          </w:p>
        </w:tc>
        <w:tc>
          <w:tcPr>
            <w:tcW w:w="3331" w:type="dxa"/>
            <w:tcBorders>
              <w:bottom w:val="single" w:sz="4" w:space="0" w:color="7F7F7F" w:themeColor="text1" w:themeTint="80"/>
            </w:tcBorders>
          </w:tcPr>
          <w:p w:rsidR="00686C9E" w:rsidRPr="00A01FD7" w:rsidRDefault="00686C9E" w:rsidP="0043138A">
            <w:pPr>
              <w:pStyle w:val="TableText"/>
              <w:keepNext/>
            </w:pPr>
            <w:r w:rsidRPr="00A01FD7">
              <w:t xml:space="preserve">For </w:t>
            </w:r>
            <w:r>
              <w:t>every 100 women giving birth, 49</w:t>
            </w:r>
            <w:r w:rsidR="0043138A">
              <w:t> </w:t>
            </w:r>
            <w:r w:rsidRPr="00A01FD7">
              <w:t>were of European or Other ethnicities</w:t>
            </w:r>
          </w:p>
        </w:tc>
      </w:tr>
      <w:tr w:rsidR="00686C9E" w:rsidRPr="00A01FD7" w:rsidTr="0043138A">
        <w:trPr>
          <w:cantSplit/>
        </w:trPr>
        <w:tc>
          <w:tcPr>
            <w:tcW w:w="8080" w:type="dxa"/>
            <w:gridSpan w:val="3"/>
            <w:tcBorders>
              <w:top w:val="single" w:sz="4" w:space="0" w:color="7F7F7F" w:themeColor="text1" w:themeTint="80"/>
            </w:tcBorders>
            <w:shd w:val="clear" w:color="auto" w:fill="auto"/>
          </w:tcPr>
          <w:p w:rsidR="00686C9E" w:rsidRPr="00D50E2E" w:rsidRDefault="00686C9E" w:rsidP="00D50E2E">
            <w:pPr>
              <w:pStyle w:val="TableText"/>
              <w:keepNext/>
              <w:rPr>
                <w:b/>
              </w:rPr>
            </w:pPr>
            <w:r w:rsidRPr="00D50E2E">
              <w:rPr>
                <w:b/>
              </w:rPr>
              <w:t>Birth rate (births per 1,000 females of reproductive age)</w:t>
            </w:r>
          </w:p>
        </w:tc>
      </w:tr>
      <w:tr w:rsidR="00686C9E" w:rsidRPr="00A01FD7" w:rsidTr="00D50E2E">
        <w:trPr>
          <w:cantSplit/>
        </w:trPr>
        <w:tc>
          <w:tcPr>
            <w:tcW w:w="1418" w:type="dxa"/>
          </w:tcPr>
          <w:p w:rsidR="00686C9E" w:rsidRPr="00A01FD7" w:rsidRDefault="00686C9E" w:rsidP="00D50E2E">
            <w:pPr>
              <w:pStyle w:val="TableText"/>
            </w:pPr>
            <w:r w:rsidRPr="00A01FD7">
              <w:t>Formula</w:t>
            </w:r>
          </w:p>
        </w:tc>
        <w:tc>
          <w:tcPr>
            <w:tcW w:w="3331" w:type="dxa"/>
          </w:tcPr>
          <w:p w:rsidR="00686C9E" w:rsidRPr="00A01FD7" w:rsidRDefault="00686C9E" w:rsidP="00D50E2E">
            <w:pPr>
              <w:pStyle w:val="TableText"/>
            </w:pPr>
            <w:r w:rsidRPr="00A01FD7">
              <w:t>Women giving birth in the Māori ethnic group/Female population aged 15–44 years in the Māori ethnic group * 1</w:t>
            </w:r>
            <w:r>
              <w:t>,</w:t>
            </w:r>
            <w:r w:rsidRPr="00A01FD7">
              <w:t>000</w:t>
            </w:r>
          </w:p>
        </w:tc>
        <w:tc>
          <w:tcPr>
            <w:tcW w:w="3331" w:type="dxa"/>
          </w:tcPr>
          <w:p w:rsidR="00686C9E" w:rsidRPr="00A01FD7" w:rsidRDefault="00686C9E" w:rsidP="00D50E2E">
            <w:pPr>
              <w:pStyle w:val="TableText"/>
            </w:pPr>
            <w:r w:rsidRPr="00A01FD7">
              <w:t>Women giving birth in the European or Other ethnic group/Female population aged 15–44 years in the European or Other ethnic group * 1</w:t>
            </w:r>
            <w:r>
              <w:t>,</w:t>
            </w:r>
            <w:r w:rsidRPr="00A01FD7">
              <w:t>000</w:t>
            </w:r>
          </w:p>
        </w:tc>
      </w:tr>
      <w:tr w:rsidR="00686C9E" w:rsidRPr="00A01FD7" w:rsidTr="00D50E2E">
        <w:trPr>
          <w:cantSplit/>
        </w:trPr>
        <w:tc>
          <w:tcPr>
            <w:tcW w:w="1418" w:type="dxa"/>
          </w:tcPr>
          <w:p w:rsidR="00686C9E" w:rsidRPr="00A01FD7" w:rsidRDefault="00686C9E" w:rsidP="00D50E2E">
            <w:pPr>
              <w:pStyle w:val="TableText"/>
            </w:pPr>
            <w:r w:rsidRPr="00A01FD7">
              <w:t>Calculation</w:t>
            </w:r>
          </w:p>
        </w:tc>
        <w:tc>
          <w:tcPr>
            <w:tcW w:w="3331" w:type="dxa"/>
          </w:tcPr>
          <w:p w:rsidR="00686C9E" w:rsidRPr="00A01FD7" w:rsidRDefault="00686C9E" w:rsidP="00D50E2E">
            <w:pPr>
              <w:pStyle w:val="TableText"/>
            </w:pPr>
            <w:r>
              <w:t>(14,689</w:t>
            </w:r>
            <w:r w:rsidRPr="00A01FD7">
              <w:t>/15</w:t>
            </w:r>
            <w:r>
              <w:t>9</w:t>
            </w:r>
            <w:r w:rsidRPr="00A01FD7">
              <w:t>,</w:t>
            </w:r>
            <w:r>
              <w:t>830</w:t>
            </w:r>
            <w:r w:rsidRPr="00A01FD7">
              <w:t>) * 1</w:t>
            </w:r>
            <w:r>
              <w:t>,</w:t>
            </w:r>
            <w:r w:rsidRPr="00A01FD7">
              <w:t>000</w:t>
            </w:r>
          </w:p>
        </w:tc>
        <w:tc>
          <w:tcPr>
            <w:tcW w:w="3331" w:type="dxa"/>
          </w:tcPr>
          <w:p w:rsidR="00686C9E" w:rsidRPr="00A01FD7" w:rsidRDefault="00686C9E" w:rsidP="00D50E2E">
            <w:pPr>
              <w:pStyle w:val="TableText"/>
            </w:pPr>
            <w:r w:rsidRPr="00A01FD7">
              <w:t>(2</w:t>
            </w:r>
            <w:r>
              <w:t>8</w:t>
            </w:r>
            <w:r w:rsidRPr="00A01FD7">
              <w:t>,</w:t>
            </w:r>
            <w:r>
              <w:t>892/536</w:t>
            </w:r>
            <w:r w:rsidRPr="00A01FD7">
              <w:t>,</w:t>
            </w:r>
            <w:r>
              <w:t>550</w:t>
            </w:r>
            <w:r w:rsidRPr="00A01FD7">
              <w:t>) * 1</w:t>
            </w:r>
            <w:r>
              <w:t>,</w:t>
            </w:r>
            <w:r w:rsidRPr="00A01FD7">
              <w:t>000</w:t>
            </w:r>
          </w:p>
        </w:tc>
      </w:tr>
      <w:tr w:rsidR="00686C9E" w:rsidRPr="00A01FD7" w:rsidTr="00D50E2E">
        <w:trPr>
          <w:cantSplit/>
        </w:trPr>
        <w:tc>
          <w:tcPr>
            <w:tcW w:w="1418" w:type="dxa"/>
          </w:tcPr>
          <w:p w:rsidR="00686C9E" w:rsidRPr="00A01FD7" w:rsidRDefault="00686C9E" w:rsidP="00D50E2E">
            <w:pPr>
              <w:pStyle w:val="TableText"/>
            </w:pPr>
            <w:r w:rsidRPr="00A01FD7">
              <w:t>Value</w:t>
            </w:r>
          </w:p>
        </w:tc>
        <w:tc>
          <w:tcPr>
            <w:tcW w:w="3331" w:type="dxa"/>
          </w:tcPr>
          <w:p w:rsidR="00686C9E" w:rsidRPr="00A01FD7" w:rsidRDefault="00686C9E" w:rsidP="00D50E2E">
            <w:pPr>
              <w:pStyle w:val="TableText"/>
            </w:pPr>
            <w:r>
              <w:t>91.9</w:t>
            </w:r>
            <w:r w:rsidRPr="00A01FD7">
              <w:t xml:space="preserve"> per 1</w:t>
            </w:r>
            <w:r>
              <w:t>,</w:t>
            </w:r>
            <w:r w:rsidRPr="00A01FD7">
              <w:t>000 females of reproductive age</w:t>
            </w:r>
          </w:p>
        </w:tc>
        <w:tc>
          <w:tcPr>
            <w:tcW w:w="3331" w:type="dxa"/>
          </w:tcPr>
          <w:p w:rsidR="00686C9E" w:rsidRPr="00A01FD7" w:rsidRDefault="00686C9E" w:rsidP="00D50E2E">
            <w:pPr>
              <w:pStyle w:val="TableText"/>
            </w:pPr>
            <w:r>
              <w:t>5</w:t>
            </w:r>
            <w:r w:rsidRPr="00A01FD7">
              <w:t>3</w:t>
            </w:r>
            <w:r>
              <w:t>.8</w:t>
            </w:r>
            <w:r w:rsidRPr="00A01FD7">
              <w:t xml:space="preserve"> per 1</w:t>
            </w:r>
            <w:r>
              <w:t>,</w:t>
            </w:r>
            <w:r w:rsidRPr="00A01FD7">
              <w:t>000 females of reproductive age</w:t>
            </w:r>
          </w:p>
        </w:tc>
      </w:tr>
      <w:tr w:rsidR="00686C9E" w:rsidRPr="00AF16D8" w:rsidTr="00D50E2E">
        <w:trPr>
          <w:cantSplit/>
        </w:trPr>
        <w:tc>
          <w:tcPr>
            <w:tcW w:w="1418" w:type="dxa"/>
          </w:tcPr>
          <w:p w:rsidR="00686C9E" w:rsidRPr="00A01FD7" w:rsidRDefault="00686C9E" w:rsidP="00D50E2E">
            <w:pPr>
              <w:pStyle w:val="TableText"/>
            </w:pPr>
            <w:r w:rsidRPr="00A01FD7">
              <w:t>Interpretation</w:t>
            </w:r>
          </w:p>
        </w:tc>
        <w:tc>
          <w:tcPr>
            <w:tcW w:w="3331" w:type="dxa"/>
          </w:tcPr>
          <w:p w:rsidR="00686C9E" w:rsidRPr="00A01FD7" w:rsidRDefault="00686C9E" w:rsidP="00D50E2E">
            <w:pPr>
              <w:pStyle w:val="TableText"/>
            </w:pPr>
            <w:r w:rsidRPr="00A01FD7">
              <w:t>For every 1</w:t>
            </w:r>
            <w:r>
              <w:t>,</w:t>
            </w:r>
            <w:r w:rsidRPr="00A01FD7">
              <w:t>000 females aged 15–44 years of Māori ethnicity, 92 gave birth</w:t>
            </w:r>
          </w:p>
        </w:tc>
        <w:tc>
          <w:tcPr>
            <w:tcW w:w="3331" w:type="dxa"/>
          </w:tcPr>
          <w:p w:rsidR="00686C9E" w:rsidRPr="00A01FD7" w:rsidRDefault="00686C9E" w:rsidP="00D50E2E">
            <w:pPr>
              <w:pStyle w:val="TableText"/>
            </w:pPr>
            <w:r w:rsidRPr="00A01FD7">
              <w:t>For every 1</w:t>
            </w:r>
            <w:r>
              <w:t>,</w:t>
            </w:r>
            <w:r w:rsidRPr="00A01FD7">
              <w:t>000 females aged 15–44 years of European or Other ethnicities, 54 gave birth</w:t>
            </w:r>
          </w:p>
        </w:tc>
      </w:tr>
    </w:tbl>
    <w:p w:rsidR="00686C9E" w:rsidRPr="00AF16D8" w:rsidRDefault="00686C9E" w:rsidP="0043138A">
      <w:pPr>
        <w:rPr>
          <w:highlight w:val="yellow"/>
        </w:rPr>
      </w:pPr>
    </w:p>
    <w:p w:rsidR="00686C9E" w:rsidRPr="00A01FD7" w:rsidRDefault="00686C9E" w:rsidP="0043138A">
      <w:pPr>
        <w:pStyle w:val="Heading3"/>
      </w:pPr>
      <w:r w:rsidRPr="00A01FD7">
        <w:t>Commonly used terms</w:t>
      </w:r>
    </w:p>
    <w:p w:rsidR="00686C9E" w:rsidRPr="00A01FD7" w:rsidRDefault="00686C9E" w:rsidP="0043138A">
      <w:r w:rsidRPr="00A01FD7">
        <w:t>Definitions for key terms are usually provided at the start of the relevant section. The Glossary provides a list of common terms and their descriptions or definitions.</w:t>
      </w:r>
    </w:p>
    <w:p w:rsidR="00686C9E" w:rsidRPr="00A01FD7" w:rsidRDefault="00686C9E" w:rsidP="0043138A"/>
    <w:p w:rsidR="00686C9E" w:rsidRPr="00A01FD7" w:rsidRDefault="00686C9E" w:rsidP="0043138A">
      <w:pPr>
        <w:pStyle w:val="Heading2"/>
      </w:pPr>
      <w:bookmarkStart w:id="49" w:name="_Toc431462718"/>
      <w:bookmarkStart w:id="50" w:name="_Toc479583256"/>
      <w:bookmarkStart w:id="51" w:name="_Toc485542624"/>
      <w:bookmarkStart w:id="52" w:name="_Toc2689231"/>
      <w:bookmarkEnd w:id="32"/>
      <w:bookmarkEnd w:id="33"/>
      <w:bookmarkEnd w:id="34"/>
      <w:bookmarkEnd w:id="35"/>
      <w:bookmarkEnd w:id="36"/>
      <w:bookmarkEnd w:id="37"/>
      <w:r w:rsidRPr="00A01FD7">
        <w:lastRenderedPageBreak/>
        <w:t>Additional information</w:t>
      </w:r>
      <w:bookmarkEnd w:id="38"/>
      <w:bookmarkEnd w:id="39"/>
      <w:bookmarkEnd w:id="40"/>
      <w:bookmarkEnd w:id="49"/>
      <w:bookmarkEnd w:id="50"/>
      <w:bookmarkEnd w:id="51"/>
      <w:bookmarkEnd w:id="52"/>
    </w:p>
    <w:p w:rsidR="00686C9E" w:rsidRPr="00A01FD7" w:rsidRDefault="00686C9E" w:rsidP="0043138A">
      <w:pPr>
        <w:keepNext/>
      </w:pPr>
      <w:r w:rsidRPr="00A01FD7">
        <w:t xml:space="preserve">A set of online tables was produced to accompany this publication, and is available from the </w:t>
      </w:r>
      <w:hyperlink r:id="rId24" w:history="1">
        <w:r w:rsidRPr="0043138A">
          <w:t>Ministry of Health</w:t>
        </w:r>
        <w:r w:rsidR="00F30D2D" w:rsidRPr="0043138A">
          <w:t>’</w:t>
        </w:r>
        <w:r w:rsidRPr="0043138A">
          <w:t>s website</w:t>
        </w:r>
      </w:hyperlink>
      <w:r w:rsidRPr="0043138A">
        <w:t xml:space="preserve"> (</w:t>
      </w:r>
      <w:hyperlink r:id="rId25" w:history="1">
        <w:r w:rsidRPr="00A01FD7">
          <w:rPr>
            <w:rStyle w:val="Hyperlink"/>
          </w:rPr>
          <w:t>health.govt.nz</w:t>
        </w:r>
      </w:hyperlink>
      <w:r w:rsidRPr="0043138A">
        <w:t xml:space="preserve">). </w:t>
      </w:r>
      <w:r w:rsidRPr="00A01FD7">
        <w:t>These tables include the underlying data for all graphs and maps presented in this publication.</w:t>
      </w:r>
    </w:p>
    <w:p w:rsidR="00686C9E" w:rsidRPr="00A01FD7" w:rsidRDefault="00686C9E" w:rsidP="0043138A">
      <w:pPr>
        <w:keepNext/>
      </w:pPr>
    </w:p>
    <w:p w:rsidR="00686C9E" w:rsidRPr="00A01FD7" w:rsidRDefault="00686C9E" w:rsidP="00537D55">
      <w:pPr>
        <w:keepNext/>
        <w:keepLines/>
      </w:pPr>
      <w:r w:rsidRPr="00A01FD7">
        <w:t>If you require information not included in this publication or in the accompanying online tables, the Ministry of Health is able to produce customised data extracts tailored to your needs. These may incur a charge (at Official Information Act rates). The contact details are as follows:</w:t>
      </w:r>
    </w:p>
    <w:p w:rsidR="00686C9E" w:rsidRPr="00A01FD7" w:rsidRDefault="00686C9E" w:rsidP="0043138A">
      <w:pPr>
        <w:keepNext/>
        <w:spacing w:before="120"/>
        <w:ind w:left="567"/>
      </w:pPr>
      <w:r w:rsidRPr="00A01FD7">
        <w:t>Postal address:</w:t>
      </w:r>
      <w:r w:rsidRPr="00A01FD7">
        <w:tab/>
        <w:t>Analytical Services</w:t>
      </w:r>
    </w:p>
    <w:p w:rsidR="00686C9E" w:rsidRPr="00A01FD7" w:rsidRDefault="00686C9E" w:rsidP="0043138A">
      <w:pPr>
        <w:keepNext/>
        <w:ind w:left="2268"/>
      </w:pPr>
      <w:r w:rsidRPr="00A01FD7">
        <w:t>Ministry of Health</w:t>
      </w:r>
    </w:p>
    <w:p w:rsidR="00686C9E" w:rsidRPr="00A01FD7" w:rsidRDefault="00686C9E" w:rsidP="0043138A">
      <w:pPr>
        <w:keepNext/>
        <w:ind w:left="2268"/>
      </w:pPr>
      <w:r w:rsidRPr="00A01FD7">
        <w:t>PO Box 5013</w:t>
      </w:r>
    </w:p>
    <w:p w:rsidR="00686C9E" w:rsidRPr="00A01FD7" w:rsidRDefault="00686C9E" w:rsidP="0043138A">
      <w:pPr>
        <w:keepNext/>
        <w:ind w:left="2268"/>
      </w:pPr>
      <w:r w:rsidRPr="00A01FD7">
        <w:t>Wellington 6145</w:t>
      </w:r>
    </w:p>
    <w:p w:rsidR="00686C9E" w:rsidRPr="00A01FD7" w:rsidRDefault="00686C9E" w:rsidP="00686C9E">
      <w:pPr>
        <w:spacing w:after="120"/>
        <w:ind w:left="2268"/>
      </w:pPr>
      <w:r w:rsidRPr="00A01FD7">
        <w:t>New Zealand</w:t>
      </w:r>
    </w:p>
    <w:p w:rsidR="00686C9E" w:rsidRPr="00A01FD7" w:rsidRDefault="00686C9E" w:rsidP="00686C9E">
      <w:pPr>
        <w:spacing w:after="120"/>
        <w:ind w:left="2268" w:hanging="1701"/>
      </w:pPr>
      <w:r w:rsidRPr="00A01FD7">
        <w:t>Email:</w:t>
      </w:r>
      <w:r w:rsidRPr="00A01FD7">
        <w:tab/>
      </w:r>
      <w:hyperlink r:id="rId26" w:history="1">
        <w:r w:rsidRPr="00A01FD7">
          <w:rPr>
            <w:rStyle w:val="Hyperlink"/>
          </w:rPr>
          <w:t>data-enquiries@moh.govt.nz</w:t>
        </w:r>
      </w:hyperlink>
    </w:p>
    <w:p w:rsidR="00686C9E" w:rsidRPr="00A01FD7" w:rsidRDefault="00686C9E" w:rsidP="00686C9E">
      <w:pPr>
        <w:spacing w:after="120"/>
        <w:ind w:left="2268" w:hanging="1701"/>
      </w:pPr>
      <w:r w:rsidRPr="00A01FD7">
        <w:t>Phone:</w:t>
      </w:r>
      <w:r w:rsidRPr="00A01FD7">
        <w:tab/>
        <w:t>(04) 496 2000</w:t>
      </w:r>
    </w:p>
    <w:p w:rsidR="00686C9E" w:rsidRPr="00AF16D8" w:rsidRDefault="00686C9E" w:rsidP="00686C9E">
      <w:pPr>
        <w:rPr>
          <w:highlight w:val="yellow"/>
        </w:rPr>
      </w:pPr>
    </w:p>
    <w:p w:rsidR="00686C9E" w:rsidRPr="00330332" w:rsidRDefault="00686C9E" w:rsidP="0043138A">
      <w:pPr>
        <w:pStyle w:val="Heading1"/>
      </w:pPr>
      <w:bookmarkStart w:id="53" w:name="_Toc405887002"/>
      <w:bookmarkStart w:id="54" w:name="_Ref409532073"/>
      <w:bookmarkStart w:id="55" w:name="_Toc412122395"/>
      <w:bookmarkStart w:id="56" w:name="_Toc431462719"/>
      <w:bookmarkStart w:id="57" w:name="_Toc479583257"/>
      <w:bookmarkStart w:id="58" w:name="_Toc485542625"/>
      <w:bookmarkStart w:id="59" w:name="_Toc2689232"/>
      <w:r w:rsidRPr="00330332">
        <w:lastRenderedPageBreak/>
        <w:t>Women giving birth</w:t>
      </w:r>
      <w:bookmarkEnd w:id="53"/>
      <w:bookmarkEnd w:id="54"/>
      <w:bookmarkEnd w:id="55"/>
      <w:bookmarkEnd w:id="56"/>
      <w:bookmarkEnd w:id="57"/>
      <w:bookmarkEnd w:id="58"/>
      <w:bookmarkEnd w:id="59"/>
    </w:p>
    <w:p w:rsidR="00686C9E" w:rsidRPr="007B3A51" w:rsidRDefault="00686C9E" w:rsidP="0043138A">
      <w:r w:rsidRPr="00330332">
        <w:t>This chapter aims to describ</w:t>
      </w:r>
      <w:r>
        <w:t>e the demographic profile of</w:t>
      </w:r>
      <w:r w:rsidRPr="00330332">
        <w:t xml:space="preserve"> women giving birth and selected anten</w:t>
      </w:r>
      <w:r>
        <w:t xml:space="preserve">atal factors. It contains the following </w:t>
      </w:r>
      <w:r w:rsidRPr="00330332">
        <w:t>sections: Age; Ethnicity; Deprivation; Geographic distribution; Parity; Body mass index; Smoking status; and Primary maternity care.</w:t>
      </w:r>
    </w:p>
    <w:p w:rsidR="00686C9E" w:rsidRPr="00330332" w:rsidRDefault="00686C9E" w:rsidP="0043138A"/>
    <w:p w:rsidR="00686C9E" w:rsidRPr="00AF16D8" w:rsidRDefault="00686C9E" w:rsidP="0043138A">
      <w:pPr>
        <w:rPr>
          <w:highlight w:val="yellow"/>
        </w:rPr>
      </w:pPr>
      <w:r>
        <w:t>There were 59,661</w:t>
      </w:r>
      <w:r w:rsidRPr="00330332">
        <w:t xml:space="preserve"> women recorded as </w:t>
      </w:r>
      <w:r w:rsidRPr="00757E0A">
        <w:t xml:space="preserve">giving </w:t>
      </w:r>
      <w:r>
        <w:t>birth in New Zealand during 2017 (including 44 </w:t>
      </w:r>
      <w:r w:rsidRPr="00757E0A">
        <w:t>women who gave birth twice during this time). Approximately</w:t>
      </w:r>
      <w:r>
        <w:t xml:space="preserve"> 1 in every 16</w:t>
      </w:r>
      <w:r w:rsidRPr="004C0D64">
        <w:t> females in the population age</w:t>
      </w:r>
      <w:r>
        <w:t>d 15–44 years gave birth in 2017</w:t>
      </w:r>
      <w:r w:rsidRPr="004C0D64">
        <w:t>.</w:t>
      </w:r>
      <w:r w:rsidRPr="00330332">
        <w:t xml:space="preserve"> This is represented as a</w:t>
      </w:r>
      <w:r>
        <w:t xml:space="preserve"> birth rate of 61.7</w:t>
      </w:r>
      <w:r w:rsidRPr="00330332">
        <w:t xml:space="preserve"> births per 1</w:t>
      </w:r>
      <w:r>
        <w:t>,</w:t>
      </w:r>
      <w:r w:rsidRPr="00330332">
        <w:t xml:space="preserve">000 females of reproductive </w:t>
      </w:r>
      <w:r>
        <w:t>age. The 2017</w:t>
      </w:r>
      <w:r w:rsidRPr="0066331D">
        <w:t xml:space="preserve"> rate </w:t>
      </w:r>
      <w:r>
        <w:t>was slightly lower than the 2016 rate (63.1 </w:t>
      </w:r>
      <w:r w:rsidRPr="00330332">
        <w:t>per 1</w:t>
      </w:r>
      <w:r>
        <w:t>,</w:t>
      </w:r>
      <w:r w:rsidRPr="00330332">
        <w:t>000</w:t>
      </w:r>
      <w:r>
        <w:t xml:space="preserve"> females of reproductive age). From 2008 to 2017, b</w:t>
      </w:r>
      <w:r w:rsidRPr="00330332">
        <w:t>ir</w:t>
      </w:r>
      <w:r>
        <w:t>th rates fluctuated between 71.1 and 61.7</w:t>
      </w:r>
      <w:r w:rsidRPr="00330332">
        <w:t xml:space="preserve"> births per </w:t>
      </w:r>
      <w:r>
        <w:t>1,000 females of reproductive age</w:t>
      </w:r>
      <w:r w:rsidRPr="00330332">
        <w:t>.</w:t>
      </w:r>
    </w:p>
    <w:p w:rsidR="00686C9E" w:rsidRPr="00AF16D8" w:rsidRDefault="00686C9E" w:rsidP="0043138A">
      <w:pPr>
        <w:rPr>
          <w:highlight w:val="yellow"/>
        </w:rPr>
      </w:pPr>
    </w:p>
    <w:p w:rsidR="00686C9E" w:rsidRPr="00330332" w:rsidRDefault="00686C9E" w:rsidP="0043138A">
      <w:pPr>
        <w:pStyle w:val="Heading2"/>
      </w:pPr>
      <w:bookmarkStart w:id="60" w:name="_Ref405478784"/>
      <w:bookmarkStart w:id="61" w:name="_Toc405887003"/>
      <w:bookmarkStart w:id="62" w:name="_Toc412122396"/>
      <w:bookmarkStart w:id="63" w:name="_Toc431462720"/>
      <w:bookmarkStart w:id="64" w:name="_Toc479583258"/>
      <w:bookmarkStart w:id="65" w:name="_Toc485542626"/>
      <w:bookmarkStart w:id="66" w:name="_Toc2689233"/>
      <w:r w:rsidRPr="00330332">
        <w:t>Age</w:t>
      </w:r>
      <w:bookmarkEnd w:id="60"/>
      <w:bookmarkEnd w:id="61"/>
      <w:bookmarkEnd w:id="62"/>
      <w:bookmarkEnd w:id="63"/>
      <w:bookmarkEnd w:id="64"/>
      <w:bookmarkEnd w:id="65"/>
      <w:bookmarkEnd w:id="66"/>
    </w:p>
    <w:p w:rsidR="00686C9E" w:rsidRPr="00AF16D8" w:rsidRDefault="00686C9E" w:rsidP="0043138A">
      <w:pPr>
        <w:rPr>
          <w:highlight w:val="yellow"/>
        </w:rPr>
      </w:pPr>
      <w:r w:rsidRPr="00330332">
        <w:t>The median a</w:t>
      </w:r>
      <w:r>
        <w:t>ge of women giving birth in 2017</w:t>
      </w:r>
      <w:r w:rsidRPr="00330332">
        <w:t xml:space="preserve"> was 30 years;</w:t>
      </w:r>
      <w:r w:rsidRPr="0043138A">
        <w:rPr>
          <w:rStyle w:val="FootnoteReference"/>
        </w:rPr>
        <w:footnoteReference w:id="2"/>
      </w:r>
      <w:r w:rsidRPr="00330332">
        <w:t xml:space="preserve"> more than half o</w:t>
      </w:r>
      <w:r>
        <w:t>f the women giving birth in 2017</w:t>
      </w:r>
      <w:r w:rsidRPr="00330332">
        <w:t xml:space="preserve"> were either in the 25–29 years or </w:t>
      </w:r>
      <w:r>
        <w:t>the 30–34 years age groups (28.0% and 31.5</w:t>
      </w:r>
      <w:r w:rsidRPr="00330332">
        <w:t>%, respectively). There were 2</w:t>
      </w:r>
      <w:r>
        <w:t>,309</w:t>
      </w:r>
      <w:r w:rsidRPr="00330332">
        <w:t xml:space="preserve"> women aged </w:t>
      </w:r>
      <w:r>
        <w:t xml:space="preserve">under </w:t>
      </w:r>
      <w:r w:rsidRPr="00330332">
        <w:t xml:space="preserve">20 years </w:t>
      </w:r>
      <w:r>
        <w:t>and</w:t>
      </w:r>
      <w:r w:rsidRPr="00330332">
        <w:t xml:space="preserve"> 2</w:t>
      </w:r>
      <w:r>
        <w:t>,498</w:t>
      </w:r>
      <w:r w:rsidRPr="00330332">
        <w:t xml:space="preserve"> women aged 40</w:t>
      </w:r>
      <w:r>
        <w:t> </w:t>
      </w:r>
      <w:r w:rsidRPr="00330332">
        <w:t>years and over</w:t>
      </w:r>
      <w:r>
        <w:t xml:space="preserve"> who gave birth. Approximately 8</w:t>
      </w:r>
      <w:r w:rsidRPr="00330332">
        <w:t>% of all women giving birth were in these two age groups (</w:t>
      </w:r>
      <w:r w:rsidRPr="00330332">
        <w:fldChar w:fldCharType="begin"/>
      </w:r>
      <w:r w:rsidRPr="00330332">
        <w:instrText xml:space="preserve"> REF _Ref428454974 \h  \* MERGEFORMAT </w:instrText>
      </w:r>
      <w:r w:rsidRPr="00330332">
        <w:fldChar w:fldCharType="separate"/>
      </w:r>
      <w:r w:rsidR="008F6924" w:rsidRPr="00330332">
        <w:t xml:space="preserve">Figure </w:t>
      </w:r>
      <w:r w:rsidR="008F6924">
        <w:rPr>
          <w:noProof/>
        </w:rPr>
        <w:t>1</w:t>
      </w:r>
      <w:r w:rsidRPr="00330332">
        <w:fldChar w:fldCharType="end"/>
      </w:r>
      <w:r w:rsidRPr="00330332">
        <w:t>).</w:t>
      </w:r>
    </w:p>
    <w:p w:rsidR="00686C9E" w:rsidRPr="00AF16D8" w:rsidRDefault="00686C9E" w:rsidP="0043138A">
      <w:pPr>
        <w:rPr>
          <w:highlight w:val="yellow"/>
        </w:rPr>
      </w:pPr>
    </w:p>
    <w:p w:rsidR="00686C9E" w:rsidRDefault="00686C9E" w:rsidP="0043138A">
      <w:pPr>
        <w:pStyle w:val="Figure"/>
      </w:pPr>
      <w:bookmarkStart w:id="67" w:name="_Ref428454974"/>
      <w:bookmarkStart w:id="68" w:name="_Toc400706127"/>
      <w:bookmarkStart w:id="69" w:name="_Toc405886935"/>
      <w:bookmarkStart w:id="70" w:name="_Toc412122423"/>
      <w:bookmarkStart w:id="71" w:name="_Toc428799363"/>
      <w:bookmarkStart w:id="72" w:name="_Toc433389760"/>
      <w:bookmarkStart w:id="73" w:name="_Toc485114332"/>
      <w:bookmarkStart w:id="74" w:name="_Toc485542668"/>
      <w:bookmarkStart w:id="75" w:name="_Toc2689260"/>
      <w:r w:rsidRPr="00330332">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1</w:t>
      </w:r>
      <w:r>
        <w:rPr>
          <w:noProof/>
        </w:rPr>
        <w:fldChar w:fldCharType="end"/>
      </w:r>
      <w:bookmarkEnd w:id="67"/>
      <w:r w:rsidRPr="00330332">
        <w:rPr>
          <w:noProof/>
        </w:rPr>
        <w:t>:</w:t>
      </w:r>
      <w:r w:rsidRPr="00330332">
        <w:t xml:space="preserve"> Percentage of women giving birth, by age group (years), </w:t>
      </w:r>
      <w:bookmarkEnd w:id="68"/>
      <w:bookmarkEnd w:id="69"/>
      <w:bookmarkEnd w:id="70"/>
      <w:r w:rsidRPr="00330332">
        <w:t>201</w:t>
      </w:r>
      <w:bookmarkEnd w:id="71"/>
      <w:bookmarkEnd w:id="72"/>
      <w:bookmarkEnd w:id="73"/>
      <w:bookmarkEnd w:id="74"/>
      <w:r>
        <w:t>7</w:t>
      </w:r>
      <w:bookmarkEnd w:id="75"/>
    </w:p>
    <w:p w:rsidR="00D71FF0" w:rsidRPr="00D71FF0" w:rsidRDefault="00537D55" w:rsidP="00537D55">
      <w:pPr>
        <w:keepNext/>
      </w:pPr>
      <w:r w:rsidRPr="00537D55">
        <w:rPr>
          <w:noProof/>
          <w:lang w:eastAsia="en-NZ"/>
        </w:rPr>
        <w:drawing>
          <wp:inline distT="0" distB="0" distL="0" distR="0" wp14:anchorId="37FC259C" wp14:editId="07546039">
            <wp:extent cx="5115339" cy="3338045"/>
            <wp:effectExtent l="0" t="0" r="0" b="0"/>
            <wp:docPr id="22" name="Picture 22" title="Figure 1: Percentage of women giving birth, by age group (years),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72121" cy="3375098"/>
                    </a:xfrm>
                    <a:prstGeom prst="rect">
                      <a:avLst/>
                    </a:prstGeom>
                  </pic:spPr>
                </pic:pic>
              </a:graphicData>
            </a:graphic>
          </wp:inline>
        </w:drawing>
      </w:r>
    </w:p>
    <w:p w:rsidR="00686C9E" w:rsidRPr="00330332" w:rsidRDefault="00686C9E" w:rsidP="0043138A">
      <w:pPr>
        <w:pStyle w:val="Note"/>
      </w:pPr>
      <w:r w:rsidRPr="00330332">
        <w:t>Note: The number on each bar is the number of women giving birth in that age group.</w:t>
      </w:r>
    </w:p>
    <w:p w:rsidR="00686C9E" w:rsidRPr="00330332" w:rsidRDefault="00686C9E" w:rsidP="0043138A">
      <w:pPr>
        <w:pStyle w:val="Source"/>
      </w:pPr>
      <w:r>
        <w:t>Source</w:t>
      </w:r>
      <w:r w:rsidRPr="00330332">
        <w:t>:</w:t>
      </w:r>
      <w:r>
        <w:t xml:space="preserve"> National Maternity Collection</w:t>
      </w:r>
    </w:p>
    <w:p w:rsidR="00686C9E" w:rsidRPr="00330332" w:rsidRDefault="00686C9E" w:rsidP="0043138A"/>
    <w:p w:rsidR="00686C9E" w:rsidRPr="00330332" w:rsidRDefault="00686C9E" w:rsidP="00537D55">
      <w:r>
        <w:t>The highest birth rate in 2017</w:t>
      </w:r>
      <w:r w:rsidRPr="00330332">
        <w:t xml:space="preserve"> was for the 30–34 years age </w:t>
      </w:r>
      <w:r>
        <w:t xml:space="preserve">group, in which there were </w:t>
      </w:r>
      <w:r w:rsidRPr="001A34D9">
        <w:t xml:space="preserve">116.9 births per 1,000 females of reproductive age, followed by the 25–29 years age group (93.6 per 1,000 females of reproductive age). Rates were lowest for the 40 years and over and under 20 </w:t>
      </w:r>
      <w:proofErr w:type="gramStart"/>
      <w:r w:rsidRPr="001A34D9">
        <w:t>years</w:t>
      </w:r>
      <w:proofErr w:type="gramEnd"/>
      <w:r w:rsidRPr="001A34D9">
        <w:t xml:space="preserve"> age groups (16.2 and 15.0</w:t>
      </w:r>
      <w:r w:rsidRPr="00330332">
        <w:t xml:space="preserve"> per 1</w:t>
      </w:r>
      <w:r>
        <w:t>,</w:t>
      </w:r>
      <w:r w:rsidRPr="00330332">
        <w:t>000 females of reproductive age, respectively).</w:t>
      </w:r>
    </w:p>
    <w:p w:rsidR="00686C9E" w:rsidRPr="00AF16D8" w:rsidRDefault="00686C9E" w:rsidP="00B65966">
      <w:pPr>
        <w:rPr>
          <w:highlight w:val="yellow"/>
        </w:rPr>
      </w:pPr>
    </w:p>
    <w:p w:rsidR="00686C9E" w:rsidRPr="00AF16D8" w:rsidRDefault="00686C9E" w:rsidP="00B65966">
      <w:pPr>
        <w:rPr>
          <w:highlight w:val="yellow"/>
        </w:rPr>
      </w:pPr>
      <w:r>
        <w:t xml:space="preserve">Birth rates for all age groups, except those aged 40 years and over </w:t>
      </w:r>
      <w:r w:rsidRPr="0066331D">
        <w:t>w</w:t>
      </w:r>
      <w:r>
        <w:t>ere</w:t>
      </w:r>
      <w:r w:rsidRPr="0066331D">
        <w:t xml:space="preserve"> statistically significantly lower </w:t>
      </w:r>
      <w:r>
        <w:t xml:space="preserve">in 2017 </w:t>
      </w:r>
      <w:r w:rsidRPr="0066331D">
        <w:t xml:space="preserve">than </w:t>
      </w:r>
      <w:r>
        <w:t>they were in 2008</w:t>
      </w:r>
      <w:r w:rsidRPr="0066331D">
        <w:t>. In particular</w:t>
      </w:r>
      <w:r w:rsidRPr="006D5022">
        <w:t>, the birth rate for women aged</w:t>
      </w:r>
      <w:r>
        <w:t xml:space="preserve"> under</w:t>
      </w:r>
      <w:r w:rsidRPr="006D5022">
        <w:t xml:space="preserve"> 20 years</w:t>
      </w:r>
      <w:r>
        <w:t xml:space="preserve"> fell by over half between 2008 and 2017 (from 33.8 to 15.0</w:t>
      </w:r>
      <w:r w:rsidRPr="006D5022">
        <w:t xml:space="preserve"> per 1</w:t>
      </w:r>
      <w:r>
        <w:t>,</w:t>
      </w:r>
      <w:r w:rsidRPr="006D5022">
        <w:t xml:space="preserve">000 females of </w:t>
      </w:r>
      <w:r>
        <w:t>reproductive age). The birth rate for women aged 40 years</w:t>
      </w:r>
      <w:r w:rsidRPr="0066331D">
        <w:t xml:space="preserve"> and over showed a</w:t>
      </w:r>
      <w:r>
        <w:t xml:space="preserve"> significant increase from 15.0 to 16.2 per 1,000 females of reproductive age </w:t>
      </w:r>
      <w:r w:rsidRPr="006D5022">
        <w:t>(</w:t>
      </w:r>
      <w:r w:rsidRPr="006D5022">
        <w:fldChar w:fldCharType="begin"/>
      </w:r>
      <w:r w:rsidRPr="006D5022">
        <w:instrText xml:space="preserve"> REF _Ref428454982 \h  \* MERGEFORMAT </w:instrText>
      </w:r>
      <w:r w:rsidRPr="006D5022">
        <w:fldChar w:fldCharType="separate"/>
      </w:r>
      <w:r w:rsidR="008F6924" w:rsidRPr="006D5022">
        <w:t xml:space="preserve">Figure </w:t>
      </w:r>
      <w:r w:rsidR="008F6924">
        <w:rPr>
          <w:noProof/>
        </w:rPr>
        <w:t>2</w:t>
      </w:r>
      <w:r w:rsidRPr="006D5022">
        <w:fldChar w:fldCharType="end"/>
      </w:r>
      <w:r w:rsidRPr="006D5022">
        <w:t>).</w:t>
      </w:r>
    </w:p>
    <w:p w:rsidR="00686C9E" w:rsidRPr="00AF16D8" w:rsidRDefault="00686C9E" w:rsidP="00B65966">
      <w:pPr>
        <w:rPr>
          <w:highlight w:val="yellow"/>
        </w:rPr>
      </w:pPr>
    </w:p>
    <w:p w:rsidR="00686C9E" w:rsidRPr="00363B94" w:rsidRDefault="00686C9E" w:rsidP="00B65966">
      <w:pPr>
        <w:pStyle w:val="Figure"/>
      </w:pPr>
      <w:bookmarkStart w:id="76" w:name="_Ref428454982"/>
      <w:bookmarkStart w:id="77" w:name="_Toc400706128"/>
      <w:bookmarkStart w:id="78" w:name="_Toc405886936"/>
      <w:bookmarkStart w:id="79" w:name="_Toc412122424"/>
      <w:bookmarkStart w:id="80" w:name="_Toc428799364"/>
      <w:bookmarkStart w:id="81" w:name="_Toc433389761"/>
      <w:bookmarkStart w:id="82" w:name="_Toc485114333"/>
      <w:bookmarkStart w:id="83" w:name="_Toc485542669"/>
      <w:bookmarkStart w:id="84" w:name="_Toc2689261"/>
      <w:r w:rsidRPr="006D5022">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w:t>
      </w:r>
      <w:r>
        <w:rPr>
          <w:noProof/>
        </w:rPr>
        <w:fldChar w:fldCharType="end"/>
      </w:r>
      <w:bookmarkEnd w:id="76"/>
      <w:r w:rsidRPr="006D5022">
        <w:rPr>
          <w:noProof/>
        </w:rPr>
        <w:t>:</w:t>
      </w:r>
      <w:r>
        <w:t xml:space="preserve"> Birth rate, by age group, 2008</w:t>
      </w:r>
      <w:r w:rsidRPr="006D5022">
        <w:t>–201</w:t>
      </w:r>
      <w:bookmarkEnd w:id="77"/>
      <w:bookmarkEnd w:id="78"/>
      <w:bookmarkEnd w:id="79"/>
      <w:bookmarkEnd w:id="80"/>
      <w:bookmarkEnd w:id="81"/>
      <w:bookmarkEnd w:id="82"/>
      <w:bookmarkEnd w:id="83"/>
      <w:r>
        <w:t>7</w:t>
      </w:r>
      <w:bookmarkEnd w:id="84"/>
    </w:p>
    <w:p w:rsidR="00537D55" w:rsidRDefault="00537D55" w:rsidP="00537D55">
      <w:pPr>
        <w:rPr>
          <w:noProof/>
          <w:lang w:eastAsia="en-NZ"/>
        </w:rPr>
      </w:pPr>
      <w:r w:rsidRPr="00537D55">
        <w:rPr>
          <w:noProof/>
          <w:lang w:eastAsia="en-NZ"/>
        </w:rPr>
        <w:drawing>
          <wp:inline distT="0" distB="0" distL="0" distR="0" wp14:anchorId="329DA3B2" wp14:editId="19E0FCC3">
            <wp:extent cx="5130165" cy="3347720"/>
            <wp:effectExtent l="0" t="0" r="0" b="5080"/>
            <wp:docPr id="1" name="Picture 1" title="Figure 2: Birth rate, by age group,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30165" cy="3347720"/>
                    </a:xfrm>
                    <a:prstGeom prst="rect">
                      <a:avLst/>
                    </a:prstGeom>
                  </pic:spPr>
                </pic:pic>
              </a:graphicData>
            </a:graphic>
          </wp:inline>
        </w:drawing>
      </w:r>
    </w:p>
    <w:p w:rsidR="00686C9E" w:rsidRPr="00AF16D8" w:rsidRDefault="00686C9E" w:rsidP="00B65966">
      <w:pPr>
        <w:pStyle w:val="Note"/>
        <w:rPr>
          <w:highlight w:val="yellow"/>
        </w:rPr>
      </w:pPr>
      <w:r w:rsidRPr="006D5022">
        <w:t>Note: Birth rate is expressed as births per 1</w:t>
      </w:r>
      <w:r>
        <w:t>,</w:t>
      </w:r>
      <w:r w:rsidRPr="006D5022">
        <w:t>000 females of reproductive age (15–44 years).</w:t>
      </w:r>
    </w:p>
    <w:p w:rsidR="00686C9E" w:rsidRDefault="00686C9E" w:rsidP="00B65966">
      <w:pPr>
        <w:pStyle w:val="Source"/>
      </w:pPr>
      <w:r>
        <w:t>Source: National Maternity Collection</w:t>
      </w:r>
    </w:p>
    <w:p w:rsidR="00686C9E" w:rsidRPr="00AF16D8" w:rsidRDefault="00686C9E" w:rsidP="00B65966">
      <w:pPr>
        <w:rPr>
          <w:highlight w:val="yellow"/>
        </w:rPr>
      </w:pPr>
      <w:bookmarkStart w:id="85" w:name="_Ref405478793"/>
      <w:bookmarkStart w:id="86" w:name="_Toc405887004"/>
      <w:bookmarkStart w:id="87" w:name="_Toc412122397"/>
    </w:p>
    <w:p w:rsidR="00686C9E" w:rsidRPr="006D5022" w:rsidRDefault="00686C9E" w:rsidP="00B65966">
      <w:pPr>
        <w:pStyle w:val="Heading2"/>
      </w:pPr>
      <w:bookmarkStart w:id="88" w:name="_Ref413143671"/>
      <w:bookmarkStart w:id="89" w:name="_Toc431462721"/>
      <w:bookmarkStart w:id="90" w:name="_Toc479583259"/>
      <w:bookmarkStart w:id="91" w:name="_Toc485542627"/>
      <w:bookmarkStart w:id="92" w:name="_Toc2689234"/>
      <w:r w:rsidRPr="001A34D9">
        <w:lastRenderedPageBreak/>
        <w:t>Ethnicity</w:t>
      </w:r>
      <w:bookmarkEnd w:id="85"/>
      <w:bookmarkEnd w:id="86"/>
      <w:bookmarkEnd w:id="87"/>
      <w:bookmarkEnd w:id="88"/>
      <w:bookmarkEnd w:id="89"/>
      <w:bookmarkEnd w:id="90"/>
      <w:bookmarkEnd w:id="91"/>
      <w:bookmarkEnd w:id="92"/>
    </w:p>
    <w:p w:rsidR="00686C9E" w:rsidRPr="00D60822" w:rsidRDefault="00686C9E" w:rsidP="00537D55">
      <w:pPr>
        <w:keepNext/>
        <w:keepLines/>
      </w:pPr>
      <w:r w:rsidRPr="00D60822">
        <w:t>European women formed the largest proporti</w:t>
      </w:r>
      <w:r>
        <w:t>on of women giving birth in 2017 (44.6%), followed by Māori (25.0</w:t>
      </w:r>
      <w:r w:rsidRPr="00D60822">
        <w:t>%), Asian (excl</w:t>
      </w:r>
      <w:r>
        <w:t>uding Indian) (11.4</w:t>
      </w:r>
      <w:r w:rsidRPr="00D60822">
        <w:t xml:space="preserve">%), Pacific </w:t>
      </w:r>
      <w:r>
        <w:t>peoples (10.1</w:t>
      </w:r>
      <w:r w:rsidRPr="00D60822">
        <w:t xml:space="preserve">%), Indian </w:t>
      </w:r>
      <w:r>
        <w:t>(6.3</w:t>
      </w:r>
      <w:r w:rsidRPr="00D60822">
        <w:t>%) and other ethnicities, such as Middle Eastern</w:t>
      </w:r>
      <w:r>
        <w:t>, Latin American or African (2.6</w:t>
      </w:r>
      <w:r w:rsidRPr="00D60822">
        <w:t>%) (</w:t>
      </w:r>
      <w:r w:rsidRPr="00D60822">
        <w:fldChar w:fldCharType="begin"/>
      </w:r>
      <w:r w:rsidRPr="00D60822">
        <w:instrText xml:space="preserve"> REF _Ref428452571 \h  \* MERGEFORMAT </w:instrText>
      </w:r>
      <w:r w:rsidRPr="00D60822">
        <w:fldChar w:fldCharType="separate"/>
      </w:r>
      <w:r w:rsidR="008F6924" w:rsidRPr="00D60822">
        <w:t xml:space="preserve">Figure </w:t>
      </w:r>
      <w:r w:rsidR="008F6924">
        <w:rPr>
          <w:noProof/>
        </w:rPr>
        <w:t>3</w:t>
      </w:r>
      <w:r w:rsidRPr="00D60822">
        <w:fldChar w:fldCharType="end"/>
      </w:r>
      <w:r w:rsidRPr="00D60822">
        <w:t>).</w:t>
      </w:r>
    </w:p>
    <w:p w:rsidR="00686C9E" w:rsidRPr="00D60822" w:rsidRDefault="00686C9E" w:rsidP="00537D55">
      <w:pPr>
        <w:keepNext/>
      </w:pPr>
    </w:p>
    <w:p w:rsidR="00686C9E" w:rsidRDefault="00686C9E" w:rsidP="00B65966">
      <w:pPr>
        <w:pStyle w:val="Figure"/>
      </w:pPr>
      <w:bookmarkStart w:id="93" w:name="_Ref428452571"/>
      <w:bookmarkStart w:id="94" w:name="_Toc405886937"/>
      <w:bookmarkStart w:id="95" w:name="_Toc412122425"/>
      <w:bookmarkStart w:id="96" w:name="_Toc428799365"/>
      <w:bookmarkStart w:id="97" w:name="_Toc433389762"/>
      <w:bookmarkStart w:id="98" w:name="_Toc485114334"/>
      <w:bookmarkStart w:id="99" w:name="_Toc485542670"/>
      <w:bookmarkStart w:id="100" w:name="_Toc2689262"/>
      <w:r w:rsidRPr="00D60822">
        <w:t xml:space="preserve">Figure </w:t>
      </w:r>
      <w:r>
        <w:rPr>
          <w:noProof/>
        </w:rPr>
        <w:fldChar w:fldCharType="begin"/>
      </w:r>
      <w:r>
        <w:rPr>
          <w:noProof/>
        </w:rPr>
        <w:instrText xml:space="preserve"> SEQ Figure \* ARABIC </w:instrText>
      </w:r>
      <w:r>
        <w:rPr>
          <w:noProof/>
        </w:rPr>
        <w:fldChar w:fldCharType="separate"/>
      </w:r>
      <w:r w:rsidR="008F6924">
        <w:rPr>
          <w:noProof/>
        </w:rPr>
        <w:t>3</w:t>
      </w:r>
      <w:r>
        <w:rPr>
          <w:noProof/>
        </w:rPr>
        <w:fldChar w:fldCharType="end"/>
      </w:r>
      <w:bookmarkEnd w:id="93"/>
      <w:r w:rsidRPr="00D60822">
        <w:t>: Percentage of women giving birth, by ethnic group, 201</w:t>
      </w:r>
      <w:bookmarkEnd w:id="94"/>
      <w:bookmarkEnd w:id="95"/>
      <w:bookmarkEnd w:id="96"/>
      <w:bookmarkEnd w:id="97"/>
      <w:bookmarkEnd w:id="98"/>
      <w:bookmarkEnd w:id="99"/>
      <w:r>
        <w:t>7</w:t>
      </w:r>
      <w:bookmarkEnd w:id="100"/>
    </w:p>
    <w:p w:rsidR="00686C9E" w:rsidRPr="00FB7A57" w:rsidRDefault="00537D55" w:rsidP="00537D55">
      <w:r w:rsidRPr="00537D55">
        <w:rPr>
          <w:noProof/>
          <w:lang w:eastAsia="en-NZ"/>
        </w:rPr>
        <w:drawing>
          <wp:inline distT="0" distB="0" distL="0" distR="0" wp14:anchorId="76255473" wp14:editId="0BE3B4FB">
            <wp:extent cx="5130165" cy="3347720"/>
            <wp:effectExtent l="0" t="0" r="0" b="5080"/>
            <wp:docPr id="23" name="Picture 23" title="Figure 3: Percentage of women giving birth, by ethnic group,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30165" cy="3347720"/>
                    </a:xfrm>
                    <a:prstGeom prst="rect">
                      <a:avLst/>
                    </a:prstGeom>
                  </pic:spPr>
                </pic:pic>
              </a:graphicData>
            </a:graphic>
          </wp:inline>
        </w:drawing>
      </w:r>
    </w:p>
    <w:p w:rsidR="00686C9E" w:rsidRPr="00D60822" w:rsidRDefault="00686C9E" w:rsidP="00B65966">
      <w:pPr>
        <w:pStyle w:val="Note"/>
      </w:pPr>
      <w:r w:rsidRPr="00D60822">
        <w:t>Notes:</w:t>
      </w:r>
    </w:p>
    <w:p w:rsidR="00686C9E" w:rsidRPr="00D60822" w:rsidRDefault="00686C9E" w:rsidP="00B65966">
      <w:pPr>
        <w:pStyle w:val="Note"/>
      </w:pPr>
      <w:r w:rsidRPr="00D60822">
        <w:t>The number on the bar is the number of women giving birth in that ethnic group.</w:t>
      </w:r>
    </w:p>
    <w:p w:rsidR="00686C9E" w:rsidRPr="00A8072D" w:rsidRDefault="00686C9E" w:rsidP="00B65966">
      <w:pPr>
        <w:pStyle w:val="Note"/>
      </w:pPr>
      <w:r w:rsidRPr="00D60822">
        <w:t xml:space="preserve">The denominator used to calculate percentages excludes </w:t>
      </w:r>
      <w:r>
        <w:t>those with unknown ethnicity (11</w:t>
      </w:r>
      <w:r w:rsidRPr="00D60822">
        <w:t> </w:t>
      </w:r>
      <w:r>
        <w:t>women).</w:t>
      </w:r>
    </w:p>
    <w:p w:rsidR="00686C9E" w:rsidRDefault="00686C9E" w:rsidP="00B65966">
      <w:pPr>
        <w:pStyle w:val="Source"/>
      </w:pPr>
      <w:r>
        <w:t>Source: National Maternity Collection</w:t>
      </w:r>
    </w:p>
    <w:p w:rsidR="00686C9E" w:rsidRPr="00AF16D8" w:rsidRDefault="00686C9E" w:rsidP="00B65966">
      <w:pPr>
        <w:rPr>
          <w:highlight w:val="yellow"/>
        </w:rPr>
      </w:pPr>
    </w:p>
    <w:p w:rsidR="00686C9E" w:rsidRPr="00D60822" w:rsidRDefault="00686C9E" w:rsidP="00B65966">
      <w:r>
        <w:t>In 2017, w</w:t>
      </w:r>
      <w:r w:rsidRPr="00D60822">
        <w:t>omen in the Asian (excl</w:t>
      </w:r>
      <w:r>
        <w:t>uding</w:t>
      </w:r>
      <w:r w:rsidRPr="00D60822">
        <w:t xml:space="preserve"> Indian) and European or Other et</w:t>
      </w:r>
      <w:r>
        <w:t xml:space="preserve">hnic groups had </w:t>
      </w:r>
      <w:r w:rsidRPr="00D60822">
        <w:t>median age</w:t>
      </w:r>
      <w:r>
        <w:t>s</w:t>
      </w:r>
      <w:r w:rsidRPr="00D60822">
        <w:t xml:space="preserve"> </w:t>
      </w:r>
      <w:r>
        <w:t>at birth of 32 and 31 years respectively.</w:t>
      </w:r>
      <w:r w:rsidRPr="00D60822">
        <w:t xml:space="preserve"> Māori, Pacific </w:t>
      </w:r>
      <w:r>
        <w:t xml:space="preserve">peoples </w:t>
      </w:r>
      <w:r w:rsidRPr="00D60822">
        <w:t>and Indian women gave birth at a younger age, with median ages at birth of 26 years, 28</w:t>
      </w:r>
      <w:r w:rsidR="00B65966">
        <w:t> </w:t>
      </w:r>
      <w:r w:rsidRPr="00D60822">
        <w:t>years and 30 years, respectively (</w:t>
      </w:r>
      <w:r w:rsidRPr="00D60822">
        <w:fldChar w:fldCharType="begin"/>
      </w:r>
      <w:r w:rsidRPr="00D60822">
        <w:instrText xml:space="preserve"> REF _Ref428452549 \h  \* MERGEFORMAT </w:instrText>
      </w:r>
      <w:r w:rsidRPr="00D60822">
        <w:fldChar w:fldCharType="separate"/>
      </w:r>
      <w:r w:rsidR="008F6924" w:rsidRPr="00D60822">
        <w:t xml:space="preserve">Figure </w:t>
      </w:r>
      <w:r w:rsidR="008F6924">
        <w:rPr>
          <w:noProof/>
        </w:rPr>
        <w:t>4</w:t>
      </w:r>
      <w:r w:rsidRPr="00D60822">
        <w:fldChar w:fldCharType="end"/>
      </w:r>
      <w:r w:rsidRPr="00D60822">
        <w:t>).</w:t>
      </w:r>
    </w:p>
    <w:p w:rsidR="00686C9E" w:rsidRPr="00AF16D8" w:rsidRDefault="00686C9E" w:rsidP="00B65966">
      <w:pPr>
        <w:rPr>
          <w:highlight w:val="yellow"/>
        </w:rPr>
      </w:pPr>
    </w:p>
    <w:p w:rsidR="00686C9E" w:rsidRDefault="00686C9E" w:rsidP="00B65966">
      <w:pPr>
        <w:pStyle w:val="Figure"/>
      </w:pPr>
      <w:bookmarkStart w:id="101" w:name="_Ref428452549"/>
      <w:bookmarkStart w:id="102" w:name="_Toc400706130"/>
      <w:bookmarkStart w:id="103" w:name="_Toc405886939"/>
      <w:bookmarkStart w:id="104" w:name="_Toc412122426"/>
      <w:bookmarkStart w:id="105" w:name="_Toc428799366"/>
      <w:bookmarkStart w:id="106" w:name="_Toc433389763"/>
      <w:bookmarkStart w:id="107" w:name="_Toc485114335"/>
      <w:bookmarkStart w:id="108" w:name="_Toc485542671"/>
      <w:bookmarkStart w:id="109" w:name="_Toc2689263"/>
      <w:r w:rsidRPr="00D60822">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4</w:t>
      </w:r>
      <w:r>
        <w:rPr>
          <w:noProof/>
        </w:rPr>
        <w:fldChar w:fldCharType="end"/>
      </w:r>
      <w:bookmarkEnd w:id="101"/>
      <w:r w:rsidRPr="00D60822">
        <w:rPr>
          <w:noProof/>
        </w:rPr>
        <w:t>:</w:t>
      </w:r>
      <w:r w:rsidRPr="00D60822">
        <w:t xml:space="preserve"> Percentage of women giving birth, by age (in years), for each ethnic group, 201</w:t>
      </w:r>
      <w:bookmarkEnd w:id="102"/>
      <w:bookmarkEnd w:id="103"/>
      <w:bookmarkEnd w:id="104"/>
      <w:bookmarkEnd w:id="105"/>
      <w:bookmarkEnd w:id="106"/>
      <w:bookmarkEnd w:id="107"/>
      <w:bookmarkEnd w:id="108"/>
      <w:r>
        <w:t>7</w:t>
      </w:r>
      <w:bookmarkEnd w:id="109"/>
    </w:p>
    <w:p w:rsidR="00686C9E" w:rsidRPr="00B41CF7" w:rsidRDefault="00537D55" w:rsidP="00537D55">
      <w:r w:rsidRPr="00537D55">
        <w:rPr>
          <w:noProof/>
          <w:lang w:eastAsia="en-NZ"/>
        </w:rPr>
        <w:drawing>
          <wp:inline distT="0" distB="0" distL="0" distR="0" wp14:anchorId="6E3A557D" wp14:editId="6E6B81C1">
            <wp:extent cx="5130165" cy="3347720"/>
            <wp:effectExtent l="0" t="0" r="0" b="5080"/>
            <wp:docPr id="24" name="Picture 24" title="Figure 4: Percentage of women giving birth, by age (in years), for each ethnic group,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30165" cy="3347720"/>
                    </a:xfrm>
                    <a:prstGeom prst="rect">
                      <a:avLst/>
                    </a:prstGeom>
                  </pic:spPr>
                </pic:pic>
              </a:graphicData>
            </a:graphic>
          </wp:inline>
        </w:drawing>
      </w:r>
    </w:p>
    <w:p w:rsidR="00686C9E" w:rsidRPr="00D60822" w:rsidRDefault="00686C9E" w:rsidP="00062A47">
      <w:pPr>
        <w:pStyle w:val="Note"/>
      </w:pPr>
      <w:r w:rsidRPr="00D60822">
        <w:t>Note: The denominator used to calculate percentages is the total number of women giving birth for each ethnic group.</w:t>
      </w:r>
    </w:p>
    <w:p w:rsidR="00686C9E" w:rsidRDefault="00686C9E" w:rsidP="00062A47">
      <w:pPr>
        <w:pStyle w:val="Source"/>
      </w:pPr>
      <w:r>
        <w:t>Source: National Maternity Collection</w:t>
      </w:r>
    </w:p>
    <w:p w:rsidR="00686C9E" w:rsidRPr="007B3A51" w:rsidRDefault="00686C9E" w:rsidP="00062A47"/>
    <w:p w:rsidR="00686C9E" w:rsidRPr="00AF16D8" w:rsidRDefault="00686C9E" w:rsidP="00062A47">
      <w:pPr>
        <w:rPr>
          <w:highlight w:val="yellow"/>
        </w:rPr>
      </w:pPr>
      <w:r>
        <w:t>In 2017</w:t>
      </w:r>
      <w:r w:rsidRPr="00D60822">
        <w:t>, birth rates</w:t>
      </w:r>
      <w:r w:rsidRPr="00062A47">
        <w:rPr>
          <w:rStyle w:val="FootnoteReference"/>
        </w:rPr>
        <w:footnoteReference w:id="3"/>
      </w:r>
      <w:r w:rsidRPr="00D60822">
        <w:t xml:space="preserve"> were highest for the Māori and Pacific </w:t>
      </w:r>
      <w:r>
        <w:t>peoples ethnic groups (90.6 and 83.2 </w:t>
      </w:r>
      <w:r w:rsidRPr="00D60822">
        <w:t>births per 1</w:t>
      </w:r>
      <w:r>
        <w:t>,</w:t>
      </w:r>
      <w:r w:rsidRPr="00D60822">
        <w:t xml:space="preserve">000 females of reproductive age, respectively), followed by </w:t>
      </w:r>
      <w:r>
        <w:t>the Asian (60.6</w:t>
      </w:r>
      <w:r w:rsidRPr="00D60822">
        <w:t> per 1</w:t>
      </w:r>
      <w:r>
        <w:t>,</w:t>
      </w:r>
      <w:r w:rsidRPr="00D60822">
        <w:t xml:space="preserve">000 females of reproductive age) and </w:t>
      </w:r>
      <w:r>
        <w:t>the European or Other (50.9</w:t>
      </w:r>
      <w:r w:rsidRPr="00D60822">
        <w:t xml:space="preserve"> per 1</w:t>
      </w:r>
      <w:r>
        <w:t>,</w:t>
      </w:r>
      <w:r w:rsidRPr="00D60822">
        <w:t>000 females of reproductive age)</w:t>
      </w:r>
      <w:r>
        <w:t xml:space="preserve"> </w:t>
      </w:r>
      <w:r w:rsidRPr="00D60822">
        <w:t>ethnic group</w:t>
      </w:r>
      <w:r>
        <w:t>s</w:t>
      </w:r>
      <w:r w:rsidRPr="00D60822">
        <w:t>.</w:t>
      </w:r>
    </w:p>
    <w:p w:rsidR="00686C9E" w:rsidRPr="00AF16D8" w:rsidRDefault="00686C9E" w:rsidP="00062A47">
      <w:pPr>
        <w:rPr>
          <w:highlight w:val="yellow"/>
        </w:rPr>
      </w:pPr>
    </w:p>
    <w:p w:rsidR="00686C9E" w:rsidRPr="00AF16D8" w:rsidRDefault="00686C9E" w:rsidP="00062A47">
      <w:pPr>
        <w:rPr>
          <w:highlight w:val="yellow"/>
        </w:rPr>
      </w:pPr>
      <w:r>
        <w:t>From 2008 to 2017, changes to birth rates varied by ethnic group. Birth rates for Māori,</w:t>
      </w:r>
      <w:r w:rsidRPr="00D60822">
        <w:t xml:space="preserve"> Pacific</w:t>
      </w:r>
      <w:r>
        <w:t xml:space="preserve">, and European or </w:t>
      </w:r>
      <w:proofErr w:type="gramStart"/>
      <w:r>
        <w:t>Other</w:t>
      </w:r>
      <w:proofErr w:type="gramEnd"/>
      <w:r w:rsidRPr="00D60822">
        <w:t xml:space="preserve"> women </w:t>
      </w:r>
      <w:r>
        <w:t xml:space="preserve">showed </w:t>
      </w:r>
      <w:r w:rsidRPr="00916A49">
        <w:t>statistically significant decrease</w:t>
      </w:r>
      <w:r>
        <w:t>s</w:t>
      </w:r>
      <w:r w:rsidRPr="00916A49">
        <w:t>,</w:t>
      </w:r>
      <w:r>
        <w:t xml:space="preserve"> falling by 14%, 28</w:t>
      </w:r>
      <w:r w:rsidRPr="00D60822">
        <w:t xml:space="preserve">%, </w:t>
      </w:r>
      <w:r>
        <w:t xml:space="preserve">and 8% </w:t>
      </w:r>
      <w:r w:rsidRPr="00D60822">
        <w:t xml:space="preserve">respectively. In contrast, the </w:t>
      </w:r>
      <w:r>
        <w:t xml:space="preserve">birth rate for </w:t>
      </w:r>
      <w:r w:rsidRPr="00D60822">
        <w:t xml:space="preserve">Asian </w:t>
      </w:r>
      <w:r>
        <w:t>women</w:t>
      </w:r>
      <w:r w:rsidRPr="00916A49">
        <w:t xml:space="preserve"> increased by</w:t>
      </w:r>
      <w:r>
        <w:t xml:space="preserve"> 37% (from 49.5 to 60.6</w:t>
      </w:r>
      <w:r w:rsidRPr="0054552F">
        <w:t xml:space="preserve"> per 1</w:t>
      </w:r>
      <w:r>
        <w:t>,</w:t>
      </w:r>
      <w:r w:rsidRPr="0054552F">
        <w:t>000 females of reproductive age</w:t>
      </w:r>
      <w:r>
        <w:t>)</w:t>
      </w:r>
      <w:r w:rsidRPr="0054552F">
        <w:t xml:space="preserve">. Since 2012, </w:t>
      </w:r>
      <w:r>
        <w:t xml:space="preserve">the </w:t>
      </w:r>
      <w:r w:rsidRPr="0054552F">
        <w:t>birth rate for Asian women ha</w:t>
      </w:r>
      <w:r>
        <w:t>s</w:t>
      </w:r>
      <w:r w:rsidRPr="0054552F">
        <w:t xml:space="preserve"> been higher</w:t>
      </w:r>
      <w:r>
        <w:t xml:space="preserve"> than the rate for women of European or O</w:t>
      </w:r>
      <w:r w:rsidRPr="0054552F">
        <w:t>ther ethnicities (</w:t>
      </w:r>
      <w:r w:rsidRPr="0054552F">
        <w:fldChar w:fldCharType="begin"/>
      </w:r>
      <w:r w:rsidRPr="0054552F">
        <w:instrText xml:space="preserve"> REF _Ref428455008 \h  \* MERGEFORMAT </w:instrText>
      </w:r>
      <w:r w:rsidRPr="0054552F">
        <w:fldChar w:fldCharType="separate"/>
      </w:r>
      <w:r w:rsidR="008F6924" w:rsidRPr="00D42B3B">
        <w:t xml:space="preserve">Figure </w:t>
      </w:r>
      <w:r w:rsidR="008F6924">
        <w:rPr>
          <w:noProof/>
        </w:rPr>
        <w:t>5</w:t>
      </w:r>
      <w:r w:rsidRPr="0054552F">
        <w:fldChar w:fldCharType="end"/>
      </w:r>
      <w:r w:rsidRPr="0054552F">
        <w:t>).</w:t>
      </w:r>
    </w:p>
    <w:p w:rsidR="00686C9E" w:rsidRPr="00AF16D8" w:rsidRDefault="00686C9E" w:rsidP="00062A47">
      <w:pPr>
        <w:rPr>
          <w:highlight w:val="yellow"/>
        </w:rPr>
      </w:pPr>
      <w:bookmarkStart w:id="110" w:name="_Ref398647723"/>
      <w:bookmarkStart w:id="111" w:name="_Toc400706129"/>
      <w:bookmarkStart w:id="112" w:name="_Toc405886938"/>
      <w:bookmarkStart w:id="113" w:name="_Toc412122427"/>
    </w:p>
    <w:p w:rsidR="00686C9E" w:rsidRPr="00D42B3B" w:rsidRDefault="00686C9E" w:rsidP="00062A47">
      <w:pPr>
        <w:pStyle w:val="Figure"/>
      </w:pPr>
      <w:bookmarkStart w:id="114" w:name="_Ref428455008"/>
      <w:bookmarkStart w:id="115" w:name="_Toc428799367"/>
      <w:bookmarkStart w:id="116" w:name="_Toc433389764"/>
      <w:bookmarkStart w:id="117" w:name="_Toc485114336"/>
      <w:bookmarkStart w:id="118" w:name="_Toc485542672"/>
      <w:bookmarkStart w:id="119" w:name="_Toc2689264"/>
      <w:bookmarkEnd w:id="110"/>
      <w:r w:rsidRPr="00D42B3B">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5</w:t>
      </w:r>
      <w:r>
        <w:rPr>
          <w:noProof/>
        </w:rPr>
        <w:fldChar w:fldCharType="end"/>
      </w:r>
      <w:bookmarkEnd w:id="114"/>
      <w:r w:rsidRPr="00D42B3B">
        <w:t>: B</w:t>
      </w:r>
      <w:r>
        <w:t>irth rate, by ethnic group, 2008</w:t>
      </w:r>
      <w:r w:rsidRPr="00D42B3B">
        <w:t>–201</w:t>
      </w:r>
      <w:bookmarkEnd w:id="111"/>
      <w:bookmarkEnd w:id="112"/>
      <w:bookmarkEnd w:id="113"/>
      <w:bookmarkEnd w:id="115"/>
      <w:bookmarkEnd w:id="116"/>
      <w:bookmarkEnd w:id="117"/>
      <w:bookmarkEnd w:id="118"/>
      <w:r>
        <w:t>7</w:t>
      </w:r>
      <w:bookmarkEnd w:id="119"/>
    </w:p>
    <w:p w:rsidR="00686C9E" w:rsidRPr="00D42B3B" w:rsidRDefault="00537D55" w:rsidP="00537D55">
      <w:r w:rsidRPr="00537D55">
        <w:rPr>
          <w:noProof/>
          <w:lang w:eastAsia="en-NZ"/>
        </w:rPr>
        <w:drawing>
          <wp:inline distT="0" distB="0" distL="0" distR="0" wp14:anchorId="7AB763EE" wp14:editId="48A54E5D">
            <wp:extent cx="5130165" cy="3347720"/>
            <wp:effectExtent l="0" t="0" r="0" b="5080"/>
            <wp:docPr id="27" name="Picture 27" title="Figure 5: Birth rate, by ethnic group,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30165" cy="3347720"/>
                    </a:xfrm>
                    <a:prstGeom prst="rect">
                      <a:avLst/>
                    </a:prstGeom>
                  </pic:spPr>
                </pic:pic>
              </a:graphicData>
            </a:graphic>
          </wp:inline>
        </w:drawing>
      </w:r>
    </w:p>
    <w:p w:rsidR="00686C9E" w:rsidRPr="00D42B3B" w:rsidRDefault="00686C9E" w:rsidP="00062A47">
      <w:pPr>
        <w:pStyle w:val="Note"/>
      </w:pPr>
      <w:bookmarkStart w:id="120" w:name="_Ref405478796"/>
      <w:r w:rsidRPr="00D42B3B">
        <w:t>Note: Birth rate is expressed as births per 1</w:t>
      </w:r>
      <w:r>
        <w:t>,</w:t>
      </w:r>
      <w:r w:rsidRPr="00D42B3B">
        <w:t>000 females of reproductive age (15–44 years).</w:t>
      </w:r>
    </w:p>
    <w:p w:rsidR="00686C9E" w:rsidRPr="00D42B3B" w:rsidRDefault="00686C9E" w:rsidP="00062A47">
      <w:pPr>
        <w:pStyle w:val="Source"/>
      </w:pPr>
      <w:r>
        <w:t>Source: National Maternity Collection</w:t>
      </w:r>
    </w:p>
    <w:p w:rsidR="00686C9E" w:rsidRPr="00D42B3B" w:rsidRDefault="00686C9E" w:rsidP="00062A47"/>
    <w:p w:rsidR="00686C9E" w:rsidRPr="00D42B3B" w:rsidRDefault="00686C9E" w:rsidP="00062A47">
      <w:pPr>
        <w:pStyle w:val="Heading2"/>
      </w:pPr>
      <w:bookmarkStart w:id="121" w:name="_Ref405550766"/>
      <w:bookmarkStart w:id="122" w:name="_Toc405887005"/>
      <w:bookmarkStart w:id="123" w:name="_Toc412122398"/>
      <w:bookmarkStart w:id="124" w:name="_Toc431462722"/>
      <w:bookmarkStart w:id="125" w:name="_Toc479583260"/>
      <w:bookmarkStart w:id="126" w:name="_Toc485542628"/>
      <w:bookmarkStart w:id="127" w:name="_Toc2689235"/>
      <w:r w:rsidRPr="00D42B3B">
        <w:lastRenderedPageBreak/>
        <w:t>Deprivation</w:t>
      </w:r>
      <w:bookmarkEnd w:id="120"/>
      <w:bookmarkEnd w:id="121"/>
      <w:bookmarkEnd w:id="122"/>
      <w:bookmarkEnd w:id="123"/>
      <w:bookmarkEnd w:id="124"/>
      <w:bookmarkEnd w:id="125"/>
      <w:bookmarkEnd w:id="126"/>
      <w:bookmarkEnd w:id="127"/>
    </w:p>
    <w:p w:rsidR="00686C9E" w:rsidRPr="00D42B3B" w:rsidRDefault="00686C9E" w:rsidP="00537D55">
      <w:pPr>
        <w:pStyle w:val="Box"/>
        <w:keepNext/>
      </w:pPr>
      <w:r w:rsidRPr="00D42B3B">
        <w:t>Deprivation quintiles are based on the characteristics of the neighbourhood in which a woman or baby resides. They range from 1 (least deprived) to 5 (most deprived), and are derived from:</w:t>
      </w:r>
    </w:p>
    <w:p w:rsidR="00686C9E" w:rsidRPr="00D42B3B" w:rsidRDefault="00686C9E" w:rsidP="00537D55">
      <w:pPr>
        <w:pStyle w:val="BoxBullet"/>
        <w:keepNext/>
      </w:pPr>
      <w:r w:rsidRPr="00D42B3B">
        <w:t>the 2006 NZ</w:t>
      </w:r>
      <w:r>
        <w:t xml:space="preserve"> </w:t>
      </w:r>
      <w:r w:rsidRPr="00D42B3B">
        <w:t>Dep</w:t>
      </w:r>
      <w:r>
        <w:t>rivation</w:t>
      </w:r>
      <w:r w:rsidRPr="00D42B3B">
        <w:t xml:space="preserve"> for women giving birth before 2010</w:t>
      </w:r>
    </w:p>
    <w:p w:rsidR="00686C9E" w:rsidRPr="00D42B3B" w:rsidRDefault="00686C9E" w:rsidP="00537D55">
      <w:pPr>
        <w:pStyle w:val="BoxBullet"/>
        <w:keepNext/>
      </w:pPr>
      <w:proofErr w:type="gramStart"/>
      <w:r w:rsidRPr="00D42B3B">
        <w:t>the</w:t>
      </w:r>
      <w:proofErr w:type="gramEnd"/>
      <w:r w:rsidRPr="00D42B3B">
        <w:t xml:space="preserve"> 2013 NZ</w:t>
      </w:r>
      <w:r>
        <w:t xml:space="preserve"> </w:t>
      </w:r>
      <w:r w:rsidRPr="00D42B3B">
        <w:t>Dep</w:t>
      </w:r>
      <w:r>
        <w:t>rivation</w:t>
      </w:r>
      <w:r w:rsidRPr="00D42B3B">
        <w:t xml:space="preserve"> for women giving birth from 2010 onwards.</w:t>
      </w:r>
    </w:p>
    <w:p w:rsidR="00686C9E" w:rsidRPr="00D42B3B" w:rsidRDefault="00686C9E" w:rsidP="00537D55">
      <w:pPr>
        <w:pStyle w:val="Box"/>
        <w:keepNext/>
      </w:pPr>
      <w:r w:rsidRPr="00D42B3B">
        <w:t>Approximately equal numbers of the total New Zealand population reside in areas associated with each of the five deprivation quintile areas.</w:t>
      </w:r>
    </w:p>
    <w:p w:rsidR="00686C9E" w:rsidRPr="00D42B3B" w:rsidRDefault="00686C9E" w:rsidP="00537D55">
      <w:pPr>
        <w:pStyle w:val="Box"/>
        <w:keepNext/>
      </w:pPr>
      <w:r w:rsidRPr="00D42B3B">
        <w:t xml:space="preserve">See the </w:t>
      </w:r>
      <w:r w:rsidR="00F30D2D">
        <w:t>‘</w:t>
      </w:r>
      <w:r w:rsidRPr="00D42B3B">
        <w:t>Deprivation</w:t>
      </w:r>
      <w:r w:rsidR="00F30D2D">
        <w:t>’</w:t>
      </w:r>
      <w:r w:rsidRPr="00D42B3B">
        <w:t xml:space="preserve"> section in </w:t>
      </w:r>
      <w:r w:rsidR="00F30D2D">
        <w:t>‘</w:t>
      </w:r>
      <w:r w:rsidR="00C04C29">
        <w:fldChar w:fldCharType="begin"/>
      </w:r>
      <w:r w:rsidR="00C04C29">
        <w:instrText xml:space="preserve"> REF _Ref413152247  \* MERGEFORMAT </w:instrText>
      </w:r>
      <w:r w:rsidR="00C04C29">
        <w:fldChar w:fldCharType="separate"/>
      </w:r>
      <w:r w:rsidR="008F6924" w:rsidRPr="003E755C">
        <w:t>Appendix 3: Technical notes</w:t>
      </w:r>
      <w:r w:rsidR="00C04C29">
        <w:fldChar w:fldCharType="end"/>
      </w:r>
      <w:proofErr w:type="gramStart"/>
      <w:r w:rsidR="00F30D2D">
        <w:t>‘</w:t>
      </w:r>
      <w:r w:rsidRPr="00D42B3B">
        <w:t xml:space="preserve"> for</w:t>
      </w:r>
      <w:proofErr w:type="gramEnd"/>
      <w:r w:rsidRPr="00D42B3B">
        <w:t xml:space="preserve"> more information.</w:t>
      </w:r>
    </w:p>
    <w:p w:rsidR="00686C9E" w:rsidRPr="00AF16D8" w:rsidRDefault="00686C9E" w:rsidP="00537D55">
      <w:pPr>
        <w:keepNext/>
        <w:rPr>
          <w:highlight w:val="yellow"/>
        </w:rPr>
      </w:pPr>
    </w:p>
    <w:p w:rsidR="00686C9E" w:rsidRPr="00AF16D8" w:rsidRDefault="00686C9E" w:rsidP="00537D55">
      <w:pPr>
        <w:keepNext/>
        <w:keepLines/>
        <w:rPr>
          <w:highlight w:val="yellow"/>
        </w:rPr>
      </w:pPr>
      <w:r w:rsidRPr="00D42B3B">
        <w:t>Ha</w:t>
      </w:r>
      <w:r>
        <w:t>lf of women giving birth in 2017</w:t>
      </w:r>
      <w:r w:rsidRPr="00D42B3B">
        <w:t xml:space="preserve"> </w:t>
      </w:r>
      <w:r>
        <w:t>resided in</w:t>
      </w:r>
      <w:r w:rsidRPr="00D42B3B">
        <w:t xml:space="preserve"> mo</w:t>
      </w:r>
      <w:r>
        <w:t>re deprived neighbourhoods: 28.5% resided in quintile 5 and 22.3</w:t>
      </w:r>
      <w:r w:rsidRPr="00D42B3B">
        <w:t xml:space="preserve">% resided in </w:t>
      </w:r>
      <w:r w:rsidRPr="004A42A8">
        <w:t>qu</w:t>
      </w:r>
      <w:r>
        <w:t>intile 4. Less than 14.8</w:t>
      </w:r>
      <w:r w:rsidRPr="004A42A8">
        <w:t>% of women giving birth resided in the least deprived neighbourhoods (quintile 1).</w:t>
      </w:r>
      <w:r w:rsidRPr="00062A47">
        <w:rPr>
          <w:rStyle w:val="FootnoteReference"/>
        </w:rPr>
        <w:footnoteReference w:id="4"/>
      </w:r>
      <w:r w:rsidRPr="004A42A8">
        <w:t xml:space="preserve"> </w:t>
      </w:r>
      <w:r w:rsidRPr="004A42A8">
        <w:fldChar w:fldCharType="begin"/>
      </w:r>
      <w:r w:rsidRPr="004A42A8">
        <w:instrText xml:space="preserve"> REF _Ref428455030 \h  \* MERGEFORMAT </w:instrText>
      </w:r>
      <w:r w:rsidRPr="004A42A8">
        <w:fldChar w:fldCharType="separate"/>
      </w:r>
      <w:r w:rsidR="008F6924" w:rsidRPr="004A42A8">
        <w:t xml:space="preserve">Figure </w:t>
      </w:r>
      <w:r w:rsidR="008F6924">
        <w:rPr>
          <w:noProof/>
        </w:rPr>
        <w:t>6</w:t>
      </w:r>
      <w:r w:rsidRPr="004A42A8">
        <w:fldChar w:fldCharType="end"/>
      </w:r>
      <w:r w:rsidRPr="004A42A8">
        <w:t xml:space="preserve"> shows the distribution of women giving birth, by neighbourhood deprivation.</w:t>
      </w:r>
    </w:p>
    <w:p w:rsidR="00686C9E" w:rsidRPr="00AF16D8" w:rsidRDefault="00686C9E" w:rsidP="00537D55">
      <w:pPr>
        <w:keepNext/>
        <w:rPr>
          <w:highlight w:val="yellow"/>
        </w:rPr>
      </w:pPr>
      <w:bookmarkStart w:id="128" w:name="_Ref385939196"/>
      <w:bookmarkStart w:id="129" w:name="_Toc400706131"/>
      <w:bookmarkStart w:id="130" w:name="_Toc405886940"/>
      <w:bookmarkStart w:id="131" w:name="_Toc412122428"/>
    </w:p>
    <w:p w:rsidR="00686C9E" w:rsidRDefault="00686C9E" w:rsidP="00062A47">
      <w:pPr>
        <w:pStyle w:val="Figure"/>
      </w:pPr>
      <w:bookmarkStart w:id="132" w:name="_Ref428455030"/>
      <w:bookmarkStart w:id="133" w:name="_Toc428799368"/>
      <w:bookmarkStart w:id="134" w:name="_Toc433389765"/>
      <w:bookmarkStart w:id="135" w:name="_Toc485114337"/>
      <w:bookmarkStart w:id="136" w:name="_Toc485542673"/>
      <w:bookmarkStart w:id="137" w:name="_Toc2689265"/>
      <w:bookmarkEnd w:id="128"/>
      <w:r w:rsidRPr="004A42A8">
        <w:t xml:space="preserve">Figure </w:t>
      </w:r>
      <w:r>
        <w:rPr>
          <w:noProof/>
        </w:rPr>
        <w:fldChar w:fldCharType="begin"/>
      </w:r>
      <w:r>
        <w:rPr>
          <w:noProof/>
        </w:rPr>
        <w:instrText xml:space="preserve"> SEQ Figure \* ARABIC </w:instrText>
      </w:r>
      <w:r>
        <w:rPr>
          <w:noProof/>
        </w:rPr>
        <w:fldChar w:fldCharType="separate"/>
      </w:r>
      <w:r w:rsidR="008F6924">
        <w:rPr>
          <w:noProof/>
        </w:rPr>
        <w:t>6</w:t>
      </w:r>
      <w:r>
        <w:rPr>
          <w:noProof/>
        </w:rPr>
        <w:fldChar w:fldCharType="end"/>
      </w:r>
      <w:bookmarkEnd w:id="132"/>
      <w:r w:rsidRPr="004A42A8">
        <w:rPr>
          <w:noProof/>
        </w:rPr>
        <w:t>:</w:t>
      </w:r>
      <w:r w:rsidRPr="004A42A8">
        <w:t xml:space="preserve"> </w:t>
      </w:r>
      <w:bookmarkEnd w:id="129"/>
      <w:r w:rsidRPr="004A42A8">
        <w:t xml:space="preserve">Percentage of women giving birth, by neighbourhood deprivation quintile, </w:t>
      </w:r>
      <w:bookmarkEnd w:id="130"/>
      <w:bookmarkEnd w:id="131"/>
      <w:r w:rsidRPr="004A42A8">
        <w:t>201</w:t>
      </w:r>
      <w:bookmarkEnd w:id="133"/>
      <w:bookmarkEnd w:id="134"/>
      <w:bookmarkEnd w:id="135"/>
      <w:bookmarkEnd w:id="136"/>
      <w:r>
        <w:t>7</w:t>
      </w:r>
      <w:bookmarkEnd w:id="137"/>
    </w:p>
    <w:p w:rsidR="00686C9E" w:rsidRPr="009403B1" w:rsidRDefault="00537D55" w:rsidP="00062A47">
      <w:r w:rsidRPr="00537D55">
        <w:rPr>
          <w:noProof/>
          <w:lang w:eastAsia="en-NZ"/>
        </w:rPr>
        <w:drawing>
          <wp:inline distT="0" distB="0" distL="0" distR="0" wp14:anchorId="45EB02CE" wp14:editId="13FCDE8D">
            <wp:extent cx="5130165" cy="3347720"/>
            <wp:effectExtent l="0" t="0" r="0" b="5080"/>
            <wp:docPr id="30" name="Picture 30" title="Figure 6: Percentage of women giving birth, 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30165" cy="3347720"/>
                    </a:xfrm>
                    <a:prstGeom prst="rect">
                      <a:avLst/>
                    </a:prstGeom>
                  </pic:spPr>
                </pic:pic>
              </a:graphicData>
            </a:graphic>
          </wp:inline>
        </w:drawing>
      </w:r>
    </w:p>
    <w:p w:rsidR="00686C9E" w:rsidRPr="004A42A8" w:rsidRDefault="00686C9E" w:rsidP="00062A47">
      <w:pPr>
        <w:pStyle w:val="Note"/>
      </w:pPr>
      <w:r w:rsidRPr="004A42A8">
        <w:t>Notes:</w:t>
      </w:r>
    </w:p>
    <w:p w:rsidR="00686C9E" w:rsidRPr="004A42A8" w:rsidRDefault="00686C9E" w:rsidP="00062A47">
      <w:pPr>
        <w:pStyle w:val="Note"/>
      </w:pPr>
      <w:r w:rsidRPr="004A42A8">
        <w:t>The number on the bar is the number of women giving birth residing in that deprivation quintile.</w:t>
      </w:r>
    </w:p>
    <w:p w:rsidR="00686C9E" w:rsidRPr="00AF16D8" w:rsidRDefault="00686C9E" w:rsidP="00062A47">
      <w:pPr>
        <w:pStyle w:val="Note"/>
        <w:rPr>
          <w:highlight w:val="yellow"/>
        </w:rPr>
      </w:pPr>
      <w:r w:rsidRPr="004A42A8">
        <w:t xml:space="preserve">The denominator used to calculate the percentage is the total number of women giving birth, excluding those with unknown </w:t>
      </w:r>
      <w:r>
        <w:t>deprivation quintile (412</w:t>
      </w:r>
      <w:r w:rsidRPr="00115EE2">
        <w:t xml:space="preserve"> women).</w:t>
      </w:r>
    </w:p>
    <w:p w:rsidR="00686C9E" w:rsidRDefault="00686C9E" w:rsidP="00062A47">
      <w:pPr>
        <w:pStyle w:val="Source"/>
      </w:pPr>
      <w:r>
        <w:t>Source: National Maternity Collection</w:t>
      </w:r>
    </w:p>
    <w:p w:rsidR="00686C9E" w:rsidRDefault="00686C9E" w:rsidP="00537D55">
      <w:pPr>
        <w:spacing w:before="240"/>
      </w:pPr>
      <w:r w:rsidRPr="004A42A8">
        <w:lastRenderedPageBreak/>
        <w:t>Women in the least deprived neighbourhoods were generally older at the time they gave birth than women in the most deprived neighbourhoods (a median age of 32</w:t>
      </w:r>
      <w:r w:rsidR="00062A47">
        <w:t> </w:t>
      </w:r>
      <w:r w:rsidRPr="004A42A8">
        <w:t>years for wome</w:t>
      </w:r>
      <w:r>
        <w:t>n in quintile 1 compared with 28</w:t>
      </w:r>
      <w:r w:rsidRPr="004A42A8">
        <w:t xml:space="preserve"> years for women in quintile 5).</w:t>
      </w:r>
    </w:p>
    <w:p w:rsidR="00686C9E" w:rsidRPr="004A42A8" w:rsidRDefault="00686C9E" w:rsidP="00062A47"/>
    <w:p w:rsidR="00686C9E" w:rsidRDefault="00686C9E" w:rsidP="00062A47">
      <w:r w:rsidRPr="00BA5417">
        <w:t>Women giving birth in their 30s or 40s were equally distributed across all neighbourhood deprivation quintiles</w:t>
      </w:r>
      <w:r>
        <w:t>,</w:t>
      </w:r>
      <w:r w:rsidRPr="00BA5417">
        <w:t xml:space="preserve"> which reflects the overall New Zealand population. In contrast, younger women (those aged under 30 years) giving birth were more likely to reside in more deprived neighbourhoods than in less deprived neighbourhoods (</w:t>
      </w:r>
      <w:r w:rsidRPr="00BA5417">
        <w:fldChar w:fldCharType="begin"/>
      </w:r>
      <w:r w:rsidRPr="00BA5417">
        <w:instrText xml:space="preserve"> REF _Ref428455047 \h  \* MERGEFORMAT </w:instrText>
      </w:r>
      <w:r w:rsidRPr="00BA5417">
        <w:fldChar w:fldCharType="separate"/>
      </w:r>
      <w:r w:rsidR="008F6924" w:rsidRPr="00BA5417">
        <w:t xml:space="preserve">Figure </w:t>
      </w:r>
      <w:r w:rsidR="008F6924">
        <w:rPr>
          <w:noProof/>
        </w:rPr>
        <w:t>7</w:t>
      </w:r>
      <w:r w:rsidRPr="00BA5417">
        <w:fldChar w:fldCharType="end"/>
      </w:r>
      <w:r w:rsidRPr="00BA5417">
        <w:t xml:space="preserve">). This trend was particularly evident in women aged </w:t>
      </w:r>
      <w:r>
        <w:t>under 20 years (50.4</w:t>
      </w:r>
      <w:r w:rsidRPr="00BA5417">
        <w:t>% of wome</w:t>
      </w:r>
      <w:r>
        <w:t>n in quintile 5 compared with 5.4</w:t>
      </w:r>
      <w:r w:rsidRPr="00BA5417">
        <w:t xml:space="preserve">% of women in quintile 1) </w:t>
      </w:r>
      <w:r>
        <w:t>and women aged 20–24 years (43.5</w:t>
      </w:r>
      <w:r w:rsidRPr="00BA5417">
        <w:t>% of women</w:t>
      </w:r>
      <w:r>
        <w:t xml:space="preserve"> in quintile 5 compared with 6.6</w:t>
      </w:r>
      <w:r w:rsidRPr="00BA5417">
        <w:t>% of women in quintile 1).</w:t>
      </w:r>
    </w:p>
    <w:p w:rsidR="00062A47" w:rsidRDefault="00062A47" w:rsidP="00062A47"/>
    <w:p w:rsidR="00686C9E" w:rsidRDefault="00686C9E" w:rsidP="00062A47">
      <w:pPr>
        <w:pStyle w:val="Figure"/>
      </w:pPr>
      <w:bookmarkStart w:id="138" w:name="_Ref428455047"/>
      <w:bookmarkStart w:id="139" w:name="_Toc400706133"/>
      <w:bookmarkStart w:id="140" w:name="_Toc405886942"/>
      <w:bookmarkStart w:id="141" w:name="_Toc412122429"/>
      <w:bookmarkStart w:id="142" w:name="_Toc428799369"/>
      <w:bookmarkStart w:id="143" w:name="_Toc433389766"/>
      <w:bookmarkStart w:id="144" w:name="_Toc485114338"/>
      <w:bookmarkStart w:id="145" w:name="_Toc485542674"/>
      <w:bookmarkStart w:id="146" w:name="_Toc2689266"/>
      <w:r w:rsidRPr="00BA5417">
        <w:t xml:space="preserve">Figure </w:t>
      </w:r>
      <w:r>
        <w:rPr>
          <w:noProof/>
        </w:rPr>
        <w:fldChar w:fldCharType="begin"/>
      </w:r>
      <w:r>
        <w:rPr>
          <w:noProof/>
        </w:rPr>
        <w:instrText xml:space="preserve"> SEQ Figure \* ARABIC </w:instrText>
      </w:r>
      <w:r>
        <w:rPr>
          <w:noProof/>
        </w:rPr>
        <w:fldChar w:fldCharType="separate"/>
      </w:r>
      <w:r w:rsidR="008F6924">
        <w:rPr>
          <w:noProof/>
        </w:rPr>
        <w:t>7</w:t>
      </w:r>
      <w:r>
        <w:rPr>
          <w:noProof/>
        </w:rPr>
        <w:fldChar w:fldCharType="end"/>
      </w:r>
      <w:bookmarkEnd w:id="138"/>
      <w:r w:rsidRPr="00BA5417">
        <w:t xml:space="preserve">: Distribution of women giving birth, by neighbourhood deprivation quintile for each age group, </w:t>
      </w:r>
      <w:bookmarkEnd w:id="139"/>
      <w:bookmarkEnd w:id="140"/>
      <w:bookmarkEnd w:id="141"/>
      <w:r w:rsidRPr="00BA5417">
        <w:t>201</w:t>
      </w:r>
      <w:bookmarkEnd w:id="142"/>
      <w:bookmarkEnd w:id="143"/>
      <w:bookmarkEnd w:id="144"/>
      <w:bookmarkEnd w:id="145"/>
      <w:r>
        <w:t>7</w:t>
      </w:r>
      <w:bookmarkEnd w:id="146"/>
    </w:p>
    <w:p w:rsidR="00686C9E" w:rsidRPr="009343FC" w:rsidRDefault="009F079F" w:rsidP="00686C9E">
      <w:r w:rsidRPr="009F079F">
        <w:rPr>
          <w:noProof/>
          <w:lang w:eastAsia="en-NZ"/>
        </w:rPr>
        <w:drawing>
          <wp:inline distT="0" distB="0" distL="0" distR="0" wp14:anchorId="26D9C825" wp14:editId="3CF843A1">
            <wp:extent cx="5130165" cy="3347720"/>
            <wp:effectExtent l="0" t="0" r="0" b="5080"/>
            <wp:docPr id="31" name="Picture 31" title="Figure 7: Distribution of women giving birth, by neighbourhood deprivation quintile for each age group,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30165" cy="3347720"/>
                    </a:xfrm>
                    <a:prstGeom prst="rect">
                      <a:avLst/>
                    </a:prstGeom>
                  </pic:spPr>
                </pic:pic>
              </a:graphicData>
            </a:graphic>
          </wp:inline>
        </w:drawing>
      </w:r>
    </w:p>
    <w:p w:rsidR="00686C9E" w:rsidRPr="00BA5417" w:rsidRDefault="00686C9E" w:rsidP="0006011C">
      <w:pPr>
        <w:pStyle w:val="Note"/>
      </w:pPr>
      <w:r w:rsidRPr="00BA5417">
        <w:t>Note: The denominator used to calculate the percentage is the number of women giving birth for that age group, excluding those with unknown deprivation quintile</w:t>
      </w:r>
      <w:r>
        <w:t xml:space="preserve"> (412 women)</w:t>
      </w:r>
      <w:r w:rsidRPr="00BA5417">
        <w:t>.</w:t>
      </w:r>
    </w:p>
    <w:p w:rsidR="00686C9E" w:rsidRDefault="00686C9E" w:rsidP="0006011C">
      <w:pPr>
        <w:pStyle w:val="Source"/>
      </w:pPr>
      <w:r>
        <w:t>Source: National Maternity Collection</w:t>
      </w:r>
    </w:p>
    <w:p w:rsidR="00686C9E" w:rsidRPr="00AF16D8" w:rsidRDefault="00686C9E" w:rsidP="0006011C">
      <w:pPr>
        <w:rPr>
          <w:highlight w:val="yellow"/>
        </w:rPr>
      </w:pPr>
    </w:p>
    <w:p w:rsidR="00686C9E" w:rsidRPr="00BA5417" w:rsidRDefault="00686C9E" w:rsidP="0006011C">
      <w:r w:rsidRPr="00BA5417">
        <w:t>Women in the Asian (excl</w:t>
      </w:r>
      <w:r>
        <w:t>uding</w:t>
      </w:r>
      <w:r w:rsidRPr="00BA5417">
        <w:t xml:space="preserve"> Indian) and European or Other ethnic groups were equally distributed across all neighbourhood deprivation quintiles</w:t>
      </w:r>
      <w:r>
        <w:t>,</w:t>
      </w:r>
      <w:r w:rsidRPr="00BA5417">
        <w:t xml:space="preserve"> which reflects the overall New Zealand population</w:t>
      </w:r>
      <w:r>
        <w:t xml:space="preserve"> (Figure 8</w:t>
      </w:r>
      <w:r w:rsidRPr="00BA5417">
        <w:t>).</w:t>
      </w:r>
    </w:p>
    <w:p w:rsidR="00686C9E" w:rsidRPr="00BA5417" w:rsidRDefault="00686C9E" w:rsidP="0006011C"/>
    <w:p w:rsidR="00686C9E" w:rsidRPr="00AF16D8" w:rsidRDefault="00686C9E" w:rsidP="0006011C">
      <w:pPr>
        <w:rPr>
          <w:highlight w:val="yellow"/>
        </w:rPr>
      </w:pPr>
      <w:r w:rsidRPr="00BA5417">
        <w:t xml:space="preserve">Māori, Pacific and Indian women giving birth were more likely to reside </w:t>
      </w:r>
      <w:r>
        <w:t>in more deprived neighbourhoods.</w:t>
      </w:r>
      <w:r w:rsidRPr="00BA5417">
        <w:t xml:space="preserve"> This trend was more evident f</w:t>
      </w:r>
      <w:r>
        <w:t>or Māori and Pacific women (48.5</w:t>
      </w:r>
      <w:r w:rsidRPr="00BA5417">
        <w:t>% o</w:t>
      </w:r>
      <w:r>
        <w:t>f Māori and 58.8</w:t>
      </w:r>
      <w:r w:rsidRPr="00BA5417">
        <w:t>% of Pacific women re</w:t>
      </w:r>
      <w:r>
        <w:t>sided in quintile 5, whereas 5.5% and 3.9</w:t>
      </w:r>
      <w:r w:rsidRPr="00BA5417">
        <w:t>%, respectively, resided in quintile 1). The distribution of Indian women giving birth showed a similar tr</w:t>
      </w:r>
      <w:r>
        <w:t>end but to a lesser extent (31.9</w:t>
      </w:r>
      <w:r w:rsidRPr="00BA5417">
        <w:t>% of Indian women resided in quintile 5,</w:t>
      </w:r>
      <w:r>
        <w:t xml:space="preserve"> and 9.9</w:t>
      </w:r>
      <w:r w:rsidRPr="00BA5417">
        <w:t>% in quintile 1).</w:t>
      </w:r>
    </w:p>
    <w:p w:rsidR="00686C9E" w:rsidRPr="00AF16D8" w:rsidRDefault="00686C9E" w:rsidP="0006011C">
      <w:pPr>
        <w:rPr>
          <w:highlight w:val="yellow"/>
        </w:rPr>
      </w:pPr>
    </w:p>
    <w:p w:rsidR="00686C9E" w:rsidRDefault="00686C9E" w:rsidP="0006011C">
      <w:pPr>
        <w:pStyle w:val="Figure"/>
      </w:pPr>
      <w:bookmarkStart w:id="147" w:name="_Ref428455063"/>
      <w:bookmarkStart w:id="148" w:name="_Toc400706134"/>
      <w:bookmarkStart w:id="149" w:name="_Toc405886943"/>
      <w:bookmarkStart w:id="150" w:name="_Toc412122430"/>
      <w:bookmarkStart w:id="151" w:name="_Toc428799370"/>
      <w:bookmarkStart w:id="152" w:name="_Toc433389767"/>
      <w:bookmarkStart w:id="153" w:name="_Toc485114339"/>
      <w:bookmarkStart w:id="154" w:name="_Toc485542675"/>
      <w:bookmarkStart w:id="155" w:name="_Toc2689267"/>
      <w:r w:rsidRPr="00BA5417">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8</w:t>
      </w:r>
      <w:r>
        <w:rPr>
          <w:noProof/>
        </w:rPr>
        <w:fldChar w:fldCharType="end"/>
      </w:r>
      <w:bookmarkEnd w:id="147"/>
      <w:r w:rsidRPr="00BA5417">
        <w:rPr>
          <w:noProof/>
        </w:rPr>
        <w:t>:</w:t>
      </w:r>
      <w:r w:rsidRPr="00BA5417">
        <w:t xml:space="preserve"> Distribution of women giving birth, by neighbourhood deprivation quintile for each ethnic group, </w:t>
      </w:r>
      <w:bookmarkEnd w:id="148"/>
      <w:bookmarkEnd w:id="149"/>
      <w:bookmarkEnd w:id="150"/>
      <w:r w:rsidRPr="00BA5417">
        <w:t>201</w:t>
      </w:r>
      <w:bookmarkEnd w:id="151"/>
      <w:bookmarkEnd w:id="152"/>
      <w:bookmarkEnd w:id="153"/>
      <w:bookmarkEnd w:id="154"/>
      <w:r>
        <w:t>7</w:t>
      </w:r>
      <w:bookmarkEnd w:id="155"/>
    </w:p>
    <w:p w:rsidR="00686C9E" w:rsidRPr="00025832" w:rsidRDefault="009F079F" w:rsidP="00686C9E">
      <w:r w:rsidRPr="009F079F">
        <w:rPr>
          <w:noProof/>
          <w:lang w:eastAsia="en-NZ"/>
        </w:rPr>
        <w:drawing>
          <wp:inline distT="0" distB="0" distL="0" distR="0" wp14:anchorId="6B3499C4" wp14:editId="58C35DE2">
            <wp:extent cx="5130165" cy="3347720"/>
            <wp:effectExtent l="0" t="0" r="0" b="5080"/>
            <wp:docPr id="33" name="Picture 33" title="Figure 8: Distribution of women giving birth, by neighbourhood deprivation quintile for each ethnic group,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30165" cy="3347720"/>
                    </a:xfrm>
                    <a:prstGeom prst="rect">
                      <a:avLst/>
                    </a:prstGeom>
                  </pic:spPr>
                </pic:pic>
              </a:graphicData>
            </a:graphic>
          </wp:inline>
        </w:drawing>
      </w:r>
    </w:p>
    <w:p w:rsidR="00686C9E" w:rsidRPr="00BA5417" w:rsidRDefault="00686C9E" w:rsidP="0006011C">
      <w:pPr>
        <w:pStyle w:val="Note"/>
      </w:pPr>
      <w:r w:rsidRPr="00BA5417">
        <w:t>Note: The denominator used to calculate the percentage is the number of women giving birth for that ethnic group, excluding those with unknown deprivation quintile</w:t>
      </w:r>
      <w:r>
        <w:t xml:space="preserve"> (412 women)</w:t>
      </w:r>
      <w:r w:rsidRPr="00BA5417">
        <w:t>.</w:t>
      </w:r>
    </w:p>
    <w:p w:rsidR="00686C9E" w:rsidRDefault="00686C9E" w:rsidP="0006011C">
      <w:pPr>
        <w:pStyle w:val="Source"/>
      </w:pPr>
      <w:r>
        <w:t>Source: National Maternity Collection</w:t>
      </w:r>
    </w:p>
    <w:p w:rsidR="00686C9E" w:rsidRPr="00AF16D8" w:rsidRDefault="00686C9E" w:rsidP="0006011C">
      <w:pPr>
        <w:rPr>
          <w:highlight w:val="yellow"/>
        </w:rPr>
      </w:pPr>
    </w:p>
    <w:p w:rsidR="00686C9E" w:rsidRPr="00115EE2" w:rsidRDefault="00686C9E" w:rsidP="0006011C">
      <w:r>
        <w:t>From 2008 to 2017,</w:t>
      </w:r>
      <w:r w:rsidRPr="003731A2">
        <w:t xml:space="preserve"> birth rates were more variable for women residing in more deprived neighbourhoods th</w:t>
      </w:r>
      <w:r>
        <w:t>a</w:t>
      </w:r>
      <w:r w:rsidRPr="003731A2">
        <w:t xml:space="preserve">n for women in less deprived neighbourhoods. </w:t>
      </w:r>
      <w:r>
        <w:t>Between 2013 and 2017, b</w:t>
      </w:r>
      <w:r w:rsidRPr="003731A2">
        <w:t xml:space="preserve">irth rates for </w:t>
      </w:r>
      <w:r>
        <w:t xml:space="preserve">women in quintiles 1 and 2 showed a </w:t>
      </w:r>
      <w:r w:rsidRPr="00115EE2">
        <w:t>significant increase</w:t>
      </w:r>
      <w:r>
        <w:t>,</w:t>
      </w:r>
      <w:r w:rsidRPr="00115EE2">
        <w:t xml:space="preserve"> </w:t>
      </w:r>
      <w:r>
        <w:t xml:space="preserve">birth rates in quintile 3 showed a non-significant decrease, and birth rates in quintiles 4 </w:t>
      </w:r>
      <w:r w:rsidRPr="00115EE2">
        <w:t>and 5 showed a statistically significant decrease (</w:t>
      </w:r>
      <w:r w:rsidRPr="00115EE2">
        <w:fldChar w:fldCharType="begin"/>
      </w:r>
      <w:r w:rsidRPr="00115EE2">
        <w:instrText xml:space="preserve"> REF _Ref428455081 \h  \* MERGEFORMAT </w:instrText>
      </w:r>
      <w:r w:rsidRPr="00115EE2">
        <w:fldChar w:fldCharType="separate"/>
      </w:r>
      <w:r w:rsidR="008F6924" w:rsidRPr="003731A2">
        <w:t xml:space="preserve">Figure </w:t>
      </w:r>
      <w:r w:rsidR="008F6924">
        <w:rPr>
          <w:noProof/>
        </w:rPr>
        <w:t>9</w:t>
      </w:r>
      <w:r w:rsidRPr="00115EE2">
        <w:fldChar w:fldCharType="end"/>
      </w:r>
      <w:r w:rsidRPr="00115EE2">
        <w:t>).</w:t>
      </w:r>
    </w:p>
    <w:p w:rsidR="00686C9E" w:rsidRPr="00AF16D8" w:rsidRDefault="00686C9E" w:rsidP="0006011C">
      <w:pPr>
        <w:rPr>
          <w:highlight w:val="yellow"/>
        </w:rPr>
      </w:pPr>
    </w:p>
    <w:p w:rsidR="00686C9E" w:rsidRPr="003731A2" w:rsidRDefault="00686C9E" w:rsidP="0006011C">
      <w:r w:rsidRPr="003731A2">
        <w:t>Over the 10-year period, birth rates were consistently higher for women in more deprived neighbourhoods than for women in less deprived neighbourhoods. The birth rate</w:t>
      </w:r>
      <w:r>
        <w:t xml:space="preserve"> for those in quintile 5 was 1.6–2.1</w:t>
      </w:r>
      <w:r w:rsidRPr="003731A2">
        <w:t xml:space="preserve"> times the rate for those in quintile 1 (</w:t>
      </w:r>
      <w:r w:rsidRPr="003731A2">
        <w:fldChar w:fldCharType="begin"/>
      </w:r>
      <w:r w:rsidRPr="003731A2">
        <w:instrText xml:space="preserve"> REF _Ref428455081 \h  \* MERGEFORMAT </w:instrText>
      </w:r>
      <w:r w:rsidRPr="003731A2">
        <w:fldChar w:fldCharType="separate"/>
      </w:r>
      <w:r w:rsidR="008F6924" w:rsidRPr="003731A2">
        <w:t xml:space="preserve">Figure </w:t>
      </w:r>
      <w:r w:rsidR="008F6924">
        <w:rPr>
          <w:noProof/>
        </w:rPr>
        <w:t>9</w:t>
      </w:r>
      <w:r w:rsidRPr="003731A2">
        <w:fldChar w:fldCharType="end"/>
      </w:r>
      <w:r w:rsidRPr="003731A2">
        <w:t>).</w:t>
      </w:r>
    </w:p>
    <w:p w:rsidR="00686C9E" w:rsidRPr="00FE7B94" w:rsidRDefault="00686C9E" w:rsidP="008844B4">
      <w:pPr>
        <w:pStyle w:val="Figure"/>
        <w:rPr>
          <w:highlight w:val="yellow"/>
        </w:rPr>
      </w:pPr>
      <w:bookmarkStart w:id="156" w:name="_Ref428455081"/>
      <w:bookmarkStart w:id="157" w:name="_Toc400706132"/>
      <w:bookmarkStart w:id="158" w:name="_Toc405886941"/>
      <w:bookmarkStart w:id="159" w:name="_Toc412122431"/>
      <w:bookmarkStart w:id="160" w:name="_Toc428799371"/>
      <w:bookmarkStart w:id="161" w:name="_Toc433389768"/>
      <w:bookmarkStart w:id="162" w:name="_Toc485114340"/>
      <w:bookmarkStart w:id="163" w:name="_Toc485542676"/>
      <w:bookmarkStart w:id="164" w:name="_Toc2689268"/>
      <w:r w:rsidRPr="003731A2">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9</w:t>
      </w:r>
      <w:r>
        <w:rPr>
          <w:noProof/>
        </w:rPr>
        <w:fldChar w:fldCharType="end"/>
      </w:r>
      <w:bookmarkEnd w:id="156"/>
      <w:r w:rsidRPr="003731A2">
        <w:rPr>
          <w:noProof/>
        </w:rPr>
        <w:t>:</w:t>
      </w:r>
      <w:r w:rsidRPr="003731A2">
        <w:t xml:space="preserve"> Birth rate, by neighbou</w:t>
      </w:r>
      <w:r>
        <w:t>rhood deprivation quintile, 2008</w:t>
      </w:r>
      <w:r w:rsidRPr="003731A2">
        <w:t>–201</w:t>
      </w:r>
      <w:bookmarkEnd w:id="157"/>
      <w:bookmarkEnd w:id="158"/>
      <w:bookmarkEnd w:id="159"/>
      <w:bookmarkEnd w:id="160"/>
      <w:bookmarkEnd w:id="161"/>
      <w:bookmarkEnd w:id="162"/>
      <w:bookmarkEnd w:id="163"/>
      <w:r>
        <w:t>7</w:t>
      </w:r>
      <w:bookmarkEnd w:id="164"/>
    </w:p>
    <w:p w:rsidR="00686C9E" w:rsidRPr="00AF16D8" w:rsidRDefault="008844B4" w:rsidP="007A49B2">
      <w:pPr>
        <w:pStyle w:val="Note"/>
        <w:rPr>
          <w:highlight w:val="yellow"/>
        </w:rPr>
      </w:pPr>
      <w:bookmarkStart w:id="165" w:name="_Ref405478798"/>
      <w:bookmarkStart w:id="166" w:name="_Toc405887006"/>
      <w:bookmarkStart w:id="167" w:name="_Toc412122399"/>
      <w:r>
        <w:rPr>
          <w:noProof/>
          <w:lang w:eastAsia="en-NZ"/>
        </w:rPr>
        <w:drawing>
          <wp:inline distT="0" distB="0" distL="0" distR="0" wp14:anchorId="6517A348">
            <wp:extent cx="5121402" cy="333502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21402" cy="3335020"/>
                    </a:xfrm>
                    <a:prstGeom prst="rect">
                      <a:avLst/>
                    </a:prstGeom>
                    <a:noFill/>
                  </pic:spPr>
                </pic:pic>
              </a:graphicData>
            </a:graphic>
          </wp:inline>
        </w:drawing>
      </w:r>
      <w:r w:rsidR="00686C9E" w:rsidRPr="003731A2">
        <w:t>Note: Birth rate is expressed as births per 1</w:t>
      </w:r>
      <w:r w:rsidR="00686C9E">
        <w:t>,</w:t>
      </w:r>
      <w:r w:rsidR="00686C9E" w:rsidRPr="003731A2">
        <w:t>000 females of reproductive age (15–44 years).</w:t>
      </w:r>
    </w:p>
    <w:p w:rsidR="00686C9E" w:rsidRDefault="00686C9E" w:rsidP="007A49B2">
      <w:pPr>
        <w:pStyle w:val="Source"/>
      </w:pPr>
      <w:r>
        <w:t>Source: National Maternity Collection</w:t>
      </w:r>
    </w:p>
    <w:p w:rsidR="00686C9E" w:rsidRPr="00AF16D8" w:rsidRDefault="00686C9E" w:rsidP="007A49B2">
      <w:pPr>
        <w:rPr>
          <w:highlight w:val="yellow"/>
        </w:rPr>
      </w:pPr>
    </w:p>
    <w:p w:rsidR="00686C9E" w:rsidRPr="003731A2" w:rsidRDefault="00686C9E" w:rsidP="007A49B2">
      <w:pPr>
        <w:pStyle w:val="Heading2"/>
      </w:pPr>
      <w:bookmarkStart w:id="168" w:name="_Ref413143676"/>
      <w:bookmarkStart w:id="169" w:name="_Toc431462723"/>
      <w:bookmarkStart w:id="170" w:name="_Toc479583261"/>
      <w:bookmarkStart w:id="171" w:name="_Toc485542629"/>
      <w:bookmarkStart w:id="172" w:name="_Toc2689236"/>
      <w:r w:rsidRPr="001A34D9">
        <w:lastRenderedPageBreak/>
        <w:t>Geographic distribution</w:t>
      </w:r>
      <w:bookmarkEnd w:id="165"/>
      <w:bookmarkEnd w:id="166"/>
      <w:bookmarkEnd w:id="167"/>
      <w:bookmarkEnd w:id="168"/>
      <w:bookmarkEnd w:id="169"/>
      <w:bookmarkEnd w:id="170"/>
      <w:bookmarkEnd w:id="171"/>
      <w:bookmarkEnd w:id="172"/>
    </w:p>
    <w:p w:rsidR="00686C9E" w:rsidRPr="003731A2" w:rsidRDefault="00686C9E" w:rsidP="00217DD9">
      <w:pPr>
        <w:pStyle w:val="Box"/>
        <w:keepNext/>
        <w:keepLines/>
      </w:pPr>
      <w:r w:rsidRPr="003731A2">
        <w:t xml:space="preserve">The geographic distribution of women giving birth is based on </w:t>
      </w:r>
      <w:r>
        <w:t xml:space="preserve">the </w:t>
      </w:r>
      <w:r w:rsidRPr="003731A2">
        <w:t>DHB region of the woman</w:t>
      </w:r>
      <w:r w:rsidR="00F30D2D">
        <w:t>’</w:t>
      </w:r>
      <w:r w:rsidRPr="003731A2">
        <w:t xml:space="preserve">s residence. Rates and numbers in this section are intended to reflect the usually resident population of the DHB and not necessarily the facilities run by </w:t>
      </w:r>
      <w:r>
        <w:t>t</w:t>
      </w:r>
      <w:r w:rsidRPr="003731A2">
        <w:t xml:space="preserve">hat DHB. See </w:t>
      </w:r>
      <w:r w:rsidR="00F30D2D">
        <w:t>‘</w:t>
      </w:r>
      <w:r w:rsidR="00C04C29">
        <w:fldChar w:fldCharType="begin"/>
      </w:r>
      <w:r w:rsidR="00C04C29">
        <w:instrText xml:space="preserve"> REF _Ref413152570  \* MERGEFO</w:instrText>
      </w:r>
      <w:r w:rsidR="00C04C29">
        <w:instrText xml:space="preserve">RMAT </w:instrText>
      </w:r>
      <w:r w:rsidR="00C04C29">
        <w:fldChar w:fldCharType="separate"/>
      </w:r>
      <w:r w:rsidR="008F6924" w:rsidRPr="003E755C">
        <w:t>Appendix 4: Guide to reading maps</w:t>
      </w:r>
      <w:r w:rsidR="00C04C29">
        <w:fldChar w:fldCharType="end"/>
      </w:r>
      <w:r w:rsidR="00F30D2D">
        <w:t>‘</w:t>
      </w:r>
      <w:r w:rsidRPr="003731A2">
        <w:t xml:space="preserve"> for the location of DHBs in New Zealand and further information on each component of the maps presented in this section.</w:t>
      </w:r>
    </w:p>
    <w:p w:rsidR="00686C9E" w:rsidRPr="003E7A85" w:rsidRDefault="00686C9E" w:rsidP="007A49B2">
      <w:pPr>
        <w:keepNext/>
      </w:pPr>
    </w:p>
    <w:p w:rsidR="00686C9E" w:rsidRPr="00AF16D8" w:rsidRDefault="00686C9E" w:rsidP="00217DD9">
      <w:pPr>
        <w:keepNext/>
        <w:keepLines/>
        <w:rPr>
          <w:highlight w:val="yellow"/>
        </w:rPr>
      </w:pPr>
      <w:r>
        <w:t>Birth rates in 2017</w:t>
      </w:r>
      <w:r w:rsidRPr="003E7A85">
        <w:t xml:space="preserve"> varied across the different DHB regions of residence. The highest birth rates were for women residing in Whanganui</w:t>
      </w:r>
      <w:r>
        <w:t xml:space="preserve">, </w:t>
      </w:r>
      <w:r w:rsidRPr="003E7A85">
        <w:t xml:space="preserve">Northland </w:t>
      </w:r>
      <w:r>
        <w:t>and Bay of Plenty DHB regions (80.6, 80.6 and 79.5</w:t>
      </w:r>
      <w:r w:rsidRPr="003E7A85">
        <w:t xml:space="preserve"> per 1</w:t>
      </w:r>
      <w:r>
        <w:t>,</w:t>
      </w:r>
      <w:r w:rsidRPr="003E7A85">
        <w:t>000 females of reproductive age, respectively). The lowest rates were for women residing in Auckland, Capital &amp; Coas</w:t>
      </w:r>
      <w:r>
        <w:t>t and Southern DHB regions (42.3, 48.6 and 53.1</w:t>
      </w:r>
      <w:r w:rsidRPr="003E7A85">
        <w:t xml:space="preserve"> per 1</w:t>
      </w:r>
      <w:r>
        <w:t>,</w:t>
      </w:r>
      <w:r w:rsidRPr="003E7A85">
        <w:t>000 females of reproductive age, respectively) (</w:t>
      </w:r>
      <w:r w:rsidRPr="003E7A85">
        <w:fldChar w:fldCharType="begin"/>
      </w:r>
      <w:r w:rsidRPr="003E7A85">
        <w:instrText xml:space="preserve"> REF _Ref428799650 \h  \* MERGEFORMAT </w:instrText>
      </w:r>
      <w:r w:rsidRPr="003E7A85">
        <w:fldChar w:fldCharType="separate"/>
      </w:r>
      <w:r w:rsidR="008F6924" w:rsidRPr="00CF176D">
        <w:t xml:space="preserve">Figure </w:t>
      </w:r>
      <w:r w:rsidR="008F6924">
        <w:rPr>
          <w:noProof/>
        </w:rPr>
        <w:t>10</w:t>
      </w:r>
      <w:r w:rsidRPr="003E7A85">
        <w:fldChar w:fldCharType="end"/>
      </w:r>
      <w:r w:rsidRPr="003E7A85">
        <w:t>).</w:t>
      </w:r>
    </w:p>
    <w:p w:rsidR="00686C9E" w:rsidRPr="003E7A85" w:rsidRDefault="00686C9E" w:rsidP="00686C9E">
      <w:pPr>
        <w:keepNext/>
      </w:pPr>
    </w:p>
    <w:p w:rsidR="00686C9E" w:rsidRPr="00AF16D8" w:rsidRDefault="00686C9E" w:rsidP="00217DD9">
      <w:pPr>
        <w:keepNext/>
        <w:keepLines/>
        <w:rPr>
          <w:highlight w:val="yellow"/>
        </w:rPr>
      </w:pPr>
      <w:r>
        <w:t>Half of the</w:t>
      </w:r>
      <w:r w:rsidRPr="003E7A85">
        <w:t xml:space="preserve"> DHB regio</w:t>
      </w:r>
      <w:r>
        <w:t>ns had lower birth rates in 2017 than in 2013</w:t>
      </w:r>
      <w:r w:rsidRPr="003E7A85">
        <w:t xml:space="preserve"> (</w:t>
      </w:r>
      <w:r w:rsidRPr="000C6D9E">
        <w:fldChar w:fldCharType="begin"/>
      </w:r>
      <w:r w:rsidRPr="000C6D9E">
        <w:instrText xml:space="preserve"> REF _Ref428799650 \h  \* MERGEFORMAT </w:instrText>
      </w:r>
      <w:r w:rsidRPr="000C6D9E">
        <w:fldChar w:fldCharType="separate"/>
      </w:r>
      <w:r w:rsidR="008F6924" w:rsidRPr="00CF176D">
        <w:t xml:space="preserve">Figure </w:t>
      </w:r>
      <w:r w:rsidR="008F6924">
        <w:rPr>
          <w:noProof/>
        </w:rPr>
        <w:t>10</w:t>
      </w:r>
      <w:r w:rsidRPr="000C6D9E">
        <w:fldChar w:fldCharType="end"/>
      </w:r>
      <w:r w:rsidRPr="000C6D9E">
        <w:t xml:space="preserve">). The decrease in birth rates was statistically significant in </w:t>
      </w:r>
      <w:proofErr w:type="spellStart"/>
      <w:r w:rsidRPr="000C6D9E">
        <w:t>Waitemata</w:t>
      </w:r>
      <w:proofErr w:type="spellEnd"/>
      <w:r w:rsidRPr="000C6D9E">
        <w:t xml:space="preserve">, Auckland, Counties </w:t>
      </w:r>
      <w:proofErr w:type="spellStart"/>
      <w:r w:rsidRPr="000C6D9E">
        <w:t>Manukau</w:t>
      </w:r>
      <w:proofErr w:type="spellEnd"/>
      <w:r w:rsidRPr="000C6D9E">
        <w:t xml:space="preserve">, </w:t>
      </w:r>
      <w:r>
        <w:t>Taranaki, Capital and Coast and Nelson Marlborough</w:t>
      </w:r>
      <w:r w:rsidRPr="000C6D9E">
        <w:t xml:space="preserve"> </w:t>
      </w:r>
      <w:r>
        <w:t>DH</w:t>
      </w:r>
      <w:r w:rsidRPr="000C6D9E">
        <w:t>B regions.</w:t>
      </w:r>
      <w:r>
        <w:t xml:space="preserve"> </w:t>
      </w:r>
      <w:r w:rsidRPr="000C6D9E">
        <w:t>The largest decrease was</w:t>
      </w:r>
      <w:r>
        <w:t xml:space="preserve"> in Auckland DHB region (from 55.6 to 42.3</w:t>
      </w:r>
      <w:r w:rsidRPr="000C6D9E">
        <w:t xml:space="preserve"> per 1</w:t>
      </w:r>
      <w:r>
        <w:t>,</w:t>
      </w:r>
      <w:r w:rsidRPr="000C6D9E">
        <w:t xml:space="preserve">000 females of reproductive age). </w:t>
      </w:r>
      <w:r>
        <w:t>During this time birth rates significantly increased in Bay of Plenty DHB region.</w:t>
      </w:r>
    </w:p>
    <w:p w:rsidR="00686C9E" w:rsidRPr="00AF16D8" w:rsidRDefault="00686C9E" w:rsidP="00217DD9">
      <w:pPr>
        <w:keepNext/>
        <w:rPr>
          <w:highlight w:val="yellow"/>
        </w:rPr>
      </w:pPr>
    </w:p>
    <w:p w:rsidR="00686C9E" w:rsidRDefault="00686C9E" w:rsidP="007A49B2">
      <w:pPr>
        <w:pStyle w:val="Figure"/>
      </w:pPr>
      <w:bookmarkStart w:id="173" w:name="_Ref428799650"/>
      <w:bookmarkStart w:id="174" w:name="_Toc400706135"/>
      <w:bookmarkStart w:id="175" w:name="_Toc405886944"/>
      <w:bookmarkStart w:id="176" w:name="_Toc412122432"/>
      <w:bookmarkStart w:id="177" w:name="_Toc428799372"/>
      <w:bookmarkStart w:id="178" w:name="_Toc433389769"/>
      <w:bookmarkStart w:id="179" w:name="_Toc485114341"/>
      <w:bookmarkStart w:id="180" w:name="_Toc485542677"/>
      <w:bookmarkStart w:id="181" w:name="_Toc2689269"/>
      <w:r w:rsidRPr="00CF176D">
        <w:t xml:space="preserve">Figure </w:t>
      </w:r>
      <w:r>
        <w:rPr>
          <w:noProof/>
        </w:rPr>
        <w:fldChar w:fldCharType="begin"/>
      </w:r>
      <w:r>
        <w:rPr>
          <w:noProof/>
        </w:rPr>
        <w:instrText xml:space="preserve"> SEQ Figure \* ARABIC </w:instrText>
      </w:r>
      <w:r>
        <w:rPr>
          <w:noProof/>
        </w:rPr>
        <w:fldChar w:fldCharType="separate"/>
      </w:r>
      <w:r w:rsidR="008F6924">
        <w:rPr>
          <w:noProof/>
        </w:rPr>
        <w:t>10</w:t>
      </w:r>
      <w:r>
        <w:rPr>
          <w:noProof/>
        </w:rPr>
        <w:fldChar w:fldCharType="end"/>
      </w:r>
      <w:bookmarkEnd w:id="173"/>
      <w:r w:rsidRPr="00CF176D">
        <w:rPr>
          <w:noProof/>
        </w:rPr>
        <w:t>:</w:t>
      </w:r>
      <w:r w:rsidRPr="00CF176D">
        <w:t xml:space="preserve"> </w:t>
      </w:r>
      <w:bookmarkEnd w:id="174"/>
      <w:r>
        <w:t>Birth rates</w:t>
      </w:r>
      <w:r w:rsidRPr="00CF176D">
        <w:t xml:space="preserve"> by DHB of residence</w:t>
      </w:r>
      <w:bookmarkEnd w:id="175"/>
      <w:r>
        <w:t>, 2013</w:t>
      </w:r>
      <w:r w:rsidRPr="00CF176D">
        <w:t xml:space="preserve"> and 201</w:t>
      </w:r>
      <w:bookmarkEnd w:id="176"/>
      <w:bookmarkEnd w:id="177"/>
      <w:bookmarkEnd w:id="178"/>
      <w:bookmarkEnd w:id="179"/>
      <w:bookmarkEnd w:id="180"/>
      <w:r>
        <w:t>7</w:t>
      </w:r>
      <w:bookmarkEnd w:id="181"/>
    </w:p>
    <w:p w:rsidR="00686C9E" w:rsidRPr="00CF176D" w:rsidRDefault="00686C9E" w:rsidP="007A49B2">
      <w:r w:rsidRPr="00A5657B">
        <w:rPr>
          <w:noProof/>
          <w:lang w:eastAsia="en-NZ"/>
        </w:rPr>
        <w:drawing>
          <wp:inline distT="0" distB="0" distL="0" distR="0" wp14:anchorId="2C8E141D" wp14:editId="61A67A32">
            <wp:extent cx="5112327" cy="3462980"/>
            <wp:effectExtent l="0" t="0" r="0" b="4445"/>
            <wp:docPr id="102" name="Picture 102" descr="Z:\Maternity\Annual reports\Current Publications\2017 Publication Suite\Maps\New format maps\Maps with insets\Birth rate.png" title="Figure 10: Birth rates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Maternity\Annual reports\Current Publications\2017 Publication Suite\Maps\New format maps\Maps with insets\Birth rate.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90" t="2520" b="2310"/>
                    <a:stretch/>
                  </pic:blipFill>
                  <pic:spPr bwMode="auto">
                    <a:xfrm>
                      <a:off x="0" y="0"/>
                      <a:ext cx="5116432" cy="3465761"/>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CF176D" w:rsidRDefault="00686C9E" w:rsidP="007A49B2">
      <w:pPr>
        <w:pStyle w:val="Note"/>
      </w:pPr>
      <w:r w:rsidRPr="00CF176D">
        <w:t>Note: Reproductive age is defined as 15–44 years.</w:t>
      </w:r>
    </w:p>
    <w:p w:rsidR="00686C9E" w:rsidRDefault="00686C9E" w:rsidP="007A49B2">
      <w:pPr>
        <w:pStyle w:val="Source"/>
      </w:pPr>
      <w:r>
        <w:t>Source: National Maternity Collection</w:t>
      </w:r>
    </w:p>
    <w:p w:rsidR="00686C9E" w:rsidRPr="00AF16D8" w:rsidRDefault="00686C9E" w:rsidP="00686C9E">
      <w:pPr>
        <w:rPr>
          <w:highlight w:val="yellow"/>
        </w:rPr>
      </w:pPr>
    </w:p>
    <w:p w:rsidR="00686C9E" w:rsidRPr="00AF16D8" w:rsidRDefault="00686C9E" w:rsidP="007A49B2">
      <w:pPr>
        <w:rPr>
          <w:highlight w:val="yellow"/>
        </w:rPr>
      </w:pPr>
      <w:r>
        <w:lastRenderedPageBreak/>
        <w:t>M</w:t>
      </w:r>
      <w:r w:rsidRPr="000C6D9E">
        <w:t>ost DHB regions had a higher birth rate for teens (&lt;20 years) than for women in their 40s (</w:t>
      </w:r>
      <w:r w:rsidRPr="000C6D9E">
        <w:fldChar w:fldCharType="begin"/>
      </w:r>
      <w:r w:rsidRPr="000C6D9E">
        <w:instrText xml:space="preserve"> REF _Ref428455140 \h  \* MERGEFORMAT </w:instrText>
      </w:r>
      <w:r w:rsidRPr="000C6D9E">
        <w:fldChar w:fldCharType="separate"/>
      </w:r>
      <w:r w:rsidR="008F6924" w:rsidRPr="00DD0899">
        <w:t xml:space="preserve">Figure </w:t>
      </w:r>
      <w:r w:rsidR="008F6924">
        <w:rPr>
          <w:noProof/>
        </w:rPr>
        <w:t>11</w:t>
      </w:r>
      <w:r w:rsidRPr="000C6D9E">
        <w:fldChar w:fldCharType="end"/>
      </w:r>
      <w:r w:rsidRPr="000C6D9E">
        <w:t>). Birth rates for teens were higher for those residing in the North Island, particularl</w:t>
      </w:r>
      <w:r>
        <w:t xml:space="preserve">y in </w:t>
      </w:r>
      <w:proofErr w:type="spellStart"/>
      <w:r>
        <w:t>Tairāwhiti</w:t>
      </w:r>
      <w:proofErr w:type="spellEnd"/>
      <w:r>
        <w:t xml:space="preserve"> DHB region (41.4</w:t>
      </w:r>
      <w:r w:rsidRPr="000C6D9E">
        <w:t xml:space="preserve"> per 1</w:t>
      </w:r>
      <w:r>
        <w:t>,</w:t>
      </w:r>
      <w:r w:rsidRPr="000C6D9E">
        <w:t>000 females of reproductive age). Birth rates for women aged 40 years and over were g</w:t>
      </w:r>
      <w:r>
        <w:t>enerally lower, ranging from 8.2</w:t>
      </w:r>
      <w:r w:rsidRPr="000C6D9E">
        <w:t xml:space="preserve"> per 1</w:t>
      </w:r>
      <w:r>
        <w:t>,</w:t>
      </w:r>
      <w:r w:rsidRPr="000C6D9E">
        <w:t>000 females of reproductive age (</w:t>
      </w:r>
      <w:proofErr w:type="spellStart"/>
      <w:r>
        <w:t>Tairāwhiti</w:t>
      </w:r>
      <w:proofErr w:type="spellEnd"/>
      <w:r w:rsidRPr="000C6D9E">
        <w:t xml:space="preserve"> DHB</w:t>
      </w:r>
      <w:r>
        <w:t xml:space="preserve"> region) to 20.1</w:t>
      </w:r>
      <w:r w:rsidRPr="000C6D9E">
        <w:t> per 1</w:t>
      </w:r>
      <w:r>
        <w:t>,</w:t>
      </w:r>
      <w:r w:rsidRPr="000C6D9E">
        <w:t>000 females of reproductive age (Auckland DHB</w:t>
      </w:r>
      <w:r>
        <w:t xml:space="preserve"> region</w:t>
      </w:r>
      <w:r w:rsidRPr="000C6D9E">
        <w:t>).</w:t>
      </w:r>
    </w:p>
    <w:p w:rsidR="00686C9E" w:rsidRPr="00AF16D8" w:rsidRDefault="00686C9E" w:rsidP="007A49B2">
      <w:pPr>
        <w:rPr>
          <w:highlight w:val="yellow"/>
        </w:rPr>
      </w:pPr>
    </w:p>
    <w:p w:rsidR="00686C9E" w:rsidRDefault="00686C9E" w:rsidP="007A49B2">
      <w:pPr>
        <w:pStyle w:val="Figure"/>
      </w:pPr>
      <w:bookmarkStart w:id="182" w:name="_Ref428455140"/>
      <w:bookmarkStart w:id="183" w:name="_Toc400706136"/>
      <w:bookmarkStart w:id="184" w:name="_Toc405886945"/>
      <w:bookmarkStart w:id="185" w:name="_Toc412122433"/>
      <w:bookmarkStart w:id="186" w:name="_Toc428799373"/>
      <w:bookmarkStart w:id="187" w:name="_Toc433389770"/>
      <w:bookmarkStart w:id="188" w:name="_Toc485114342"/>
      <w:bookmarkStart w:id="189" w:name="_Toc485542678"/>
      <w:bookmarkStart w:id="190" w:name="_Toc2689270"/>
      <w:r w:rsidRPr="00DD0899">
        <w:t xml:space="preserve">Figure </w:t>
      </w:r>
      <w:r>
        <w:rPr>
          <w:noProof/>
        </w:rPr>
        <w:fldChar w:fldCharType="begin"/>
      </w:r>
      <w:r>
        <w:rPr>
          <w:noProof/>
        </w:rPr>
        <w:instrText xml:space="preserve"> SEQ Figure \* ARABIC </w:instrText>
      </w:r>
      <w:r>
        <w:rPr>
          <w:noProof/>
        </w:rPr>
        <w:fldChar w:fldCharType="separate"/>
      </w:r>
      <w:r w:rsidR="008F6924">
        <w:rPr>
          <w:noProof/>
        </w:rPr>
        <w:t>11</w:t>
      </w:r>
      <w:r>
        <w:rPr>
          <w:noProof/>
        </w:rPr>
        <w:fldChar w:fldCharType="end"/>
      </w:r>
      <w:bookmarkEnd w:id="182"/>
      <w:r w:rsidRPr="00DD0899">
        <w:rPr>
          <w:noProof/>
        </w:rPr>
        <w:t>:</w:t>
      </w:r>
      <w:r w:rsidRPr="00DD0899">
        <w:t xml:space="preserve"> Birth rates for the under 20 years and the 40 years and over age groups, by DHB of residence, </w:t>
      </w:r>
      <w:bookmarkEnd w:id="183"/>
      <w:bookmarkEnd w:id="184"/>
      <w:bookmarkEnd w:id="185"/>
      <w:bookmarkEnd w:id="186"/>
      <w:r w:rsidRPr="00DD0899">
        <w:t>201</w:t>
      </w:r>
      <w:bookmarkEnd w:id="187"/>
      <w:bookmarkEnd w:id="188"/>
      <w:bookmarkEnd w:id="189"/>
      <w:r>
        <w:t>7</w:t>
      </w:r>
      <w:bookmarkEnd w:id="190"/>
    </w:p>
    <w:p w:rsidR="00686C9E" w:rsidRPr="00DD0899" w:rsidRDefault="00686C9E" w:rsidP="007A49B2">
      <w:r w:rsidRPr="00A5657B">
        <w:rPr>
          <w:noProof/>
          <w:lang w:eastAsia="en-NZ"/>
        </w:rPr>
        <w:drawing>
          <wp:inline distT="0" distB="0" distL="0" distR="0" wp14:anchorId="3B97A6C9" wp14:editId="43E6430A">
            <wp:extent cx="5120640" cy="3431593"/>
            <wp:effectExtent l="0" t="0" r="3810" b="0"/>
            <wp:docPr id="103" name="Picture 103" descr="Z:\Maternity\Annual reports\Current Publications\2017 Publication Suite\Maps\New format maps\Maps with insets\Birth rate age.png" title="Figure 11: Birth rates for the under 20 years and the 40 years and over age groups, by DHB of residenc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Maternity\Annual reports\Current Publications\2017 Publication Suite\Maps\New format maps\Maps with insets\Birth rate age.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87" t="2939" r="1" b="2665"/>
                    <a:stretch/>
                  </pic:blipFill>
                  <pic:spPr bwMode="auto">
                    <a:xfrm>
                      <a:off x="0" y="0"/>
                      <a:ext cx="5128452" cy="3436828"/>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DD0899" w:rsidRDefault="00686C9E" w:rsidP="007A49B2">
      <w:pPr>
        <w:pStyle w:val="Note"/>
      </w:pPr>
      <w:r w:rsidRPr="00DD0899">
        <w:t>Note: Reproductive age is defined as 15–44 years.</w:t>
      </w:r>
    </w:p>
    <w:p w:rsidR="00686C9E" w:rsidRPr="00DD0899" w:rsidRDefault="00686C9E" w:rsidP="007A49B2">
      <w:pPr>
        <w:pStyle w:val="Source"/>
      </w:pPr>
      <w:r>
        <w:t>Sourc</w:t>
      </w:r>
      <w:r w:rsidRPr="00DD0899">
        <w:t xml:space="preserve">e: </w:t>
      </w:r>
      <w:r>
        <w:t>National Maternity Collection</w:t>
      </w:r>
    </w:p>
    <w:p w:rsidR="00686C9E" w:rsidRPr="000C6D9E" w:rsidRDefault="00686C9E" w:rsidP="007A49B2"/>
    <w:p w:rsidR="00686C9E" w:rsidRPr="00AF16D8" w:rsidRDefault="00686C9E" w:rsidP="007A49B2">
      <w:pPr>
        <w:rPr>
          <w:highlight w:val="yellow"/>
        </w:rPr>
      </w:pPr>
      <w:r w:rsidRPr="000C6D9E">
        <w:t>Māori</w:t>
      </w:r>
      <w:r>
        <w:t xml:space="preserve"> birth rates were </w:t>
      </w:r>
      <w:r w:rsidRPr="000C6D9E">
        <w:t>significantly higher than non-Māori birth r</w:t>
      </w:r>
      <w:r>
        <w:t>ates for all DHB regions in 2017</w:t>
      </w:r>
      <w:r w:rsidRPr="000C6D9E">
        <w:t xml:space="preserve"> (</w:t>
      </w:r>
      <w:r w:rsidRPr="000C6D9E">
        <w:fldChar w:fldCharType="begin"/>
      </w:r>
      <w:r w:rsidRPr="000C6D9E">
        <w:instrText xml:space="preserve"> REF _Ref428455197 \h  \* MERGEFORMAT </w:instrText>
      </w:r>
      <w:r w:rsidRPr="000C6D9E">
        <w:fldChar w:fldCharType="separate"/>
      </w:r>
      <w:r w:rsidR="008F6924" w:rsidRPr="00DD0899">
        <w:t xml:space="preserve">Figure </w:t>
      </w:r>
      <w:r w:rsidR="008F6924">
        <w:rPr>
          <w:noProof/>
        </w:rPr>
        <w:t>12</w:t>
      </w:r>
      <w:r w:rsidRPr="000C6D9E">
        <w:fldChar w:fldCharType="end"/>
      </w:r>
      <w:r w:rsidRPr="000C6D9E">
        <w:t>). The Māori birth rate</w:t>
      </w:r>
      <w:r>
        <w:t xml:space="preserve"> for each DHB region was 1.2–1.8</w:t>
      </w:r>
      <w:r w:rsidRPr="000C6D9E">
        <w:t xml:space="preserve"> times the rate for </w:t>
      </w:r>
      <w:r w:rsidRPr="00C953F4">
        <w:t xml:space="preserve">non-Māori. </w:t>
      </w:r>
      <w:proofErr w:type="spellStart"/>
      <w:r>
        <w:t>Wairarapa</w:t>
      </w:r>
      <w:proofErr w:type="spellEnd"/>
      <w:r w:rsidRPr="00C953F4">
        <w:t xml:space="preserve"> DHB region had the h</w:t>
      </w:r>
      <w:r>
        <w:t>ighest birth rate for Māori (114.3</w:t>
      </w:r>
      <w:r w:rsidRPr="00C953F4">
        <w:t xml:space="preserve"> per 1</w:t>
      </w:r>
      <w:r>
        <w:t>,</w:t>
      </w:r>
      <w:r w:rsidRPr="00C953F4">
        <w:t>000 fe</w:t>
      </w:r>
      <w:r>
        <w:t xml:space="preserve">males of reproductive age) although the actual number of births was relatively low. </w:t>
      </w:r>
      <w:r w:rsidRPr="00C953F4">
        <w:t>Capital &amp; Coast DHB region had the l</w:t>
      </w:r>
      <w:r>
        <w:t>owest birth rate for Māori (58.3</w:t>
      </w:r>
      <w:r w:rsidRPr="00C953F4">
        <w:t xml:space="preserve"> per 1</w:t>
      </w:r>
      <w:r>
        <w:t>,</w:t>
      </w:r>
      <w:r w:rsidRPr="00C953F4">
        <w:t xml:space="preserve">000 females of reproductive age). Birth rates for </w:t>
      </w:r>
      <w:r>
        <w:t>non-Māori women ranged from 41.2</w:t>
      </w:r>
      <w:r w:rsidRPr="00C953F4">
        <w:t xml:space="preserve"> (Auckland DHB</w:t>
      </w:r>
      <w:r>
        <w:t xml:space="preserve"> region) to 67.9 </w:t>
      </w:r>
      <w:r w:rsidRPr="00C953F4">
        <w:t>(</w:t>
      </w:r>
      <w:r>
        <w:t>Bay of Plenty</w:t>
      </w:r>
      <w:r w:rsidRPr="00C953F4">
        <w:t xml:space="preserve"> DHB</w:t>
      </w:r>
      <w:r>
        <w:t xml:space="preserve"> region</w:t>
      </w:r>
      <w:r w:rsidRPr="00C953F4">
        <w:t>) per 1</w:t>
      </w:r>
      <w:r>
        <w:t>,</w:t>
      </w:r>
      <w:r w:rsidRPr="00C953F4">
        <w:t>000 females of reproductive age.</w:t>
      </w:r>
    </w:p>
    <w:p w:rsidR="00686C9E" w:rsidRPr="00C953F4" w:rsidRDefault="00686C9E" w:rsidP="007A49B2"/>
    <w:p w:rsidR="00686C9E" w:rsidRPr="00C953F4" w:rsidRDefault="00686C9E" w:rsidP="007A49B2">
      <w:r>
        <w:t>In 2017</w:t>
      </w:r>
      <w:r w:rsidRPr="00C953F4">
        <w:t>, birth rates by neighbourhood deprivation varied throughout the country (</w:t>
      </w:r>
      <w:r w:rsidRPr="00C953F4">
        <w:fldChar w:fldCharType="begin"/>
      </w:r>
      <w:r w:rsidRPr="00C953F4">
        <w:instrText xml:space="preserve"> REF _Ref428455205 \h  \* MERGEFORMAT </w:instrText>
      </w:r>
      <w:r w:rsidRPr="00C953F4">
        <w:fldChar w:fldCharType="separate"/>
      </w:r>
      <w:r w:rsidR="008F6924" w:rsidRPr="00DD0899">
        <w:t xml:space="preserve">Figure </w:t>
      </w:r>
      <w:r w:rsidR="008F6924">
        <w:rPr>
          <w:noProof/>
        </w:rPr>
        <w:t>13</w:t>
      </w:r>
      <w:r w:rsidRPr="00C953F4">
        <w:fldChar w:fldCharType="end"/>
      </w:r>
      <w:r w:rsidRPr="00C953F4">
        <w:t xml:space="preserve">). Birth rates for women residing in the most deprived neighbourhoods (quintile 5) were statistically significantly higher than those for women in the least deprived neighbourhoods (quintile 1) in all DHB regions in the North Island, except Capital &amp; Coast, </w:t>
      </w:r>
      <w:r>
        <w:t xml:space="preserve">Hutt Valley and </w:t>
      </w:r>
      <w:proofErr w:type="spellStart"/>
      <w:r>
        <w:t>Wairarapa</w:t>
      </w:r>
      <w:proofErr w:type="spellEnd"/>
      <w:r>
        <w:t xml:space="preserve">. In </w:t>
      </w:r>
      <w:r w:rsidRPr="00C953F4">
        <w:t>Whanganui and Northland DHB regions, the birth rat</w:t>
      </w:r>
      <w:r>
        <w:t>e for women in quintile 5 was 9.6 and 9.4</w:t>
      </w:r>
      <w:r w:rsidRPr="00C953F4">
        <w:t> times, respectively, the birth rate for women in quintile 1. The difference in birth rates for women in the most and least deprived neighbourhoods was not s</w:t>
      </w:r>
      <w:r>
        <w:t xml:space="preserve">tatistically significant in South Island DHB regions </w:t>
      </w:r>
      <w:r w:rsidRPr="00C953F4">
        <w:t xml:space="preserve">except for </w:t>
      </w:r>
      <w:r>
        <w:t xml:space="preserve">Canterbury and </w:t>
      </w:r>
      <w:r w:rsidRPr="00C953F4">
        <w:t>Southern DHB region</w:t>
      </w:r>
      <w:r>
        <w:t>s</w:t>
      </w:r>
      <w:r w:rsidRPr="00C953F4">
        <w:t>.</w:t>
      </w:r>
    </w:p>
    <w:p w:rsidR="00686C9E" w:rsidRDefault="00686C9E" w:rsidP="007A49B2">
      <w:pPr>
        <w:pStyle w:val="Figure"/>
        <w:spacing w:before="360"/>
      </w:pPr>
      <w:bookmarkStart w:id="191" w:name="_Ref428455197"/>
      <w:bookmarkStart w:id="192" w:name="_Toc400706137"/>
      <w:bookmarkStart w:id="193" w:name="_Toc405886946"/>
      <w:bookmarkStart w:id="194" w:name="_Toc412122434"/>
      <w:bookmarkStart w:id="195" w:name="_Toc428799374"/>
      <w:bookmarkStart w:id="196" w:name="_Toc433389771"/>
      <w:bookmarkStart w:id="197" w:name="_Toc485114343"/>
      <w:bookmarkStart w:id="198" w:name="_Toc485542679"/>
      <w:bookmarkStart w:id="199" w:name="_Toc2689271"/>
      <w:r w:rsidRPr="00DD0899">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12</w:t>
      </w:r>
      <w:r>
        <w:rPr>
          <w:noProof/>
        </w:rPr>
        <w:fldChar w:fldCharType="end"/>
      </w:r>
      <w:bookmarkEnd w:id="191"/>
      <w:r w:rsidRPr="00DD0899">
        <w:t xml:space="preserve">: Birth rates for Māori and non-Māori, by DHB of residence, </w:t>
      </w:r>
      <w:bookmarkEnd w:id="192"/>
      <w:bookmarkEnd w:id="193"/>
      <w:bookmarkEnd w:id="194"/>
      <w:r w:rsidRPr="00DD0899">
        <w:t>201</w:t>
      </w:r>
      <w:bookmarkEnd w:id="195"/>
      <w:bookmarkEnd w:id="196"/>
      <w:bookmarkEnd w:id="197"/>
      <w:bookmarkEnd w:id="198"/>
      <w:r>
        <w:t>7</w:t>
      </w:r>
      <w:bookmarkEnd w:id="199"/>
    </w:p>
    <w:p w:rsidR="00686C9E" w:rsidRPr="00DD0899" w:rsidRDefault="00686C9E" w:rsidP="007A49B2">
      <w:r w:rsidRPr="00A5657B">
        <w:rPr>
          <w:noProof/>
          <w:lang w:eastAsia="en-NZ"/>
        </w:rPr>
        <w:drawing>
          <wp:inline distT="0" distB="0" distL="0" distR="0" wp14:anchorId="4C1FC797" wp14:editId="7A38D5CD">
            <wp:extent cx="5170516" cy="3516756"/>
            <wp:effectExtent l="0" t="0" r="0" b="7620"/>
            <wp:docPr id="104" name="Picture 104" descr="Z:\Maternity\Annual reports\Current Publications\2017 Publication Suite\Maps\New format maps\Maps with insets\Birth rate eth.png" title="Figure 12: Birth rates for Māori and non-Māori, by DHB of residenc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Maternity\Annual reports\Current Publications\2017 Publication Suite\Maps\New format maps\Maps with insets\Birth rate eth.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35" t="2178" b="2176"/>
                    <a:stretch/>
                  </pic:blipFill>
                  <pic:spPr bwMode="auto">
                    <a:xfrm>
                      <a:off x="0" y="0"/>
                      <a:ext cx="5177692" cy="3521636"/>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DD0899" w:rsidRDefault="00686C9E" w:rsidP="007A49B2">
      <w:pPr>
        <w:pStyle w:val="Note"/>
      </w:pPr>
      <w:r w:rsidRPr="00DD0899">
        <w:t>Note: Reproductive age is defined as 15–44 years.</w:t>
      </w:r>
    </w:p>
    <w:p w:rsidR="00686C9E" w:rsidRDefault="00686C9E" w:rsidP="007A49B2">
      <w:pPr>
        <w:pStyle w:val="Source"/>
      </w:pPr>
      <w:r>
        <w:t>Source: National Maternity Collection</w:t>
      </w:r>
    </w:p>
    <w:p w:rsidR="00686C9E" w:rsidRPr="00AF16D8" w:rsidRDefault="00686C9E" w:rsidP="007A49B2">
      <w:pPr>
        <w:rPr>
          <w:highlight w:val="yellow"/>
        </w:rPr>
      </w:pPr>
    </w:p>
    <w:p w:rsidR="00686C9E" w:rsidRDefault="00686C9E" w:rsidP="007A49B2">
      <w:pPr>
        <w:pStyle w:val="Figure"/>
      </w:pPr>
      <w:bookmarkStart w:id="200" w:name="_Ref428455205"/>
      <w:bookmarkStart w:id="201" w:name="_Toc400706138"/>
      <w:bookmarkStart w:id="202" w:name="_Toc405886947"/>
      <w:bookmarkStart w:id="203" w:name="_Toc412122435"/>
      <w:bookmarkStart w:id="204" w:name="_Toc428799375"/>
      <w:bookmarkStart w:id="205" w:name="_Toc433389772"/>
      <w:bookmarkStart w:id="206" w:name="_Toc485114344"/>
      <w:bookmarkStart w:id="207" w:name="_Toc485542680"/>
      <w:bookmarkStart w:id="208" w:name="_Toc2689272"/>
      <w:r w:rsidRPr="00DD0899">
        <w:t xml:space="preserve">Figure </w:t>
      </w:r>
      <w:r>
        <w:rPr>
          <w:noProof/>
        </w:rPr>
        <w:fldChar w:fldCharType="begin"/>
      </w:r>
      <w:r>
        <w:rPr>
          <w:noProof/>
        </w:rPr>
        <w:instrText xml:space="preserve"> SEQ Figure \* ARABIC </w:instrText>
      </w:r>
      <w:r>
        <w:rPr>
          <w:noProof/>
        </w:rPr>
        <w:fldChar w:fldCharType="separate"/>
      </w:r>
      <w:r w:rsidR="008F6924">
        <w:rPr>
          <w:noProof/>
        </w:rPr>
        <w:t>13</w:t>
      </w:r>
      <w:r>
        <w:rPr>
          <w:noProof/>
        </w:rPr>
        <w:fldChar w:fldCharType="end"/>
      </w:r>
      <w:bookmarkEnd w:id="200"/>
      <w:r w:rsidRPr="00DD0899">
        <w:rPr>
          <w:noProof/>
        </w:rPr>
        <w:t>:</w:t>
      </w:r>
      <w:r w:rsidRPr="00DD0899">
        <w:t xml:space="preserve"> Birth rates of women in the least deprived neighbourhoods (quintile 1) and in the most deprived neighbourhoods (quintile 5), by DHB of residence, </w:t>
      </w:r>
      <w:bookmarkEnd w:id="201"/>
      <w:bookmarkEnd w:id="202"/>
      <w:bookmarkEnd w:id="203"/>
      <w:r w:rsidRPr="00DD0899">
        <w:t>201</w:t>
      </w:r>
      <w:bookmarkEnd w:id="204"/>
      <w:bookmarkEnd w:id="205"/>
      <w:bookmarkEnd w:id="206"/>
      <w:bookmarkEnd w:id="207"/>
      <w:r>
        <w:t>7</w:t>
      </w:r>
      <w:bookmarkEnd w:id="208"/>
    </w:p>
    <w:p w:rsidR="00686C9E" w:rsidRPr="008C499D" w:rsidRDefault="00686C9E" w:rsidP="007A49B2">
      <w:r w:rsidRPr="00A5657B">
        <w:rPr>
          <w:noProof/>
          <w:lang w:eastAsia="en-NZ"/>
        </w:rPr>
        <w:drawing>
          <wp:inline distT="0" distB="0" distL="0" distR="0" wp14:anchorId="1F401D5A" wp14:editId="79B2B798">
            <wp:extent cx="5170516" cy="3484025"/>
            <wp:effectExtent l="0" t="0" r="0" b="2540"/>
            <wp:docPr id="105" name="Picture 105" descr="Z:\Maternity\Annual reports\Current Publications\2017 Publication Suite\Maps\New format maps\Maps with insets\Birth rate quint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Maternity\Annual reports\Current Publications\2017 Publication Suite\Maps\New format maps\Maps with insets\Birth rate quintile.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568" b="1751"/>
                    <a:stretch/>
                  </pic:blipFill>
                  <pic:spPr bwMode="auto">
                    <a:xfrm>
                      <a:off x="0" y="0"/>
                      <a:ext cx="5181563" cy="3491469"/>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DD0899" w:rsidRDefault="00686C9E" w:rsidP="007A49B2">
      <w:pPr>
        <w:pStyle w:val="Note"/>
      </w:pPr>
      <w:r w:rsidRPr="00DD0899">
        <w:t>Note: Reproductive age is defined as 15–44 years.</w:t>
      </w:r>
    </w:p>
    <w:p w:rsidR="00686C9E" w:rsidRDefault="00686C9E" w:rsidP="007A49B2">
      <w:pPr>
        <w:pStyle w:val="Source"/>
      </w:pPr>
      <w:r>
        <w:t>Source: National Maternity Collection</w:t>
      </w:r>
    </w:p>
    <w:p w:rsidR="00686C9E" w:rsidRPr="00AF16D8" w:rsidRDefault="00686C9E" w:rsidP="007A49B2">
      <w:pPr>
        <w:rPr>
          <w:highlight w:val="yellow"/>
        </w:rPr>
      </w:pPr>
    </w:p>
    <w:p w:rsidR="00686C9E" w:rsidRPr="00976DB6" w:rsidRDefault="00686C9E" w:rsidP="007A49B2">
      <w:pPr>
        <w:pStyle w:val="Heading2"/>
      </w:pPr>
      <w:bookmarkStart w:id="209" w:name="_Ref405478800"/>
      <w:bookmarkStart w:id="210" w:name="_Toc405887007"/>
      <w:bookmarkStart w:id="211" w:name="_Toc412122400"/>
      <w:bookmarkStart w:id="212" w:name="_Toc431462724"/>
      <w:bookmarkStart w:id="213" w:name="_Toc479583262"/>
      <w:bookmarkStart w:id="214" w:name="_Toc485542630"/>
      <w:bookmarkStart w:id="215" w:name="_Toc2689237"/>
      <w:r w:rsidRPr="00976DB6">
        <w:lastRenderedPageBreak/>
        <w:t>Parity</w:t>
      </w:r>
      <w:bookmarkEnd w:id="209"/>
      <w:bookmarkEnd w:id="210"/>
      <w:bookmarkEnd w:id="211"/>
      <w:bookmarkEnd w:id="212"/>
      <w:bookmarkEnd w:id="213"/>
      <w:bookmarkEnd w:id="214"/>
      <w:bookmarkEnd w:id="215"/>
    </w:p>
    <w:p w:rsidR="00686C9E" w:rsidRPr="00976DB6" w:rsidRDefault="00686C9E" w:rsidP="007A49B2">
      <w:pPr>
        <w:pStyle w:val="Box"/>
      </w:pPr>
      <w:r w:rsidRPr="00976DB6">
        <w:t>Parity refers to the number of times a woman has previously given birth, including stillbirths. Parity data is primarily sourced from LMC claim forms, with additional data from some DHB primary maternity services. It is</w:t>
      </w:r>
      <w:r>
        <w:t>,</w:t>
      </w:r>
      <w:r w:rsidRPr="00976DB6">
        <w:t xml:space="preserve"> therefore</w:t>
      </w:r>
      <w:r>
        <w:t>,</w:t>
      </w:r>
      <w:r w:rsidRPr="00976DB6">
        <w:t xml:space="preserve"> only available for women registered with an LMC or DHB primary maternity service (approximately 95% of women giving birth).</w:t>
      </w:r>
    </w:p>
    <w:p w:rsidR="00686C9E" w:rsidRPr="00AF16D8" w:rsidRDefault="00686C9E" w:rsidP="007A49B2">
      <w:pPr>
        <w:rPr>
          <w:highlight w:val="yellow"/>
        </w:rPr>
      </w:pPr>
    </w:p>
    <w:p w:rsidR="00686C9E" w:rsidRPr="00976DB6" w:rsidRDefault="00686C9E" w:rsidP="007A49B2">
      <w:r>
        <w:t>Approximately 40% (22,709</w:t>
      </w:r>
      <w:r w:rsidRPr="00976DB6">
        <w:t>) of women who gave birth</w:t>
      </w:r>
      <w:r>
        <w:t xml:space="preserve"> in 2017</w:t>
      </w:r>
      <w:r w:rsidRPr="00976DB6">
        <w:t xml:space="preserve"> did so fo</w:t>
      </w:r>
      <w:r>
        <w:t>r the first time. A further 33.7% had given birth once, 15.1</w:t>
      </w:r>
      <w:r w:rsidRPr="00976DB6">
        <w:t>% had given birth twice, and 10.7% had given birth at least three times previously.</w:t>
      </w:r>
      <w:r w:rsidRPr="0032371A">
        <w:rPr>
          <w:rStyle w:val="FootnoteReference"/>
        </w:rPr>
        <w:footnoteReference w:id="5"/>
      </w:r>
      <w:r w:rsidRPr="00976DB6">
        <w:t xml:space="preserve"> This distribution remained fairly consistent between 200</w:t>
      </w:r>
      <w:r>
        <w:t>8 and 2017</w:t>
      </w:r>
      <w:r w:rsidRPr="00976DB6">
        <w:t xml:space="preserve"> (</w:t>
      </w:r>
      <w:r w:rsidRPr="00976DB6">
        <w:fldChar w:fldCharType="begin"/>
      </w:r>
      <w:r w:rsidRPr="00976DB6">
        <w:instrText xml:space="preserve"> REF _Ref428462189 \h  \* MERGEFORMAT </w:instrText>
      </w:r>
      <w:r w:rsidRPr="00976DB6">
        <w:fldChar w:fldCharType="separate"/>
      </w:r>
      <w:r w:rsidR="008F6924" w:rsidRPr="00976DB6">
        <w:t xml:space="preserve">Figure </w:t>
      </w:r>
      <w:r w:rsidR="008F6924">
        <w:rPr>
          <w:noProof/>
        </w:rPr>
        <w:t>14</w:t>
      </w:r>
      <w:r w:rsidRPr="00976DB6">
        <w:fldChar w:fldCharType="end"/>
      </w:r>
      <w:r w:rsidRPr="00976DB6">
        <w:t>).</w:t>
      </w:r>
    </w:p>
    <w:p w:rsidR="00686C9E" w:rsidRPr="00AF16D8" w:rsidRDefault="00686C9E" w:rsidP="007A49B2">
      <w:pPr>
        <w:rPr>
          <w:highlight w:val="yellow"/>
        </w:rPr>
      </w:pPr>
    </w:p>
    <w:p w:rsidR="00686C9E" w:rsidRDefault="00686C9E" w:rsidP="007A49B2">
      <w:pPr>
        <w:pStyle w:val="Figure"/>
      </w:pPr>
      <w:bookmarkStart w:id="216" w:name="_Ref428462189"/>
      <w:bookmarkStart w:id="217" w:name="_Toc400706139"/>
      <w:bookmarkStart w:id="218" w:name="_Toc405886948"/>
      <w:bookmarkStart w:id="219" w:name="_Toc412122436"/>
      <w:bookmarkStart w:id="220" w:name="_Toc428799376"/>
      <w:bookmarkStart w:id="221" w:name="_Toc433389773"/>
      <w:bookmarkStart w:id="222" w:name="_Toc485114345"/>
      <w:bookmarkStart w:id="223" w:name="_Toc485542681"/>
      <w:bookmarkStart w:id="224" w:name="_Toc2689273"/>
      <w:r w:rsidRPr="00976DB6">
        <w:t xml:space="preserve">Figure </w:t>
      </w:r>
      <w:r>
        <w:rPr>
          <w:noProof/>
        </w:rPr>
        <w:fldChar w:fldCharType="begin"/>
      </w:r>
      <w:r>
        <w:rPr>
          <w:noProof/>
        </w:rPr>
        <w:instrText xml:space="preserve"> SEQ Figure \* ARABIC </w:instrText>
      </w:r>
      <w:r>
        <w:rPr>
          <w:noProof/>
        </w:rPr>
        <w:fldChar w:fldCharType="separate"/>
      </w:r>
      <w:r w:rsidR="008F6924">
        <w:rPr>
          <w:noProof/>
        </w:rPr>
        <w:t>14</w:t>
      </w:r>
      <w:r>
        <w:rPr>
          <w:noProof/>
        </w:rPr>
        <w:fldChar w:fldCharType="end"/>
      </w:r>
      <w:bookmarkEnd w:id="216"/>
      <w:r w:rsidRPr="00976DB6">
        <w:rPr>
          <w:noProof/>
        </w:rPr>
        <w:t>:</w:t>
      </w:r>
      <w:r w:rsidRPr="00976DB6">
        <w:t xml:space="preserve"> Percentage of women giving birth, by number of previous births (parity)</w:t>
      </w:r>
      <w:proofErr w:type="gramStart"/>
      <w:r w:rsidRPr="00976DB6">
        <w:t>,</w:t>
      </w:r>
      <w:proofErr w:type="gramEnd"/>
      <w:r w:rsidRPr="00976DB6">
        <w:br/>
        <w:t>200</w:t>
      </w:r>
      <w:r>
        <w:t>8</w:t>
      </w:r>
      <w:r w:rsidRPr="00976DB6">
        <w:t>–201</w:t>
      </w:r>
      <w:bookmarkEnd w:id="217"/>
      <w:bookmarkEnd w:id="218"/>
      <w:bookmarkEnd w:id="219"/>
      <w:bookmarkEnd w:id="220"/>
      <w:bookmarkEnd w:id="221"/>
      <w:bookmarkEnd w:id="222"/>
      <w:bookmarkEnd w:id="223"/>
      <w:r>
        <w:t>7</w:t>
      </w:r>
      <w:bookmarkEnd w:id="224"/>
    </w:p>
    <w:p w:rsidR="00686C9E" w:rsidRPr="002C73E4" w:rsidRDefault="004207BE" w:rsidP="007A49B2">
      <w:r w:rsidRPr="004207BE">
        <w:rPr>
          <w:noProof/>
          <w:lang w:eastAsia="en-NZ"/>
        </w:rPr>
        <w:drawing>
          <wp:inline distT="0" distB="0" distL="0" distR="0" wp14:anchorId="73D4DE2A" wp14:editId="629475D1">
            <wp:extent cx="5130165" cy="3347720"/>
            <wp:effectExtent l="0" t="0" r="0" b="5080"/>
            <wp:docPr id="44" name="Picture 44" title="Figure 14: Percentage of women giving birth, by number of previous births (p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30165" cy="3347720"/>
                    </a:xfrm>
                    <a:prstGeom prst="rect">
                      <a:avLst/>
                    </a:prstGeom>
                  </pic:spPr>
                </pic:pic>
              </a:graphicData>
            </a:graphic>
          </wp:inline>
        </w:drawing>
      </w:r>
    </w:p>
    <w:p w:rsidR="00686C9E" w:rsidRPr="00976DB6" w:rsidRDefault="00686C9E" w:rsidP="007A49B2">
      <w:pPr>
        <w:pStyle w:val="Note"/>
      </w:pPr>
      <w:r w:rsidRPr="00976DB6">
        <w:t>Notes:</w:t>
      </w:r>
    </w:p>
    <w:p w:rsidR="00686C9E" w:rsidRPr="00976DB6" w:rsidRDefault="00686C9E" w:rsidP="007A49B2">
      <w:pPr>
        <w:pStyle w:val="Note"/>
      </w:pPr>
      <w:r w:rsidRPr="00976DB6">
        <w:t>The denominator used to calculate percentages is the number of women giving birth, excluding those with unknown parity.</w:t>
      </w:r>
    </w:p>
    <w:p w:rsidR="00686C9E" w:rsidRPr="00976DB6" w:rsidRDefault="00686C9E" w:rsidP="007A49B2">
      <w:pPr>
        <w:pStyle w:val="Note"/>
      </w:pPr>
      <w:r w:rsidRPr="00976DB6">
        <w:t>Parity data is only available for women registered with an LMC or a DHB primary maternity service.</w:t>
      </w:r>
    </w:p>
    <w:p w:rsidR="00686C9E" w:rsidRPr="00976DB6" w:rsidRDefault="00686C9E" w:rsidP="007A49B2">
      <w:pPr>
        <w:pStyle w:val="Source"/>
      </w:pPr>
      <w:r>
        <w:t>Source: National Maternity Collection</w:t>
      </w:r>
    </w:p>
    <w:p w:rsidR="00686C9E" w:rsidRPr="00AF16D8" w:rsidRDefault="00686C9E" w:rsidP="0032371A">
      <w:pPr>
        <w:rPr>
          <w:highlight w:val="yellow"/>
        </w:rPr>
      </w:pPr>
    </w:p>
    <w:p w:rsidR="00686C9E" w:rsidRPr="00976DB6" w:rsidRDefault="00686C9E" w:rsidP="004207BE">
      <w:pPr>
        <w:keepNext/>
      </w:pPr>
      <w:r w:rsidRPr="00976DB6">
        <w:lastRenderedPageBreak/>
        <w:fldChar w:fldCharType="begin"/>
      </w:r>
      <w:r w:rsidRPr="00976DB6">
        <w:instrText xml:space="preserve"> REF _Ref428462175 \h  \* MERGEFORMAT </w:instrText>
      </w:r>
      <w:r w:rsidRPr="00976DB6">
        <w:fldChar w:fldCharType="separate"/>
      </w:r>
      <w:r w:rsidR="008F6924" w:rsidRPr="00C054DC">
        <w:t xml:space="preserve">Figure </w:t>
      </w:r>
      <w:r w:rsidR="008F6924">
        <w:rPr>
          <w:noProof/>
        </w:rPr>
        <w:t>15</w:t>
      </w:r>
      <w:r w:rsidRPr="00976DB6">
        <w:fldChar w:fldCharType="end"/>
      </w:r>
      <w:r w:rsidRPr="00976DB6">
        <w:t xml:space="preserve"> presents the proportion of women giving birt</w:t>
      </w:r>
      <w:r>
        <w:t>h for the first time in 2017</w:t>
      </w:r>
      <w:r w:rsidRPr="00976DB6">
        <w:t xml:space="preserve"> for each age group, ethnic group and deprivation quintile.</w:t>
      </w:r>
    </w:p>
    <w:p w:rsidR="00686C9E" w:rsidRPr="00976DB6" w:rsidRDefault="00686C9E" w:rsidP="004207BE">
      <w:pPr>
        <w:keepNext/>
      </w:pPr>
    </w:p>
    <w:p w:rsidR="00686C9E" w:rsidRPr="00976DB6" w:rsidRDefault="00686C9E" w:rsidP="004207BE">
      <w:pPr>
        <w:keepNext/>
      </w:pPr>
      <w:r w:rsidRPr="00976DB6">
        <w:t>The vast majority of young women giving birth</w:t>
      </w:r>
      <w:r>
        <w:t xml:space="preserve"> did so for the first time (83.3</w:t>
      </w:r>
      <w:r w:rsidRPr="00976DB6">
        <w:t xml:space="preserve">% of women aged </w:t>
      </w:r>
      <w:r>
        <w:t>under</w:t>
      </w:r>
      <w:r w:rsidRPr="00976DB6">
        <w:t xml:space="preserve"> 20 years).</w:t>
      </w:r>
    </w:p>
    <w:p w:rsidR="00686C9E" w:rsidRPr="00AF16D8" w:rsidRDefault="00686C9E" w:rsidP="0032371A">
      <w:pPr>
        <w:rPr>
          <w:highlight w:val="yellow"/>
        </w:rPr>
      </w:pPr>
    </w:p>
    <w:p w:rsidR="00686C9E" w:rsidRPr="00AF16D8" w:rsidRDefault="00686C9E" w:rsidP="004207BE">
      <w:pPr>
        <w:rPr>
          <w:highlight w:val="yellow"/>
        </w:rPr>
      </w:pPr>
      <w:r>
        <w:t>L</w:t>
      </w:r>
      <w:r w:rsidRPr="00976DB6">
        <w:t>arger proportion</w:t>
      </w:r>
      <w:r>
        <w:t>s</w:t>
      </w:r>
      <w:r w:rsidRPr="00976DB6">
        <w:t xml:space="preserve"> of women giving birth in the Indian, Asian (excl</w:t>
      </w:r>
      <w:r>
        <w:t>uding</w:t>
      </w:r>
      <w:r w:rsidRPr="00976DB6">
        <w:t xml:space="preserve"> Indian) and European or Other ethnic grou</w:t>
      </w:r>
      <w:r>
        <w:t>ps did so for the first time (58</w:t>
      </w:r>
      <w:r w:rsidRPr="00976DB6">
        <w:t>.5%</w:t>
      </w:r>
      <w:r>
        <w:t xml:space="preserve"> of Indian women, 45.8</w:t>
      </w:r>
      <w:r w:rsidRPr="00976DB6">
        <w:t>%</w:t>
      </w:r>
      <w:r>
        <w:t xml:space="preserve"> of Asian (excluding Indian) women and 42.7</w:t>
      </w:r>
      <w:r w:rsidRPr="00976DB6">
        <w:t>%</w:t>
      </w:r>
      <w:r>
        <w:t xml:space="preserve"> of European or Other women) compared with Pacific (32.0%) and Māori (32.4</w:t>
      </w:r>
      <w:r w:rsidRPr="00976DB6">
        <w:t>%) women.</w:t>
      </w:r>
    </w:p>
    <w:p w:rsidR="00686C9E" w:rsidRPr="00AF16D8" w:rsidRDefault="00686C9E" w:rsidP="0032371A">
      <w:pPr>
        <w:rPr>
          <w:highlight w:val="yellow"/>
        </w:rPr>
      </w:pPr>
    </w:p>
    <w:p w:rsidR="00686C9E" w:rsidRDefault="00686C9E" w:rsidP="0032371A">
      <w:r w:rsidRPr="00C054DC">
        <w:t xml:space="preserve">The proportion of women giving birth for the first time was slightly higher among women living in the least deprived neighbourhoods compared to those living in </w:t>
      </w:r>
      <w:r>
        <w:t xml:space="preserve">the </w:t>
      </w:r>
      <w:r w:rsidRPr="00C054DC">
        <w:t>mo</w:t>
      </w:r>
      <w:r>
        <w:t>st deprived neighbourhoods (42.2</w:t>
      </w:r>
      <w:r w:rsidRPr="00C054DC">
        <w:t>% of wome</w:t>
      </w:r>
      <w:r>
        <w:t>n in quintile 1 compared with 35.6</w:t>
      </w:r>
      <w:r w:rsidRPr="00C054DC">
        <w:t>% of women in quintile 5).</w:t>
      </w:r>
    </w:p>
    <w:p w:rsidR="0032371A" w:rsidRPr="00C054DC" w:rsidRDefault="0032371A" w:rsidP="0032371A"/>
    <w:p w:rsidR="00686C9E" w:rsidRDefault="00686C9E" w:rsidP="0032371A">
      <w:pPr>
        <w:pStyle w:val="Figure"/>
      </w:pPr>
      <w:bookmarkStart w:id="225" w:name="_Ref428462175"/>
      <w:bookmarkStart w:id="226" w:name="_Toc400706140"/>
      <w:bookmarkStart w:id="227" w:name="_Toc405886949"/>
      <w:bookmarkStart w:id="228" w:name="_Toc412122437"/>
      <w:bookmarkStart w:id="229" w:name="_Toc428799377"/>
      <w:bookmarkStart w:id="230" w:name="_Toc433389774"/>
      <w:bookmarkStart w:id="231" w:name="_Toc485114346"/>
      <w:bookmarkStart w:id="232" w:name="_Toc485542682"/>
      <w:bookmarkStart w:id="233" w:name="_Toc2689274"/>
      <w:r w:rsidRPr="00C054DC">
        <w:t xml:space="preserve">Figure </w:t>
      </w:r>
      <w:r>
        <w:rPr>
          <w:noProof/>
        </w:rPr>
        <w:fldChar w:fldCharType="begin"/>
      </w:r>
      <w:r>
        <w:rPr>
          <w:noProof/>
        </w:rPr>
        <w:instrText xml:space="preserve"> SEQ Figure \* ARABIC </w:instrText>
      </w:r>
      <w:r>
        <w:rPr>
          <w:noProof/>
        </w:rPr>
        <w:fldChar w:fldCharType="separate"/>
      </w:r>
      <w:r w:rsidR="008F6924">
        <w:rPr>
          <w:noProof/>
        </w:rPr>
        <w:t>15</w:t>
      </w:r>
      <w:r>
        <w:rPr>
          <w:noProof/>
        </w:rPr>
        <w:fldChar w:fldCharType="end"/>
      </w:r>
      <w:bookmarkEnd w:id="225"/>
      <w:r w:rsidRPr="00C054DC">
        <w:rPr>
          <w:noProof/>
        </w:rPr>
        <w:t>:</w:t>
      </w:r>
      <w:r w:rsidRPr="00C054DC">
        <w:t xml:space="preserve"> Percentage of women giving birth for the first time, by age group, ethnic group and neighbourhood deprivation quintile</w:t>
      </w:r>
      <w:bookmarkEnd w:id="226"/>
      <w:bookmarkEnd w:id="227"/>
      <w:bookmarkEnd w:id="228"/>
      <w:bookmarkEnd w:id="229"/>
      <w:r w:rsidRPr="00C054DC">
        <w:t>, 201</w:t>
      </w:r>
      <w:bookmarkEnd w:id="230"/>
      <w:bookmarkEnd w:id="231"/>
      <w:bookmarkEnd w:id="232"/>
      <w:r>
        <w:t>7</w:t>
      </w:r>
      <w:bookmarkEnd w:id="233"/>
    </w:p>
    <w:p w:rsidR="00686C9E" w:rsidRPr="002C73E4" w:rsidRDefault="004207BE" w:rsidP="0032371A">
      <w:r w:rsidRPr="004207BE">
        <w:rPr>
          <w:noProof/>
          <w:lang w:eastAsia="en-NZ"/>
        </w:rPr>
        <w:drawing>
          <wp:inline distT="0" distB="0" distL="0" distR="0" wp14:anchorId="4BA70262" wp14:editId="2E222442">
            <wp:extent cx="5130165" cy="3347720"/>
            <wp:effectExtent l="0" t="0" r="0" b="5080"/>
            <wp:docPr id="45" name="Picture 45" title="Figure 15: Percentage of women giving birth for the first time,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30165" cy="3347720"/>
                    </a:xfrm>
                    <a:prstGeom prst="rect">
                      <a:avLst/>
                    </a:prstGeom>
                  </pic:spPr>
                </pic:pic>
              </a:graphicData>
            </a:graphic>
          </wp:inline>
        </w:drawing>
      </w:r>
    </w:p>
    <w:p w:rsidR="00686C9E" w:rsidRPr="00C054DC" w:rsidRDefault="00686C9E" w:rsidP="0032371A">
      <w:pPr>
        <w:pStyle w:val="Note"/>
      </w:pPr>
      <w:r w:rsidRPr="00C054DC">
        <w:t>Notes:</w:t>
      </w:r>
    </w:p>
    <w:p w:rsidR="00686C9E" w:rsidRPr="00C054DC" w:rsidRDefault="00686C9E" w:rsidP="0032371A">
      <w:pPr>
        <w:pStyle w:val="Note"/>
      </w:pPr>
      <w:r w:rsidRPr="00C054DC">
        <w:t>The denominator used to calculate percentages is the number of women giving birth for that demographic</w:t>
      </w:r>
      <w:r>
        <w:t xml:space="preserve"> group</w:t>
      </w:r>
      <w:r w:rsidRPr="00C054DC">
        <w:t>, excluding those with unknown parity.</w:t>
      </w:r>
    </w:p>
    <w:p w:rsidR="00686C9E" w:rsidRPr="00C054DC" w:rsidRDefault="00686C9E" w:rsidP="0032371A">
      <w:pPr>
        <w:pStyle w:val="Note"/>
      </w:pPr>
      <w:r w:rsidRPr="00C054DC">
        <w:t>Parity data is only available for women registered with an LMC or a DHB primary maternity service.</w:t>
      </w:r>
    </w:p>
    <w:p w:rsidR="00686C9E" w:rsidRPr="00C054DC" w:rsidRDefault="00686C9E" w:rsidP="0032371A">
      <w:pPr>
        <w:pStyle w:val="Source"/>
      </w:pPr>
      <w:r>
        <w:t>Source: National Maternity Collection</w:t>
      </w:r>
    </w:p>
    <w:p w:rsidR="00686C9E" w:rsidRPr="00AF16D8" w:rsidRDefault="00686C9E" w:rsidP="0032371A">
      <w:pPr>
        <w:rPr>
          <w:highlight w:val="yellow"/>
        </w:rPr>
      </w:pPr>
    </w:p>
    <w:p w:rsidR="00686C9E" w:rsidRDefault="00686C9E" w:rsidP="0032371A">
      <w:r>
        <w:t xml:space="preserve">Auckland and Capital &amp; Coast DHB regions had </w:t>
      </w:r>
      <w:r w:rsidRPr="00C054DC">
        <w:t>larger proportion</w:t>
      </w:r>
      <w:r>
        <w:t>s</w:t>
      </w:r>
      <w:r w:rsidRPr="00C054DC">
        <w:t xml:space="preserve"> of women giving b</w:t>
      </w:r>
      <w:r>
        <w:t>irth for the first time, at 46.1%</w:t>
      </w:r>
      <w:r w:rsidRPr="00C054DC">
        <w:t> </w:t>
      </w:r>
      <w:r>
        <w:t>and 45.7%</w:t>
      </w:r>
      <w:r w:rsidRPr="00C054DC">
        <w:t>. The lowest proportion</w:t>
      </w:r>
      <w:r>
        <w:t>s of women giving birth for the first time were</w:t>
      </w:r>
      <w:r w:rsidRPr="00C054DC">
        <w:t xml:space="preserve"> among women in </w:t>
      </w:r>
      <w:proofErr w:type="spellStart"/>
      <w:r>
        <w:t>Tairāwhiti</w:t>
      </w:r>
      <w:proofErr w:type="spellEnd"/>
      <w:r>
        <w:t xml:space="preserve"> and Whanganui</w:t>
      </w:r>
      <w:r w:rsidRPr="00C054DC">
        <w:t xml:space="preserve"> DHB region</w:t>
      </w:r>
      <w:r>
        <w:t>s</w:t>
      </w:r>
      <w:r w:rsidRPr="00C054DC">
        <w:t xml:space="preserve">, </w:t>
      </w:r>
      <w:r>
        <w:t>at 32.1</w:t>
      </w:r>
      <w:r w:rsidRPr="00C054DC">
        <w:t>%</w:t>
      </w:r>
      <w:r>
        <w:t xml:space="preserve"> and 32.4%, respectively.</w:t>
      </w:r>
    </w:p>
    <w:p w:rsidR="0032371A" w:rsidRDefault="0032371A" w:rsidP="0032371A"/>
    <w:p w:rsidR="00686C9E" w:rsidRPr="00C054DC" w:rsidRDefault="00686C9E" w:rsidP="0032371A">
      <w:pPr>
        <w:pStyle w:val="Heading2"/>
      </w:pPr>
      <w:bookmarkStart w:id="234" w:name="_Ref412032495"/>
      <w:bookmarkStart w:id="235" w:name="_Toc412122401"/>
      <w:bookmarkStart w:id="236" w:name="_Ref413143679"/>
      <w:bookmarkStart w:id="237" w:name="_Toc431462725"/>
      <w:bookmarkStart w:id="238" w:name="_Toc479583263"/>
      <w:bookmarkStart w:id="239" w:name="_Toc485542631"/>
      <w:bookmarkStart w:id="240" w:name="_Toc2689238"/>
      <w:r w:rsidRPr="00C054DC">
        <w:lastRenderedPageBreak/>
        <w:t>Body mass index</w:t>
      </w:r>
      <w:bookmarkEnd w:id="234"/>
      <w:bookmarkEnd w:id="235"/>
      <w:bookmarkEnd w:id="236"/>
      <w:bookmarkEnd w:id="237"/>
      <w:bookmarkEnd w:id="238"/>
      <w:bookmarkEnd w:id="239"/>
      <w:bookmarkEnd w:id="240"/>
    </w:p>
    <w:p w:rsidR="00686C9E" w:rsidRPr="00C054DC" w:rsidRDefault="00686C9E" w:rsidP="000A1787">
      <w:pPr>
        <w:pStyle w:val="Box"/>
        <w:keepLines/>
      </w:pPr>
      <w:r w:rsidRPr="00C054DC">
        <w:t>Body mass index (BMI) is a ratio used to determine healthy weight ranges, and it has been used to define the medical standard for overweight and obesity. It is defined as weight in kilograms divided by the square of height in metres. The BMI range for each weight category is as follows:</w:t>
      </w:r>
    </w:p>
    <w:p w:rsidR="00686C9E" w:rsidRPr="00C054DC" w:rsidRDefault="00686C9E" w:rsidP="0032371A">
      <w:pPr>
        <w:pStyle w:val="Box"/>
      </w:pPr>
      <w:r w:rsidRPr="0032371A">
        <w:rPr>
          <w:b/>
        </w:rPr>
        <w:t>Underweight:</w:t>
      </w:r>
      <w:r w:rsidRPr="00C054DC">
        <w:t xml:space="preserve"> &lt;19</w:t>
      </w:r>
      <w:r>
        <w:t xml:space="preserve"> </w:t>
      </w:r>
      <w:r w:rsidRPr="00C054DC">
        <w:br/>
      </w:r>
      <w:r w:rsidRPr="0032371A">
        <w:rPr>
          <w:b/>
        </w:rPr>
        <w:t>Healthy weight:</w:t>
      </w:r>
      <w:r w:rsidRPr="00C054DC">
        <w:t xml:space="preserve"> 19–24</w:t>
      </w:r>
      <w:r w:rsidRPr="00C054DC">
        <w:br/>
      </w:r>
      <w:r w:rsidRPr="0032371A">
        <w:rPr>
          <w:b/>
        </w:rPr>
        <w:t>Overweight:</w:t>
      </w:r>
      <w:r w:rsidRPr="00C054DC">
        <w:t xml:space="preserve"> 25–29</w:t>
      </w:r>
      <w:r w:rsidRPr="00C054DC">
        <w:br/>
      </w:r>
      <w:r w:rsidRPr="0032371A">
        <w:rPr>
          <w:b/>
        </w:rPr>
        <w:t>Obese:</w:t>
      </w:r>
      <w:r w:rsidRPr="00C054DC">
        <w:t xml:space="preserve"> 30+</w:t>
      </w:r>
    </w:p>
    <w:p w:rsidR="00686C9E" w:rsidRPr="00C054DC" w:rsidRDefault="00686C9E" w:rsidP="0032371A">
      <w:pPr>
        <w:pStyle w:val="Box"/>
      </w:pPr>
      <w:r w:rsidRPr="00C054DC">
        <w:t>Height and weight measurements for calculating BMI are taken during first registration with a woman</w:t>
      </w:r>
      <w:r w:rsidR="00F30D2D">
        <w:t>’</w:t>
      </w:r>
      <w:r w:rsidRPr="00C054DC">
        <w:t>s primary maternity care provider. This usually happens during the first trimester of pregnancy.</w:t>
      </w:r>
    </w:p>
    <w:p w:rsidR="00F30D2D" w:rsidRDefault="00686C9E" w:rsidP="0032371A">
      <w:pPr>
        <w:pStyle w:val="Box"/>
      </w:pPr>
      <w:r w:rsidRPr="00C054DC">
        <w:t>BMI data is primarily sourced from LMC claim forms, with additional data from some DHB primary maternity services.</w:t>
      </w:r>
    </w:p>
    <w:p w:rsidR="00686C9E" w:rsidRPr="00C054DC" w:rsidRDefault="00686C9E" w:rsidP="0032371A">
      <w:pPr>
        <w:pStyle w:val="Box"/>
      </w:pPr>
      <w:r w:rsidRPr="00C054DC">
        <w:t>It is</w:t>
      </w:r>
      <w:r>
        <w:t>,</w:t>
      </w:r>
      <w:r w:rsidRPr="00C054DC">
        <w:t xml:space="preserve"> therefore</w:t>
      </w:r>
      <w:r>
        <w:t>,</w:t>
      </w:r>
      <w:r w:rsidRPr="00C054DC">
        <w:t xml:space="preserve"> only available for women registered with an LMC or with a DHB primary maternity service (approximately 95% of women giving birth).</w:t>
      </w:r>
    </w:p>
    <w:p w:rsidR="00686C9E" w:rsidRPr="00AF16D8" w:rsidRDefault="00686C9E" w:rsidP="0032371A">
      <w:pPr>
        <w:rPr>
          <w:highlight w:val="yellow"/>
        </w:rPr>
      </w:pPr>
    </w:p>
    <w:p w:rsidR="00686C9E" w:rsidRPr="00C054DC" w:rsidRDefault="00686C9E" w:rsidP="0032371A">
      <w:r w:rsidRPr="00C054DC">
        <w:t>Over half of women giving birth in 201</w:t>
      </w:r>
      <w:r>
        <w:t>7</w:t>
      </w:r>
      <w:r w:rsidRPr="00C054DC">
        <w:t xml:space="preserve"> wer</w:t>
      </w:r>
      <w:r>
        <w:t>e identified as overweight (28.3%: 16,009 women) or obese (26.5%: 15,008</w:t>
      </w:r>
      <w:r w:rsidRPr="00C054DC">
        <w:t xml:space="preserve"> women) at first registration with their prima</w:t>
      </w:r>
      <w:r>
        <w:t>ry care provider. A further 42.4</w:t>
      </w:r>
      <w:r w:rsidRPr="00C054DC">
        <w:t>% of wo</w:t>
      </w:r>
      <w:r>
        <w:t>men had a healthy weight and 2.7</w:t>
      </w:r>
      <w:r w:rsidRPr="00C054DC">
        <w:t>% were underweight.</w:t>
      </w:r>
      <w:r w:rsidRPr="001E1439">
        <w:rPr>
          <w:rStyle w:val="FootnoteReference"/>
        </w:rPr>
        <w:footnoteReference w:id="6"/>
      </w:r>
    </w:p>
    <w:p w:rsidR="00686C9E" w:rsidRPr="00AF16D8" w:rsidRDefault="00686C9E" w:rsidP="0032371A">
      <w:pPr>
        <w:rPr>
          <w:highlight w:val="yellow"/>
        </w:rPr>
      </w:pPr>
    </w:p>
    <w:p w:rsidR="00686C9E" w:rsidRPr="00AF16D8" w:rsidRDefault="00686C9E" w:rsidP="0032371A">
      <w:pPr>
        <w:rPr>
          <w:highlight w:val="yellow"/>
        </w:rPr>
      </w:pPr>
      <w:r w:rsidRPr="00C054DC">
        <w:t>From 200</w:t>
      </w:r>
      <w:r>
        <w:t>8 to 2017</w:t>
      </w:r>
      <w:r w:rsidRPr="00C054DC">
        <w:t xml:space="preserve">, the proportion of women who had a healthy weight at first registration </w:t>
      </w:r>
      <w:r w:rsidRPr="00DD0899">
        <w:t xml:space="preserve">decreased significantly, while the proportion of women who were </w:t>
      </w:r>
      <w:r>
        <w:t xml:space="preserve">overweight and </w:t>
      </w:r>
      <w:r w:rsidRPr="00DD0899">
        <w:t>obese increased significantly (</w:t>
      </w:r>
      <w:r w:rsidRPr="00DD0899">
        <w:fldChar w:fldCharType="begin"/>
      </w:r>
      <w:r w:rsidRPr="00DD0899">
        <w:instrText xml:space="preserve"> REF _Ref431301171 \h  \* MERGEFORMAT </w:instrText>
      </w:r>
      <w:r w:rsidRPr="00DD0899">
        <w:fldChar w:fldCharType="separate"/>
      </w:r>
      <w:r w:rsidR="008F6924" w:rsidRPr="00C054DC">
        <w:t xml:space="preserve">Figure </w:t>
      </w:r>
      <w:r w:rsidR="008F6924">
        <w:rPr>
          <w:noProof/>
        </w:rPr>
        <w:t>16</w:t>
      </w:r>
      <w:r w:rsidRPr="00DD0899">
        <w:fldChar w:fldCharType="end"/>
      </w:r>
      <w:r w:rsidRPr="00DD0899">
        <w:t>).</w:t>
      </w:r>
    </w:p>
    <w:p w:rsidR="00686C9E" w:rsidRPr="00AF16D8" w:rsidRDefault="00686C9E" w:rsidP="0032371A">
      <w:pPr>
        <w:rPr>
          <w:highlight w:val="yellow"/>
        </w:rPr>
      </w:pPr>
    </w:p>
    <w:p w:rsidR="00686C9E" w:rsidRDefault="00686C9E" w:rsidP="0032371A">
      <w:pPr>
        <w:pStyle w:val="Figure"/>
      </w:pPr>
      <w:bookmarkStart w:id="241" w:name="_Ref431301171"/>
      <w:bookmarkStart w:id="242" w:name="_Toc428799378"/>
      <w:bookmarkStart w:id="243" w:name="_Toc433389775"/>
      <w:bookmarkStart w:id="244" w:name="_Toc485114347"/>
      <w:bookmarkStart w:id="245" w:name="_Toc485542683"/>
      <w:bookmarkStart w:id="246" w:name="_Toc2689275"/>
      <w:r w:rsidRPr="00C054DC">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16</w:t>
      </w:r>
      <w:r>
        <w:rPr>
          <w:noProof/>
        </w:rPr>
        <w:fldChar w:fldCharType="end"/>
      </w:r>
      <w:bookmarkEnd w:id="241"/>
      <w:r w:rsidRPr="00C054DC">
        <w:rPr>
          <w:noProof/>
        </w:rPr>
        <w:t>:</w:t>
      </w:r>
      <w:r w:rsidRPr="00C054DC">
        <w:t xml:space="preserve"> Percentage of women giving birth, by body mass index (BMI) category at first registration with their primary maternity care provider, 200</w:t>
      </w:r>
      <w:r>
        <w:t>8</w:t>
      </w:r>
      <w:r w:rsidRPr="00C054DC">
        <w:t>–201</w:t>
      </w:r>
      <w:bookmarkEnd w:id="242"/>
      <w:bookmarkEnd w:id="243"/>
      <w:bookmarkEnd w:id="244"/>
      <w:bookmarkEnd w:id="245"/>
      <w:r>
        <w:t>7</w:t>
      </w:r>
      <w:bookmarkEnd w:id="246"/>
    </w:p>
    <w:p w:rsidR="00686C9E" w:rsidRPr="00225A68" w:rsidRDefault="00141D95" w:rsidP="000A1787">
      <w:pPr>
        <w:keepNext/>
      </w:pPr>
      <w:r w:rsidRPr="00141D95">
        <w:rPr>
          <w:noProof/>
          <w:lang w:eastAsia="en-NZ"/>
        </w:rPr>
        <w:drawing>
          <wp:inline distT="0" distB="0" distL="0" distR="0" wp14:anchorId="4DDB28B6" wp14:editId="6BA21C99">
            <wp:extent cx="5130165" cy="3347720"/>
            <wp:effectExtent l="0" t="0" r="0" b="5080"/>
            <wp:docPr id="46" name="Picture 46" title="Figure 16: Percentage of women giving birth, by body mass index (BMI) category at first registration with their primary maternity care provider,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30165" cy="3347720"/>
                    </a:xfrm>
                    <a:prstGeom prst="rect">
                      <a:avLst/>
                    </a:prstGeom>
                  </pic:spPr>
                </pic:pic>
              </a:graphicData>
            </a:graphic>
          </wp:inline>
        </w:drawing>
      </w:r>
    </w:p>
    <w:p w:rsidR="00686C9E" w:rsidRPr="00C054DC" w:rsidRDefault="00686C9E" w:rsidP="000A1787">
      <w:pPr>
        <w:pStyle w:val="Note"/>
        <w:keepNext/>
      </w:pPr>
      <w:r w:rsidRPr="00C054DC">
        <w:t>Notes:</w:t>
      </w:r>
    </w:p>
    <w:p w:rsidR="00686C9E" w:rsidRPr="00C054DC" w:rsidRDefault="00686C9E" w:rsidP="000A1787">
      <w:pPr>
        <w:pStyle w:val="Note"/>
        <w:keepNext/>
      </w:pPr>
      <w:r w:rsidRPr="00C054DC">
        <w:t>Underweight: BMI</w:t>
      </w:r>
      <w:r>
        <w:t xml:space="preserve"> </w:t>
      </w:r>
      <w:r w:rsidRPr="00C054DC">
        <w:t>&lt;19; Healthy weight: BMI 19–24; Overweight: BMI 25–29; Obese: BMI 30+.</w:t>
      </w:r>
    </w:p>
    <w:p w:rsidR="00686C9E" w:rsidRPr="00C054DC" w:rsidRDefault="00686C9E" w:rsidP="001E1439">
      <w:pPr>
        <w:pStyle w:val="Note"/>
      </w:pPr>
      <w:r w:rsidRPr="00C054DC">
        <w:t>BMI is calculated based on measurements taken at first registration with an LMC or a DHB primary maternity service.</w:t>
      </w:r>
    </w:p>
    <w:p w:rsidR="00686C9E" w:rsidRPr="00C054DC" w:rsidRDefault="00686C9E" w:rsidP="001E1439">
      <w:pPr>
        <w:pStyle w:val="Note"/>
      </w:pPr>
      <w:r w:rsidRPr="00C054DC">
        <w:t>The denominator used to calculate percentages excludes women giving birth with unknown BMI.</w:t>
      </w:r>
    </w:p>
    <w:p w:rsidR="00686C9E" w:rsidRDefault="00686C9E" w:rsidP="001E1439">
      <w:pPr>
        <w:pStyle w:val="Source"/>
      </w:pPr>
      <w:r>
        <w:t>Source: National Maternity Collection</w:t>
      </w:r>
    </w:p>
    <w:p w:rsidR="00686C9E" w:rsidRDefault="00686C9E" w:rsidP="001E1439"/>
    <w:p w:rsidR="00686C9E" w:rsidRPr="001D60DE" w:rsidRDefault="00686C9E" w:rsidP="001E1439">
      <w:r w:rsidRPr="00C054DC">
        <w:t xml:space="preserve">The proportion of women identified as obese was highest among </w:t>
      </w:r>
      <w:r>
        <w:t>Pacific women giving birth (59.0</w:t>
      </w:r>
      <w:r w:rsidRPr="00C054DC">
        <w:t>%</w:t>
      </w:r>
      <w:r>
        <w:t>)</w:t>
      </w:r>
      <w:r w:rsidRPr="00C054DC">
        <w:t xml:space="preserve"> followed by Māori wom</w:t>
      </w:r>
      <w:r>
        <w:t>en (38.9</w:t>
      </w:r>
      <w:r w:rsidRPr="001D60DE">
        <w:t>%). Women in the most deprived neighbourhoods had a higher proportion of obesity than women in the lea</w:t>
      </w:r>
      <w:r>
        <w:t>st deprived neighbourhoods (39.0</w:t>
      </w:r>
      <w:r w:rsidRPr="001D60DE">
        <w:t xml:space="preserve">% of women </w:t>
      </w:r>
      <w:r>
        <w:t>in quintile 5 compared with 14.7</w:t>
      </w:r>
      <w:r w:rsidRPr="001D60DE">
        <w:t xml:space="preserve">% of </w:t>
      </w:r>
      <w:r>
        <w:t xml:space="preserve">women in quintile 1). The proportion of obese women giving birth did not vary notably across the age groups, </w:t>
      </w:r>
      <w:r w:rsidRPr="001D60DE">
        <w:t xml:space="preserve">except for a </w:t>
      </w:r>
      <w:r>
        <w:t xml:space="preserve">slightly </w:t>
      </w:r>
      <w:r w:rsidRPr="001D60DE">
        <w:t>higher proportion in the 20–24 years age group (</w:t>
      </w:r>
      <w:r w:rsidRPr="001D60DE">
        <w:fldChar w:fldCharType="begin"/>
      </w:r>
      <w:r w:rsidRPr="001D60DE">
        <w:instrText xml:space="preserve"> REF _Ref428462998 \h  \* MERGEFORMAT </w:instrText>
      </w:r>
      <w:r w:rsidRPr="001D60DE">
        <w:fldChar w:fldCharType="separate"/>
      </w:r>
      <w:r w:rsidR="008F6924" w:rsidRPr="00EE47A1">
        <w:t xml:space="preserve">Figure </w:t>
      </w:r>
      <w:r w:rsidR="008F6924">
        <w:rPr>
          <w:noProof/>
        </w:rPr>
        <w:t>17</w:t>
      </w:r>
      <w:r w:rsidRPr="001D60DE">
        <w:fldChar w:fldCharType="end"/>
      </w:r>
      <w:r w:rsidRPr="001D60DE">
        <w:t>).</w:t>
      </w:r>
    </w:p>
    <w:p w:rsidR="00686C9E" w:rsidRDefault="00686C9E" w:rsidP="001E1439">
      <w:pPr>
        <w:rPr>
          <w:highlight w:val="yellow"/>
        </w:rPr>
      </w:pPr>
    </w:p>
    <w:p w:rsidR="00427B87" w:rsidRDefault="00686C9E" w:rsidP="00427B87">
      <w:pPr>
        <w:pStyle w:val="Figure"/>
      </w:pPr>
      <w:bookmarkStart w:id="247" w:name="_Ref428462998"/>
      <w:bookmarkStart w:id="248" w:name="_Toc412122438"/>
      <w:bookmarkStart w:id="249" w:name="_Toc428799379"/>
      <w:bookmarkStart w:id="250" w:name="_Toc433389776"/>
      <w:bookmarkStart w:id="251" w:name="_Toc485114348"/>
      <w:bookmarkStart w:id="252" w:name="_Toc485542684"/>
      <w:bookmarkStart w:id="253" w:name="_Toc2689276"/>
      <w:r w:rsidRPr="00EE47A1">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17</w:t>
      </w:r>
      <w:r>
        <w:rPr>
          <w:noProof/>
        </w:rPr>
        <w:fldChar w:fldCharType="end"/>
      </w:r>
      <w:bookmarkEnd w:id="247"/>
      <w:r w:rsidRPr="00EE47A1">
        <w:rPr>
          <w:noProof/>
        </w:rPr>
        <w:t>:</w:t>
      </w:r>
      <w:r w:rsidRPr="00EE47A1">
        <w:t xml:space="preserve"> Percentage of women giving birth identified as obese at first registration with their primary maternity care provider, by age group, ethnic group and neighbourhood deprivation quintile, </w:t>
      </w:r>
      <w:bookmarkEnd w:id="248"/>
      <w:r w:rsidRPr="00EE47A1">
        <w:t>201</w:t>
      </w:r>
      <w:bookmarkEnd w:id="249"/>
      <w:bookmarkEnd w:id="250"/>
      <w:bookmarkEnd w:id="251"/>
      <w:bookmarkEnd w:id="252"/>
      <w:r>
        <w:t>7</w:t>
      </w:r>
      <w:bookmarkEnd w:id="253"/>
    </w:p>
    <w:p w:rsidR="00686C9E" w:rsidRPr="00E75B01" w:rsidRDefault="002F486D" w:rsidP="000A1787">
      <w:pPr>
        <w:keepNext/>
      </w:pPr>
      <w:r w:rsidRPr="002F486D">
        <w:rPr>
          <w:noProof/>
          <w:lang w:eastAsia="en-NZ"/>
        </w:rPr>
        <w:drawing>
          <wp:inline distT="0" distB="0" distL="0" distR="0" wp14:anchorId="3F0204F0" wp14:editId="5AFD83DF">
            <wp:extent cx="5130165" cy="3347720"/>
            <wp:effectExtent l="0" t="0" r="0" b="5080"/>
            <wp:docPr id="47" name="Picture 47" title="Figure 17: Percentage of women giving birth identified as obese at first registration with their primary maternity care provider,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30165" cy="3347720"/>
                    </a:xfrm>
                    <a:prstGeom prst="rect">
                      <a:avLst/>
                    </a:prstGeom>
                  </pic:spPr>
                </pic:pic>
              </a:graphicData>
            </a:graphic>
          </wp:inline>
        </w:drawing>
      </w:r>
    </w:p>
    <w:p w:rsidR="00686C9E" w:rsidRPr="00EE47A1" w:rsidRDefault="00686C9E" w:rsidP="00427B87">
      <w:pPr>
        <w:pStyle w:val="Note"/>
      </w:pPr>
      <w:r w:rsidRPr="00EE47A1">
        <w:t>Notes:</w:t>
      </w:r>
    </w:p>
    <w:p w:rsidR="00686C9E" w:rsidRPr="00EE47A1" w:rsidRDefault="00686C9E" w:rsidP="00427B87">
      <w:pPr>
        <w:pStyle w:val="Note"/>
      </w:pPr>
      <w:r w:rsidRPr="00EE47A1">
        <w:t>A woman is identified as obese if her body mass index (BMI) is 30 or more at first registration with an LMC or a DHB primary maternity service.</w:t>
      </w:r>
    </w:p>
    <w:p w:rsidR="00686C9E" w:rsidRPr="00EE47A1" w:rsidRDefault="00686C9E" w:rsidP="00427B87">
      <w:pPr>
        <w:pStyle w:val="Note"/>
      </w:pPr>
      <w:r w:rsidRPr="00EE47A1">
        <w:t>The denominator used to calculate percentages is the number of women giving birth for that demographic group, excluding those with unknown BMI.</w:t>
      </w:r>
    </w:p>
    <w:p w:rsidR="00686C9E" w:rsidRDefault="00686C9E" w:rsidP="00427B87">
      <w:pPr>
        <w:pStyle w:val="Source"/>
      </w:pPr>
      <w:r>
        <w:t>Source: National Maternity Collection</w:t>
      </w:r>
    </w:p>
    <w:p w:rsidR="00686C9E" w:rsidRPr="00EE47A1" w:rsidRDefault="00686C9E" w:rsidP="00427B87">
      <w:bookmarkStart w:id="254" w:name="_Ref405478801"/>
      <w:bookmarkStart w:id="255" w:name="_Toc405887008"/>
      <w:bookmarkStart w:id="256" w:name="_Ref410054710"/>
      <w:bookmarkStart w:id="257" w:name="_Toc412122402"/>
    </w:p>
    <w:p w:rsidR="00686C9E" w:rsidRPr="00AF16D8" w:rsidRDefault="00686C9E" w:rsidP="00427B87">
      <w:pPr>
        <w:rPr>
          <w:highlight w:val="yellow"/>
        </w:rPr>
      </w:pPr>
      <w:r w:rsidRPr="00EE47A1">
        <w:t>At least one-quarter of women were identified as o</w:t>
      </w:r>
      <w:r>
        <w:t>bese at first registration in 14</w:t>
      </w:r>
      <w:r w:rsidRPr="00EE47A1">
        <w:t xml:space="preserve"> of the 20</w:t>
      </w:r>
      <w:r w:rsidR="000A1787">
        <w:t> </w:t>
      </w:r>
      <w:r w:rsidRPr="00EE47A1">
        <w:t xml:space="preserve">DHB regions. The highest proportion of obese women as a percentage of women giving birth was in </w:t>
      </w:r>
      <w:proofErr w:type="spellStart"/>
      <w:r>
        <w:t>Tairāwhiti</w:t>
      </w:r>
      <w:proofErr w:type="spellEnd"/>
      <w:r>
        <w:t xml:space="preserve"> DHB region (36.8%), followed by </w:t>
      </w:r>
      <w:r w:rsidRPr="00EE47A1">
        <w:t>C</w:t>
      </w:r>
      <w:r>
        <w:t xml:space="preserve">ounties </w:t>
      </w:r>
      <w:proofErr w:type="spellStart"/>
      <w:r>
        <w:t>Manukau</w:t>
      </w:r>
      <w:proofErr w:type="spellEnd"/>
      <w:r>
        <w:t xml:space="preserve"> and </w:t>
      </w:r>
      <w:r w:rsidRPr="00EE47A1">
        <w:t xml:space="preserve">Whanganui </w:t>
      </w:r>
      <w:r>
        <w:t>DHB regions (36.3</w:t>
      </w:r>
      <w:r w:rsidRPr="00EE47A1">
        <w:t>%</w:t>
      </w:r>
      <w:r>
        <w:t xml:space="preserve"> and 35.7%, respectively</w:t>
      </w:r>
      <w:r w:rsidRPr="00EE47A1">
        <w:t>). The lowest proportion</w:t>
      </w:r>
      <w:r>
        <w:t>s</w:t>
      </w:r>
      <w:r w:rsidRPr="00EE47A1">
        <w:t xml:space="preserve"> w</w:t>
      </w:r>
      <w:r>
        <w:t>ere</w:t>
      </w:r>
      <w:r w:rsidRPr="00EE47A1">
        <w:t xml:space="preserve"> in </w:t>
      </w:r>
      <w:r>
        <w:t xml:space="preserve">Auckland and </w:t>
      </w:r>
      <w:proofErr w:type="spellStart"/>
      <w:r>
        <w:t>Waitem</w:t>
      </w:r>
      <w:r w:rsidR="00D8390C">
        <w:t>ata</w:t>
      </w:r>
      <w:proofErr w:type="spellEnd"/>
      <w:r w:rsidR="00D8390C">
        <w:t xml:space="preserve"> DHB regions (20.0% and 20.5</w:t>
      </w:r>
      <w:r>
        <w:t xml:space="preserve">%, </w:t>
      </w:r>
      <w:r w:rsidRPr="00EE47A1">
        <w:t>respectively).</w:t>
      </w:r>
    </w:p>
    <w:p w:rsidR="00686C9E" w:rsidRPr="00AF16D8" w:rsidRDefault="00686C9E" w:rsidP="00427B87">
      <w:pPr>
        <w:rPr>
          <w:highlight w:val="yellow"/>
        </w:rPr>
      </w:pPr>
    </w:p>
    <w:p w:rsidR="00686C9E" w:rsidRPr="00BE0458" w:rsidRDefault="00686C9E" w:rsidP="00427B87">
      <w:pPr>
        <w:pStyle w:val="Heading2"/>
      </w:pPr>
      <w:bookmarkStart w:id="258" w:name="_Toc431462726"/>
      <w:bookmarkStart w:id="259" w:name="_Toc479583264"/>
      <w:bookmarkStart w:id="260" w:name="_Toc485542632"/>
      <w:bookmarkStart w:id="261" w:name="_Toc2689239"/>
      <w:r w:rsidRPr="00BE0458">
        <w:lastRenderedPageBreak/>
        <w:t>Smoking</w:t>
      </w:r>
      <w:bookmarkEnd w:id="254"/>
      <w:bookmarkEnd w:id="255"/>
      <w:r w:rsidRPr="00BE0458">
        <w:t xml:space="preserve"> status</w:t>
      </w:r>
      <w:bookmarkEnd w:id="256"/>
      <w:bookmarkEnd w:id="257"/>
      <w:bookmarkEnd w:id="258"/>
      <w:bookmarkEnd w:id="259"/>
      <w:bookmarkEnd w:id="260"/>
      <w:bookmarkEnd w:id="261"/>
    </w:p>
    <w:p w:rsidR="00686C9E" w:rsidRPr="00BE0458" w:rsidRDefault="00686C9E" w:rsidP="00F16E46">
      <w:pPr>
        <w:pStyle w:val="Box"/>
        <w:keepNext/>
        <w:keepLines/>
      </w:pPr>
      <w:r w:rsidRPr="00BE0458">
        <w:t>Maternal smoking status is recorded at the time of a woman</w:t>
      </w:r>
      <w:r w:rsidR="00F30D2D">
        <w:t>’</w:t>
      </w:r>
      <w:r w:rsidRPr="00BE0458">
        <w:t>s first registration with her primary maternity care provider and at two weeks after birth. Smoking data is primarily sourced from LMC claim forms, with additional data from some DHB primary maternity services. It is</w:t>
      </w:r>
      <w:r>
        <w:t>,</w:t>
      </w:r>
      <w:r w:rsidRPr="00BE0458">
        <w:t xml:space="preserve"> therefore</w:t>
      </w:r>
      <w:r>
        <w:t>,</w:t>
      </w:r>
      <w:r w:rsidRPr="00BE0458">
        <w:t xml:space="preserve"> only available for women registered with an LMC or with a DHB primary maternity service (approximately 95% of women giving birth).</w:t>
      </w:r>
    </w:p>
    <w:p w:rsidR="00686C9E" w:rsidRPr="00AF16D8" w:rsidRDefault="00686C9E" w:rsidP="00427B87">
      <w:pPr>
        <w:keepNext/>
        <w:rPr>
          <w:highlight w:val="yellow"/>
        </w:rPr>
      </w:pPr>
    </w:p>
    <w:p w:rsidR="00686C9E" w:rsidRPr="00AF16D8" w:rsidRDefault="00686C9E" w:rsidP="00427B87">
      <w:pPr>
        <w:keepLines/>
        <w:rPr>
          <w:highlight w:val="yellow"/>
        </w:rPr>
      </w:pPr>
      <w:r>
        <w:t>In 2017, 13.1</w:t>
      </w:r>
      <w:r w:rsidRPr="00BE0458">
        <w:t>% (7</w:t>
      </w:r>
      <w:r>
        <w:t>,411</w:t>
      </w:r>
      <w:r w:rsidRPr="00BE0458">
        <w:t xml:space="preserve">) of women giving birth </w:t>
      </w:r>
      <w:r>
        <w:t>reported they were smoking</w:t>
      </w:r>
      <w:r w:rsidRPr="00BE0458">
        <w:t xml:space="preserve"> at first registration with their primary m</w:t>
      </w:r>
      <w:r>
        <w:t>aternity care provider, and 10.5% (5,680</w:t>
      </w:r>
      <w:r w:rsidRPr="00BE0458">
        <w:t>) at two weeks after birth.</w:t>
      </w:r>
      <w:r w:rsidRPr="00427B87">
        <w:rPr>
          <w:rStyle w:val="FootnoteReference"/>
        </w:rPr>
        <w:footnoteReference w:id="7"/>
      </w:r>
      <w:r w:rsidRPr="00BE0458">
        <w:t xml:space="preserve"> Between 200</w:t>
      </w:r>
      <w:r>
        <w:t>8 and 2017</w:t>
      </w:r>
      <w:r w:rsidRPr="00BE0458">
        <w:t xml:space="preserve">, </w:t>
      </w:r>
      <w:r w:rsidRPr="00DD0899">
        <w:t>there was a statistically significant decrease in the proportion of women identified as smokers, both at first registration and at two weeks after birth (</w:t>
      </w:r>
      <w:r w:rsidRPr="00DD0899">
        <w:fldChar w:fldCharType="begin"/>
      </w:r>
      <w:r w:rsidRPr="00DD0899">
        <w:instrText xml:space="preserve"> REF _Ref428540434 \h  \* MERGEFORMAT </w:instrText>
      </w:r>
      <w:r w:rsidRPr="00DD0899">
        <w:fldChar w:fldCharType="separate"/>
      </w:r>
      <w:r w:rsidR="008F6924" w:rsidRPr="00BE0458">
        <w:t xml:space="preserve">Figure </w:t>
      </w:r>
      <w:r w:rsidR="008F6924">
        <w:rPr>
          <w:noProof/>
        </w:rPr>
        <w:t>18</w:t>
      </w:r>
      <w:r w:rsidRPr="00DD0899">
        <w:fldChar w:fldCharType="end"/>
      </w:r>
      <w:r w:rsidRPr="00DD0899">
        <w:t>).</w:t>
      </w:r>
    </w:p>
    <w:p w:rsidR="00686C9E" w:rsidRPr="00AF16D8" w:rsidRDefault="00686C9E" w:rsidP="00427B87">
      <w:pPr>
        <w:rPr>
          <w:highlight w:val="yellow"/>
        </w:rPr>
      </w:pPr>
    </w:p>
    <w:p w:rsidR="00686C9E" w:rsidRDefault="00686C9E" w:rsidP="00427B87">
      <w:pPr>
        <w:pStyle w:val="Figure"/>
      </w:pPr>
      <w:bookmarkStart w:id="262" w:name="_Ref428540434"/>
      <w:bookmarkStart w:id="263" w:name="_Toc428799380"/>
      <w:bookmarkStart w:id="264" w:name="_Toc433389777"/>
      <w:bookmarkStart w:id="265" w:name="_Toc485114349"/>
      <w:bookmarkStart w:id="266" w:name="_Toc485542685"/>
      <w:bookmarkStart w:id="267" w:name="_Toc2689277"/>
      <w:r w:rsidRPr="00BE0458">
        <w:t xml:space="preserve">Figure </w:t>
      </w:r>
      <w:r>
        <w:rPr>
          <w:noProof/>
        </w:rPr>
        <w:fldChar w:fldCharType="begin"/>
      </w:r>
      <w:r>
        <w:rPr>
          <w:noProof/>
        </w:rPr>
        <w:instrText xml:space="preserve"> SEQ Figure \* ARABIC </w:instrText>
      </w:r>
      <w:r>
        <w:rPr>
          <w:noProof/>
        </w:rPr>
        <w:fldChar w:fldCharType="separate"/>
      </w:r>
      <w:r w:rsidR="008F6924">
        <w:rPr>
          <w:noProof/>
        </w:rPr>
        <w:t>18</w:t>
      </w:r>
      <w:r>
        <w:rPr>
          <w:noProof/>
        </w:rPr>
        <w:fldChar w:fldCharType="end"/>
      </w:r>
      <w:bookmarkEnd w:id="262"/>
      <w:r w:rsidRPr="00BE0458">
        <w:t>: Percentage of women giving birth identified as smokers at first registration with their primary maternity care provider and at two weeks after birth, 200</w:t>
      </w:r>
      <w:r>
        <w:t>8</w:t>
      </w:r>
      <w:r w:rsidRPr="00BE0458">
        <w:t>–201</w:t>
      </w:r>
      <w:bookmarkEnd w:id="263"/>
      <w:bookmarkEnd w:id="264"/>
      <w:bookmarkEnd w:id="265"/>
      <w:bookmarkEnd w:id="266"/>
      <w:r>
        <w:t>7</w:t>
      </w:r>
      <w:bookmarkEnd w:id="267"/>
    </w:p>
    <w:p w:rsidR="00686C9E" w:rsidRPr="00BA74F9" w:rsidRDefault="00BA18A3" w:rsidP="00686C9E">
      <w:r w:rsidRPr="00BA18A3">
        <w:rPr>
          <w:noProof/>
          <w:lang w:eastAsia="en-NZ"/>
        </w:rPr>
        <w:drawing>
          <wp:inline distT="0" distB="0" distL="0" distR="0" wp14:anchorId="4AF9231E" wp14:editId="577BB3FD">
            <wp:extent cx="5130165" cy="3347720"/>
            <wp:effectExtent l="0" t="0" r="0" b="5080"/>
            <wp:docPr id="50" name="Picture 50" title="Figure 18: Percentage of women giving birth identified as smokers at first registration with their primary maternity care provider and at two weeks after birth,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30165" cy="3347720"/>
                    </a:xfrm>
                    <a:prstGeom prst="rect">
                      <a:avLst/>
                    </a:prstGeom>
                  </pic:spPr>
                </pic:pic>
              </a:graphicData>
            </a:graphic>
          </wp:inline>
        </w:drawing>
      </w:r>
    </w:p>
    <w:p w:rsidR="00686C9E" w:rsidRPr="00BE0458" w:rsidRDefault="00686C9E" w:rsidP="00427B87">
      <w:pPr>
        <w:pStyle w:val="Note"/>
      </w:pPr>
      <w:r w:rsidRPr="00BE0458">
        <w:t>Notes:</w:t>
      </w:r>
    </w:p>
    <w:p w:rsidR="00686C9E" w:rsidRPr="00BE0458" w:rsidRDefault="00686C9E" w:rsidP="00427B87">
      <w:pPr>
        <w:pStyle w:val="Note"/>
      </w:pPr>
      <w:r w:rsidRPr="00BE0458">
        <w:t>The denominator used to calculate percentages is the number of women giving birth, excluding those with unknown smoking status.</w:t>
      </w:r>
    </w:p>
    <w:p w:rsidR="00686C9E" w:rsidRPr="00BE0458" w:rsidRDefault="00686C9E" w:rsidP="00427B87">
      <w:pPr>
        <w:pStyle w:val="Note"/>
      </w:pPr>
      <w:r w:rsidRPr="00BE0458">
        <w:t>Smoking status is only available for women registered with an LMC or a DHB primary maternity service.</w:t>
      </w:r>
    </w:p>
    <w:p w:rsidR="00686C9E" w:rsidRDefault="00686C9E" w:rsidP="00427B87">
      <w:pPr>
        <w:pStyle w:val="Source"/>
      </w:pPr>
      <w:r>
        <w:t>Source: National Maternity Collection</w:t>
      </w:r>
    </w:p>
    <w:p w:rsidR="00686C9E" w:rsidRPr="00AF16D8" w:rsidRDefault="00686C9E" w:rsidP="00427B87">
      <w:pPr>
        <w:rPr>
          <w:highlight w:val="yellow"/>
        </w:rPr>
      </w:pPr>
    </w:p>
    <w:p w:rsidR="00686C9E" w:rsidRPr="00D93354" w:rsidRDefault="00686C9E" w:rsidP="00427B87">
      <w:pPr>
        <w:keepNext/>
      </w:pPr>
      <w:r w:rsidRPr="00D93354">
        <w:lastRenderedPageBreak/>
        <w:fldChar w:fldCharType="begin"/>
      </w:r>
      <w:r w:rsidRPr="00D93354">
        <w:instrText xml:space="preserve"> REF _Ref429646082 \h  \* MERGEFORMAT </w:instrText>
      </w:r>
      <w:r w:rsidRPr="00D93354">
        <w:fldChar w:fldCharType="separate"/>
      </w:r>
      <w:r w:rsidR="008F6924" w:rsidRPr="00D93354">
        <w:t xml:space="preserve">Figure </w:t>
      </w:r>
      <w:r w:rsidR="008F6924">
        <w:rPr>
          <w:noProof/>
        </w:rPr>
        <w:t>19</w:t>
      </w:r>
      <w:r w:rsidRPr="00D93354">
        <w:fldChar w:fldCharType="end"/>
      </w:r>
      <w:r w:rsidRPr="00D93354">
        <w:t xml:space="preserve"> and </w:t>
      </w:r>
      <w:r w:rsidR="00427B87">
        <w:t>20</w:t>
      </w:r>
      <w:r w:rsidRPr="00D93354">
        <w:t xml:space="preserve"> show the proportion of smokers </w:t>
      </w:r>
      <w:r>
        <w:t>among women giving birth in 2017</w:t>
      </w:r>
      <w:r w:rsidRPr="00D93354">
        <w:t xml:space="preserve"> at first registration and at two weeks after birth, respectively. The proportion of smokers during pregnancy and the postnatal period showed</w:t>
      </w:r>
      <w:r>
        <w:t xml:space="preserve"> similar trends, with </w:t>
      </w:r>
      <w:r w:rsidRPr="00D93354">
        <w:t>higher proportions among:</w:t>
      </w:r>
    </w:p>
    <w:p w:rsidR="00686C9E" w:rsidRPr="00D93354" w:rsidRDefault="00686C9E" w:rsidP="00427B87">
      <w:pPr>
        <w:pStyle w:val="Bullet"/>
        <w:keepNext/>
      </w:pPr>
      <w:r w:rsidRPr="00D93354">
        <w:t>younger women</w:t>
      </w:r>
    </w:p>
    <w:p w:rsidR="00686C9E" w:rsidRPr="00D93354" w:rsidRDefault="00686C9E" w:rsidP="00427B87">
      <w:pPr>
        <w:pStyle w:val="Bullet"/>
      </w:pPr>
      <w:r w:rsidRPr="00D93354">
        <w:t>Māori women</w:t>
      </w:r>
    </w:p>
    <w:p w:rsidR="00686C9E" w:rsidRPr="00D93354" w:rsidRDefault="00686C9E" w:rsidP="00427B87">
      <w:pPr>
        <w:pStyle w:val="Bullet"/>
      </w:pPr>
      <w:proofErr w:type="gramStart"/>
      <w:r w:rsidRPr="00D93354">
        <w:t>women</w:t>
      </w:r>
      <w:proofErr w:type="gramEnd"/>
      <w:r w:rsidRPr="00D93354">
        <w:t xml:space="preserve"> residing in the most deprived neighbourhoods.</w:t>
      </w:r>
    </w:p>
    <w:p w:rsidR="00686C9E" w:rsidRPr="00AF16D8" w:rsidRDefault="00686C9E" w:rsidP="00427B87">
      <w:pPr>
        <w:rPr>
          <w:highlight w:val="yellow"/>
        </w:rPr>
      </w:pPr>
    </w:p>
    <w:p w:rsidR="00686C9E" w:rsidRDefault="00686C9E" w:rsidP="00427B87">
      <w:r w:rsidRPr="00D93354">
        <w:t>The proportion of smokers among women giving birth varied throughout the country. The lowest proportion was among women residing in Auckland DHB r</w:t>
      </w:r>
      <w:r>
        <w:t>egion (4.1% at first registration and 1.9</w:t>
      </w:r>
      <w:r w:rsidRPr="00D93354">
        <w:t>% at two weeks after birth)</w:t>
      </w:r>
      <w:r>
        <w:t>.</w:t>
      </w:r>
      <w:r w:rsidRPr="00D93354">
        <w:t xml:space="preserve"> </w:t>
      </w:r>
      <w:r>
        <w:t>T</w:t>
      </w:r>
      <w:r w:rsidRPr="00D93354">
        <w:t xml:space="preserve">he highest </w:t>
      </w:r>
      <w:r>
        <w:t xml:space="preserve">proportions </w:t>
      </w:r>
      <w:r w:rsidRPr="00D93354">
        <w:t>w</w:t>
      </w:r>
      <w:r>
        <w:t>ere</w:t>
      </w:r>
      <w:r w:rsidRPr="00D93354">
        <w:t xml:space="preserve"> among women in </w:t>
      </w:r>
      <w:proofErr w:type="spellStart"/>
      <w:r>
        <w:t>Tairāwhiti</w:t>
      </w:r>
      <w:proofErr w:type="spellEnd"/>
      <w:r>
        <w:t xml:space="preserve"> (26.2% at first registration and 22.8</w:t>
      </w:r>
      <w:r w:rsidRPr="00D93354">
        <w:t xml:space="preserve">% at two weeks </w:t>
      </w:r>
      <w:r>
        <w:t>after birth) and Northland (25.5% at first registration and 22.1</w:t>
      </w:r>
      <w:r w:rsidRPr="00D93354">
        <w:t>% at two weeks after birth) DHB regions.</w:t>
      </w:r>
    </w:p>
    <w:p w:rsidR="00427B87" w:rsidRDefault="00427B87" w:rsidP="00427B87"/>
    <w:p w:rsidR="00686C9E" w:rsidRPr="00D93354" w:rsidRDefault="00686C9E" w:rsidP="00427B87">
      <w:pPr>
        <w:pStyle w:val="Figure"/>
      </w:pPr>
      <w:bookmarkStart w:id="268" w:name="_Ref429646082"/>
      <w:bookmarkStart w:id="269" w:name="_Toc433389778"/>
      <w:bookmarkStart w:id="270" w:name="_Toc485114350"/>
      <w:bookmarkStart w:id="271" w:name="_Toc485542686"/>
      <w:bookmarkStart w:id="272" w:name="_Toc2689278"/>
      <w:r w:rsidRPr="00D93354">
        <w:t xml:space="preserve">Figure </w:t>
      </w:r>
      <w:r>
        <w:rPr>
          <w:noProof/>
        </w:rPr>
        <w:fldChar w:fldCharType="begin"/>
      </w:r>
      <w:r>
        <w:rPr>
          <w:noProof/>
        </w:rPr>
        <w:instrText xml:space="preserve"> SEQ Figure \* ARABIC </w:instrText>
      </w:r>
      <w:r>
        <w:rPr>
          <w:noProof/>
        </w:rPr>
        <w:fldChar w:fldCharType="separate"/>
      </w:r>
      <w:r w:rsidR="008F6924">
        <w:rPr>
          <w:noProof/>
        </w:rPr>
        <w:t>19</w:t>
      </w:r>
      <w:r>
        <w:rPr>
          <w:noProof/>
        </w:rPr>
        <w:fldChar w:fldCharType="end"/>
      </w:r>
      <w:bookmarkEnd w:id="268"/>
      <w:r w:rsidRPr="00D93354">
        <w:t>: Percentage of women giving birth identified as smokers at first registration with their primary maternity care provider, by age group, ethnic group and neighbourhood deprivation quintile, 201</w:t>
      </w:r>
      <w:bookmarkEnd w:id="269"/>
      <w:bookmarkEnd w:id="270"/>
      <w:bookmarkEnd w:id="271"/>
      <w:r>
        <w:t>7</w:t>
      </w:r>
      <w:bookmarkEnd w:id="272"/>
    </w:p>
    <w:p w:rsidR="00686C9E" w:rsidRPr="00D93354" w:rsidRDefault="00BA18A3" w:rsidP="00686C9E">
      <w:r w:rsidRPr="00BA18A3">
        <w:rPr>
          <w:noProof/>
          <w:lang w:eastAsia="en-NZ"/>
        </w:rPr>
        <w:drawing>
          <wp:inline distT="0" distB="0" distL="0" distR="0" wp14:anchorId="40EFD6AF" wp14:editId="0835BA41">
            <wp:extent cx="5130165" cy="3347720"/>
            <wp:effectExtent l="0" t="0" r="0" b="5080"/>
            <wp:docPr id="51" name="Picture 51" title="Figure 19: Percentage of women giving birth identified as smokers at first registration with their primary maternity care provider,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30165" cy="3347720"/>
                    </a:xfrm>
                    <a:prstGeom prst="rect">
                      <a:avLst/>
                    </a:prstGeom>
                  </pic:spPr>
                </pic:pic>
              </a:graphicData>
            </a:graphic>
          </wp:inline>
        </w:drawing>
      </w:r>
    </w:p>
    <w:p w:rsidR="00686C9E" w:rsidRPr="00D93354" w:rsidRDefault="00686C9E" w:rsidP="00427B87">
      <w:pPr>
        <w:pStyle w:val="Note"/>
      </w:pPr>
      <w:r w:rsidRPr="00D93354">
        <w:t>Notes:</w:t>
      </w:r>
    </w:p>
    <w:p w:rsidR="00686C9E" w:rsidRPr="00D93354" w:rsidRDefault="00686C9E" w:rsidP="00427B87">
      <w:pPr>
        <w:pStyle w:val="Note"/>
      </w:pPr>
      <w:r w:rsidRPr="00D93354">
        <w:t>The denominator used to calculate percentages is the number of women giving birth for that demographic group, excluding those with unknown smoking status.</w:t>
      </w:r>
    </w:p>
    <w:p w:rsidR="00686C9E" w:rsidRPr="00D93354" w:rsidRDefault="00686C9E" w:rsidP="00427B87">
      <w:pPr>
        <w:pStyle w:val="Note"/>
      </w:pPr>
      <w:r w:rsidRPr="00D93354">
        <w:t>Smoking status is only available for women registered with an LMC or a DHB primary maternity service.</w:t>
      </w:r>
    </w:p>
    <w:p w:rsidR="00686C9E" w:rsidRDefault="00686C9E" w:rsidP="00427B87">
      <w:pPr>
        <w:pStyle w:val="Source"/>
      </w:pPr>
      <w:r>
        <w:t>Source: National Maternity Collection</w:t>
      </w:r>
    </w:p>
    <w:p w:rsidR="00686C9E" w:rsidRDefault="00686C9E" w:rsidP="00427B87">
      <w:pPr>
        <w:rPr>
          <w:highlight w:val="yellow"/>
        </w:rPr>
      </w:pPr>
      <w:bookmarkStart w:id="273" w:name="_Ref431303225"/>
      <w:bookmarkStart w:id="274" w:name="_Ref405478804"/>
      <w:bookmarkStart w:id="275" w:name="_Toc405887009"/>
      <w:bookmarkStart w:id="276" w:name="_Toc412122403"/>
    </w:p>
    <w:p w:rsidR="00B401BE" w:rsidRDefault="00B401BE" w:rsidP="00427B87">
      <w:pPr>
        <w:rPr>
          <w:highlight w:val="yellow"/>
        </w:rPr>
      </w:pPr>
    </w:p>
    <w:p w:rsidR="00B401BE" w:rsidRDefault="00B401BE" w:rsidP="00427B87">
      <w:pPr>
        <w:rPr>
          <w:highlight w:val="yellow"/>
        </w:rPr>
      </w:pPr>
    </w:p>
    <w:p w:rsidR="00B401BE" w:rsidRPr="00AF16D8" w:rsidRDefault="00B401BE" w:rsidP="00427B87">
      <w:pPr>
        <w:rPr>
          <w:highlight w:val="yellow"/>
        </w:rPr>
      </w:pPr>
    </w:p>
    <w:p w:rsidR="00686C9E" w:rsidRPr="00D93354" w:rsidRDefault="00686C9E" w:rsidP="00427B87">
      <w:pPr>
        <w:pStyle w:val="Figure"/>
      </w:pPr>
      <w:bookmarkStart w:id="277" w:name="_Ref432061742"/>
      <w:bookmarkStart w:id="278" w:name="_Toc433389779"/>
      <w:bookmarkStart w:id="279" w:name="_Toc485114351"/>
      <w:bookmarkStart w:id="280" w:name="_Toc485542687"/>
      <w:bookmarkStart w:id="281" w:name="_Toc2689279"/>
      <w:r w:rsidRPr="00D93354">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20</w:t>
      </w:r>
      <w:r>
        <w:rPr>
          <w:noProof/>
        </w:rPr>
        <w:fldChar w:fldCharType="end"/>
      </w:r>
      <w:bookmarkEnd w:id="273"/>
      <w:bookmarkEnd w:id="277"/>
      <w:r w:rsidRPr="00D93354">
        <w:t>: Percentage of women giving birth identified as smokers at two weeks after birth, by age group, ethnic group and neighbourhood deprivation quintile, 201</w:t>
      </w:r>
      <w:bookmarkEnd w:id="278"/>
      <w:bookmarkEnd w:id="279"/>
      <w:bookmarkEnd w:id="280"/>
      <w:r>
        <w:t>7</w:t>
      </w:r>
      <w:bookmarkEnd w:id="281"/>
    </w:p>
    <w:p w:rsidR="00686C9E" w:rsidRPr="00D93354" w:rsidRDefault="00686C9E" w:rsidP="00686C9E"/>
    <w:p w:rsidR="00DC16E0" w:rsidRDefault="00DC16E0" w:rsidP="00427B87">
      <w:pPr>
        <w:pStyle w:val="Note"/>
      </w:pPr>
      <w:r>
        <w:rPr>
          <w:noProof/>
          <w:lang w:eastAsia="en-NZ"/>
        </w:rPr>
        <w:drawing>
          <wp:inline distT="0" distB="0" distL="0" distR="0" wp14:anchorId="5718E707">
            <wp:extent cx="5146524" cy="3352869"/>
            <wp:effectExtent l="0" t="0" r="0" b="0"/>
            <wp:docPr id="11" name="Picture 11" descr="graph showing the percentage of women identified as smokers at two weeks after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68439" cy="3367146"/>
                    </a:xfrm>
                    <a:prstGeom prst="rect">
                      <a:avLst/>
                    </a:prstGeom>
                    <a:noFill/>
                  </pic:spPr>
                </pic:pic>
              </a:graphicData>
            </a:graphic>
          </wp:inline>
        </w:drawing>
      </w:r>
    </w:p>
    <w:p w:rsidR="00686C9E" w:rsidRPr="00D93354" w:rsidRDefault="00686C9E" w:rsidP="00427B87">
      <w:pPr>
        <w:pStyle w:val="Note"/>
      </w:pPr>
      <w:r w:rsidRPr="00D93354">
        <w:t>Notes:</w:t>
      </w:r>
    </w:p>
    <w:p w:rsidR="00686C9E" w:rsidRPr="00D93354" w:rsidRDefault="00686C9E" w:rsidP="00427B87">
      <w:pPr>
        <w:pStyle w:val="Note"/>
      </w:pPr>
      <w:r w:rsidRPr="00D93354">
        <w:t>The denominator used to calculate percentages is the number of women giving birth for that demographic group, excluding those with unknown smoking status.</w:t>
      </w:r>
    </w:p>
    <w:p w:rsidR="00686C9E" w:rsidRPr="00D93354" w:rsidRDefault="00686C9E" w:rsidP="00427B87">
      <w:pPr>
        <w:pStyle w:val="Note"/>
      </w:pPr>
      <w:r w:rsidRPr="00D93354">
        <w:t>Smoking status is only available for women registered with an LMC or a DHB primary maternity service.</w:t>
      </w:r>
    </w:p>
    <w:p w:rsidR="00686C9E" w:rsidRDefault="00686C9E" w:rsidP="00427B87">
      <w:pPr>
        <w:pStyle w:val="Source"/>
      </w:pPr>
      <w:r>
        <w:t>Source: National Maternity Collection</w:t>
      </w:r>
    </w:p>
    <w:p w:rsidR="00686C9E" w:rsidRDefault="00686C9E" w:rsidP="00427B87"/>
    <w:p w:rsidR="00686C9E" w:rsidRPr="00201E95" w:rsidRDefault="00686C9E" w:rsidP="00427B87">
      <w:r w:rsidRPr="00201E95">
        <w:t>Of the 7</w:t>
      </w:r>
      <w:r>
        <w:t>,411</w:t>
      </w:r>
      <w:r w:rsidRPr="00201E95">
        <w:t xml:space="preserve"> women who</w:t>
      </w:r>
      <w:r>
        <w:t xml:space="preserve"> reported they </w:t>
      </w:r>
      <w:r w:rsidRPr="00201E95">
        <w:t>were smoking at first registration with their prima</w:t>
      </w:r>
      <w:r>
        <w:t>ry maternity care provider, 4,981 (72.1%</w:t>
      </w:r>
      <w:r w:rsidRPr="00201E95">
        <w:t xml:space="preserve">) were also smoking at two weeks after birth. </w:t>
      </w:r>
      <w:r w:rsidRPr="00201E95">
        <w:fldChar w:fldCharType="begin"/>
      </w:r>
      <w:r w:rsidRPr="00201E95">
        <w:instrText xml:space="preserve"> REF _Ref429646057 \h  \* MERGEFORMAT </w:instrText>
      </w:r>
      <w:r w:rsidRPr="00201E95">
        <w:fldChar w:fldCharType="separate"/>
      </w:r>
      <w:r w:rsidR="008F6924" w:rsidRPr="00746DFB">
        <w:t xml:space="preserve">Figure </w:t>
      </w:r>
      <w:r w:rsidR="008F6924">
        <w:rPr>
          <w:noProof/>
        </w:rPr>
        <w:t>21</w:t>
      </w:r>
      <w:r w:rsidRPr="00201E95">
        <w:fldChar w:fldCharType="end"/>
      </w:r>
      <w:r w:rsidRPr="00201E95">
        <w:t xml:space="preserve"> shows the number of women who were also smoking at two weeks after birth as a proportion of the women who were smoking at first registration.</w:t>
      </w:r>
    </w:p>
    <w:bookmarkEnd w:id="274"/>
    <w:bookmarkEnd w:id="275"/>
    <w:bookmarkEnd w:id="276"/>
    <w:p w:rsidR="00686C9E" w:rsidRDefault="00686C9E" w:rsidP="00427B87"/>
    <w:p w:rsidR="00686C9E" w:rsidRDefault="00686C9E" w:rsidP="00427B87">
      <w:r>
        <w:t>Smoking at time of registration</w:t>
      </w:r>
      <w:r w:rsidRPr="00201E95">
        <w:t xml:space="preserve"> and </w:t>
      </w:r>
      <w:r>
        <w:t xml:space="preserve">at two weeks </w:t>
      </w:r>
      <w:r w:rsidRPr="00201E95">
        <w:t>postnatal was mo</w:t>
      </w:r>
      <w:r>
        <w:t xml:space="preserve">re common among Māori </w:t>
      </w:r>
      <w:r w:rsidRPr="00201E95">
        <w:t>women</w:t>
      </w:r>
      <w:r>
        <w:t>, women aged 40 and above, and women residing in the most deprived neighbourhoods (</w:t>
      </w:r>
      <w:r w:rsidR="00DC16E0">
        <w:t>68.4</w:t>
      </w:r>
      <w:r>
        <w:t xml:space="preserve">%, </w:t>
      </w:r>
      <w:r w:rsidR="00DC16E0">
        <w:t>73.4</w:t>
      </w:r>
      <w:r>
        <w:t>% and</w:t>
      </w:r>
      <w:r w:rsidRPr="00201E95">
        <w:t xml:space="preserve"> </w:t>
      </w:r>
      <w:r w:rsidR="00DC16E0">
        <w:t>67.4</w:t>
      </w:r>
      <w:r>
        <w:t xml:space="preserve">% </w:t>
      </w:r>
      <w:r w:rsidRPr="00201E95">
        <w:t>respectively).</w:t>
      </w:r>
    </w:p>
    <w:p w:rsidR="00686C9E" w:rsidRPr="00AF16D8" w:rsidRDefault="00686C9E" w:rsidP="00427B87">
      <w:pPr>
        <w:rPr>
          <w:highlight w:val="yellow"/>
        </w:rPr>
      </w:pPr>
    </w:p>
    <w:p w:rsidR="00686C9E" w:rsidRPr="00746DFB" w:rsidRDefault="00686C9E" w:rsidP="00427B87">
      <w:r w:rsidRPr="00882D4B">
        <w:t xml:space="preserve">Smoking </w:t>
      </w:r>
      <w:r>
        <w:t>at time of first registration</w:t>
      </w:r>
      <w:r w:rsidRPr="00882D4B">
        <w:t xml:space="preserve"> and not smoking </w:t>
      </w:r>
      <w:r>
        <w:t>at two weeks</w:t>
      </w:r>
      <w:r w:rsidRPr="00882D4B">
        <w:t xml:space="preserve"> </w:t>
      </w:r>
      <w:r>
        <w:t>after birth</w:t>
      </w:r>
      <w:r w:rsidRPr="00882D4B">
        <w:t xml:space="preserve"> was more common among </w:t>
      </w:r>
      <w:r>
        <w:t>Indian and Other Asian women (</w:t>
      </w:r>
      <w:r w:rsidR="00DC16E0">
        <w:t>53.3</w:t>
      </w:r>
      <w:r>
        <w:t xml:space="preserve">% and </w:t>
      </w:r>
      <w:r w:rsidR="00DC16E0">
        <w:t>45.2</w:t>
      </w:r>
      <w:r w:rsidRPr="00882D4B">
        <w:t xml:space="preserve">%, </w:t>
      </w:r>
      <w:r>
        <w:t>respectively). Note that only 15</w:t>
      </w:r>
      <w:r w:rsidRPr="00882D4B">
        <w:t xml:space="preserve"> Indian </w:t>
      </w:r>
      <w:r w:rsidRPr="00746DFB">
        <w:t>women identified as smoke</w:t>
      </w:r>
      <w:r>
        <w:t>rs at first registration in 2017</w:t>
      </w:r>
      <w:r w:rsidRPr="00746DFB">
        <w:t>.</w:t>
      </w:r>
      <w:r>
        <w:t xml:space="preserve"> There was little to differentiate by age group.</w:t>
      </w:r>
    </w:p>
    <w:p w:rsidR="00686C9E" w:rsidRPr="00746DFB" w:rsidRDefault="00686C9E" w:rsidP="00427B87"/>
    <w:p w:rsidR="00686C9E" w:rsidRDefault="00686C9E" w:rsidP="00427B87">
      <w:pPr>
        <w:pStyle w:val="Figure"/>
      </w:pPr>
      <w:bookmarkStart w:id="282" w:name="_Ref429646057"/>
      <w:bookmarkStart w:id="283" w:name="_Toc433389780"/>
      <w:bookmarkStart w:id="284" w:name="_Toc485114352"/>
      <w:bookmarkStart w:id="285" w:name="_Toc485542688"/>
      <w:bookmarkStart w:id="286" w:name="_Toc2689280"/>
      <w:r w:rsidRPr="00746DFB">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21</w:t>
      </w:r>
      <w:r>
        <w:rPr>
          <w:noProof/>
        </w:rPr>
        <w:fldChar w:fldCharType="end"/>
      </w:r>
      <w:bookmarkEnd w:id="282"/>
      <w:r w:rsidRPr="00746DFB">
        <w:rPr>
          <w:noProof/>
        </w:rPr>
        <w:t>:</w:t>
      </w:r>
      <w:r w:rsidRPr="00746DFB">
        <w:t xml:space="preserve"> Percentage of women smoking at first registration with their primary maternity care provider who were also smoking at two weeks after birth, by age group, ethnic group and neighbourhood deprivation quintile, 201</w:t>
      </w:r>
      <w:bookmarkEnd w:id="283"/>
      <w:bookmarkEnd w:id="284"/>
      <w:bookmarkEnd w:id="285"/>
      <w:r>
        <w:t>7</w:t>
      </w:r>
      <w:bookmarkEnd w:id="286"/>
    </w:p>
    <w:p w:rsidR="00686C9E" w:rsidRPr="00047713" w:rsidRDefault="00BA18A3" w:rsidP="00686C9E">
      <w:r w:rsidRPr="00BA18A3">
        <w:rPr>
          <w:noProof/>
          <w:lang w:eastAsia="en-NZ"/>
        </w:rPr>
        <w:drawing>
          <wp:inline distT="0" distB="0" distL="0" distR="0" wp14:anchorId="78FFFD8F" wp14:editId="661890B5">
            <wp:extent cx="5130165" cy="3347720"/>
            <wp:effectExtent l="0" t="0" r="0" b="5080"/>
            <wp:docPr id="56" name="Picture 56" title="Figure 21: Percentage of women smoking at first registration with their primary maternity care provider who were also smoking at two weeks after birth,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30165" cy="3347720"/>
                    </a:xfrm>
                    <a:prstGeom prst="rect">
                      <a:avLst/>
                    </a:prstGeom>
                  </pic:spPr>
                </pic:pic>
              </a:graphicData>
            </a:graphic>
          </wp:inline>
        </w:drawing>
      </w:r>
    </w:p>
    <w:p w:rsidR="00686C9E" w:rsidRDefault="00686C9E" w:rsidP="00427B87">
      <w:pPr>
        <w:pStyle w:val="Note"/>
      </w:pPr>
      <w:r w:rsidRPr="00746DFB">
        <w:t>Note: The denominator used to calculate percentages is the number of women giving birth who were identified as smokers at first registration with an LMC or a DHB primary maternity service.</w:t>
      </w:r>
    </w:p>
    <w:p w:rsidR="00686C9E" w:rsidRPr="0081085F" w:rsidRDefault="00686C9E" w:rsidP="00427B87">
      <w:pPr>
        <w:pStyle w:val="Note"/>
      </w:pPr>
      <w:r w:rsidRPr="00D93354">
        <w:t>Smoking status is only available for women registered with an LMC or a DHB primary maternity service.</w:t>
      </w:r>
    </w:p>
    <w:p w:rsidR="00686C9E" w:rsidRDefault="00686C9E" w:rsidP="00427B87">
      <w:pPr>
        <w:pStyle w:val="Source"/>
      </w:pPr>
      <w:r>
        <w:t>Source: National Maternity Collection</w:t>
      </w:r>
    </w:p>
    <w:p w:rsidR="00686C9E" w:rsidRPr="00AF16D8" w:rsidRDefault="00686C9E" w:rsidP="00427B87">
      <w:pPr>
        <w:rPr>
          <w:highlight w:val="yellow"/>
        </w:rPr>
      </w:pPr>
      <w:bookmarkStart w:id="287" w:name="_Ref428543483"/>
      <w:bookmarkStart w:id="288" w:name="_Toc400706142"/>
      <w:bookmarkStart w:id="289" w:name="_Toc405886950"/>
      <w:bookmarkStart w:id="290" w:name="_Toc412122439"/>
      <w:bookmarkStart w:id="291" w:name="_Toc428799381"/>
    </w:p>
    <w:p w:rsidR="00686C9E" w:rsidRPr="00746DFB" w:rsidRDefault="00686C9E" w:rsidP="00427B87">
      <w:pPr>
        <w:pStyle w:val="Heading2"/>
      </w:pPr>
      <w:bookmarkStart w:id="292" w:name="_Toc431462727"/>
      <w:bookmarkStart w:id="293" w:name="_Toc479583265"/>
      <w:bookmarkStart w:id="294" w:name="_Toc485542633"/>
      <w:bookmarkStart w:id="295" w:name="_Toc2689240"/>
      <w:bookmarkEnd w:id="287"/>
      <w:bookmarkEnd w:id="288"/>
      <w:bookmarkEnd w:id="289"/>
      <w:bookmarkEnd w:id="290"/>
      <w:bookmarkEnd w:id="291"/>
      <w:r w:rsidRPr="009F2F66">
        <w:lastRenderedPageBreak/>
        <w:t>Primary maternity care</w:t>
      </w:r>
      <w:bookmarkEnd w:id="292"/>
      <w:bookmarkEnd w:id="293"/>
      <w:bookmarkEnd w:id="294"/>
      <w:bookmarkEnd w:id="295"/>
    </w:p>
    <w:p w:rsidR="00686C9E" w:rsidRPr="00746DFB" w:rsidRDefault="00686C9E" w:rsidP="00427B87">
      <w:pPr>
        <w:pStyle w:val="Box"/>
        <w:keepNext/>
      </w:pPr>
      <w:r w:rsidRPr="00746DFB">
        <w:t>Primary maternity care is usually provided by a community-based LMC. An LMC provides a woman and her baby with continuity of care throughout pregnancy, labour and birth and the postnatal period.</w:t>
      </w:r>
      <w:r w:rsidRPr="00427B87">
        <w:rPr>
          <w:rStyle w:val="FootnoteReference"/>
        </w:rPr>
        <w:footnoteReference w:id="8"/>
      </w:r>
    </w:p>
    <w:p w:rsidR="00686C9E" w:rsidRPr="00746DFB" w:rsidRDefault="00686C9E" w:rsidP="00BA18A3">
      <w:pPr>
        <w:pStyle w:val="Box"/>
        <w:keepNext/>
        <w:keepLines/>
      </w:pPr>
      <w:r w:rsidRPr="00746DFB">
        <w:t>Women who do not access an LMC, either through choice or lack of availability, are entitled to receive primary maternity services from their DHB. Collection of data from DHB prim</w:t>
      </w:r>
      <w:r>
        <w:t xml:space="preserve">ary maternity services is under </w:t>
      </w:r>
      <w:r w:rsidRPr="00746DFB">
        <w:t>way; currently, only some DHBs have provided their data.</w:t>
      </w:r>
    </w:p>
    <w:p w:rsidR="00686C9E" w:rsidRPr="00AF16D8" w:rsidRDefault="00686C9E" w:rsidP="00427B87">
      <w:pPr>
        <w:keepNext/>
        <w:rPr>
          <w:highlight w:val="yellow"/>
        </w:rPr>
      </w:pPr>
    </w:p>
    <w:p w:rsidR="00686C9E" w:rsidRPr="0088690C" w:rsidRDefault="00686C9E" w:rsidP="00427B87">
      <w:pPr>
        <w:keepLines/>
      </w:pPr>
      <w:r w:rsidRPr="0088690C">
        <w:t>The vast majori</w:t>
      </w:r>
      <w:r>
        <w:t>ty of women giving birth in 2017</w:t>
      </w:r>
      <w:r w:rsidRPr="0088690C">
        <w:t xml:space="preserve"> received primary </w:t>
      </w:r>
      <w:r>
        <w:t>maternity care from an LMC (92.3%: 55,076 women). A further 2.7% (1,602</w:t>
      </w:r>
      <w:r w:rsidRPr="0088690C">
        <w:t xml:space="preserve">) received care from a DHB primary maternity service. Provision of care was unknown for </w:t>
      </w:r>
      <w:r>
        <w:t>5.0</w:t>
      </w:r>
      <w:r w:rsidRPr="0088690C">
        <w:t>% (2</w:t>
      </w:r>
      <w:r>
        <w:t>,983</w:t>
      </w:r>
      <w:r w:rsidRPr="0088690C">
        <w:t>) of women giving birth. These women most likely received care from their respective DHB primary maternity services (not yet reporting),</w:t>
      </w:r>
      <w:r w:rsidRPr="00427B87">
        <w:rPr>
          <w:rStyle w:val="FootnoteReference"/>
        </w:rPr>
        <w:footnoteReference w:id="9"/>
      </w:r>
      <w:r w:rsidRPr="0088690C">
        <w:t xml:space="preserve"> but some may not have received any primary maternity care.</w:t>
      </w:r>
    </w:p>
    <w:p w:rsidR="00686C9E" w:rsidRPr="003007BF" w:rsidRDefault="00686C9E" w:rsidP="00427B87"/>
    <w:p w:rsidR="00686C9E" w:rsidRPr="00AF16D8" w:rsidRDefault="00686C9E" w:rsidP="00427B87">
      <w:pPr>
        <w:rPr>
          <w:highlight w:val="yellow"/>
        </w:rPr>
      </w:pPr>
      <w:r w:rsidRPr="003007BF">
        <w:t>There was a statistically significant increase in the proportion</w:t>
      </w:r>
      <w:r w:rsidRPr="00C953F4">
        <w:t xml:space="preserve"> of women r</w:t>
      </w:r>
      <w:r>
        <w:t>egistered with an LMC, from 80.6% in 2008 to 92.3% in 2017</w:t>
      </w:r>
      <w:r w:rsidRPr="00C953F4">
        <w:t xml:space="preserve">. </w:t>
      </w:r>
      <w:r>
        <w:t xml:space="preserve">During the same period there was a decrease in the proportion of women </w:t>
      </w:r>
      <w:r w:rsidRPr="00647C92">
        <w:t>registered with a DHB prim</w:t>
      </w:r>
      <w:r>
        <w:t>ary maternity service (from 11.8% in 2008 to 2.7% in 2017</w:t>
      </w:r>
      <w:r w:rsidRPr="00647C92">
        <w:t>) (</w:t>
      </w:r>
      <w:r w:rsidRPr="00647C92">
        <w:fldChar w:fldCharType="begin"/>
      </w:r>
      <w:r w:rsidRPr="00647C92">
        <w:instrText xml:space="preserve"> REF _Ref428979421 \h  \* MERGEFORMAT </w:instrText>
      </w:r>
      <w:r w:rsidRPr="00647C92">
        <w:fldChar w:fldCharType="separate"/>
      </w:r>
      <w:r w:rsidR="008F6924" w:rsidRPr="00B81A19">
        <w:t xml:space="preserve">Figure </w:t>
      </w:r>
      <w:r w:rsidR="008F6924">
        <w:rPr>
          <w:noProof/>
        </w:rPr>
        <w:t>22</w:t>
      </w:r>
      <w:r w:rsidRPr="00647C92">
        <w:fldChar w:fldCharType="end"/>
      </w:r>
      <w:r w:rsidRPr="00647C92">
        <w:t>).</w:t>
      </w:r>
    </w:p>
    <w:p w:rsidR="00686C9E" w:rsidRPr="00AF16D8" w:rsidRDefault="00686C9E" w:rsidP="00427B87">
      <w:pPr>
        <w:rPr>
          <w:highlight w:val="yellow"/>
        </w:rPr>
      </w:pPr>
    </w:p>
    <w:p w:rsidR="00686C9E" w:rsidRDefault="00686C9E" w:rsidP="00427B87">
      <w:pPr>
        <w:pStyle w:val="Figure"/>
      </w:pPr>
      <w:bookmarkStart w:id="296" w:name="_Ref428979421"/>
      <w:bookmarkStart w:id="297" w:name="_Toc433389781"/>
      <w:bookmarkStart w:id="298" w:name="_Toc485114353"/>
      <w:bookmarkStart w:id="299" w:name="_Toc485542689"/>
      <w:bookmarkStart w:id="300" w:name="_Toc2689281"/>
      <w:r w:rsidRPr="00B81A19">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22</w:t>
      </w:r>
      <w:r>
        <w:rPr>
          <w:noProof/>
        </w:rPr>
        <w:fldChar w:fldCharType="end"/>
      </w:r>
      <w:bookmarkEnd w:id="296"/>
      <w:r w:rsidRPr="00B81A19">
        <w:t xml:space="preserve">: </w:t>
      </w:r>
      <w:bookmarkStart w:id="301" w:name="_Ref431306940"/>
      <w:r w:rsidRPr="00B81A19">
        <w:t>Percentage of women giving birth, by primary maternity care provider</w:t>
      </w:r>
      <w:proofErr w:type="gramStart"/>
      <w:r w:rsidRPr="00B81A19">
        <w:t>,</w:t>
      </w:r>
      <w:proofErr w:type="gramEnd"/>
      <w:r w:rsidRPr="00B81A19">
        <w:br/>
        <w:t>200</w:t>
      </w:r>
      <w:r>
        <w:t>8</w:t>
      </w:r>
      <w:r w:rsidRPr="00B81A19">
        <w:t>–201</w:t>
      </w:r>
      <w:bookmarkEnd w:id="297"/>
      <w:bookmarkEnd w:id="298"/>
      <w:bookmarkEnd w:id="299"/>
      <w:bookmarkEnd w:id="301"/>
      <w:r>
        <w:t>7</w:t>
      </w:r>
      <w:bookmarkEnd w:id="300"/>
    </w:p>
    <w:p w:rsidR="00686C9E" w:rsidRPr="00D0083E" w:rsidRDefault="00BA18A3" w:rsidP="00427B87">
      <w:r w:rsidRPr="00BA18A3">
        <w:rPr>
          <w:noProof/>
          <w:lang w:eastAsia="en-NZ"/>
        </w:rPr>
        <w:drawing>
          <wp:inline distT="0" distB="0" distL="0" distR="0" wp14:anchorId="262774E1" wp14:editId="2AD65745">
            <wp:extent cx="5130165" cy="3347720"/>
            <wp:effectExtent l="0" t="0" r="0" b="5080"/>
            <wp:docPr id="58" name="Picture 58" title="Figure 22: Percentage of women giving birth, by primary maternity care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30165" cy="3347720"/>
                    </a:xfrm>
                    <a:prstGeom prst="rect">
                      <a:avLst/>
                    </a:prstGeom>
                  </pic:spPr>
                </pic:pic>
              </a:graphicData>
            </a:graphic>
          </wp:inline>
        </w:drawing>
      </w:r>
    </w:p>
    <w:p w:rsidR="00686C9E" w:rsidRPr="00B81A19" w:rsidRDefault="00686C9E" w:rsidP="00427B87">
      <w:pPr>
        <w:pStyle w:val="Note"/>
      </w:pPr>
      <w:r w:rsidRPr="00B81A19">
        <w:t>Notes:</w:t>
      </w:r>
    </w:p>
    <w:p w:rsidR="00686C9E" w:rsidRDefault="00686C9E" w:rsidP="00427B87">
      <w:pPr>
        <w:pStyle w:val="Note"/>
      </w:pPr>
      <w:r w:rsidRPr="00B81A19">
        <w:t>The denominator used to calculate percentages is the number of women giving birth.</w:t>
      </w:r>
    </w:p>
    <w:p w:rsidR="00686C9E" w:rsidRPr="00B81A19" w:rsidRDefault="00686C9E" w:rsidP="00427B87">
      <w:pPr>
        <w:pStyle w:val="Source"/>
      </w:pPr>
      <w:r>
        <w:t>Source: National Maternity Collection</w:t>
      </w:r>
    </w:p>
    <w:p w:rsidR="00686C9E" w:rsidRPr="00AF16D8" w:rsidRDefault="00686C9E" w:rsidP="00427B87">
      <w:pPr>
        <w:rPr>
          <w:highlight w:val="yellow"/>
        </w:rPr>
      </w:pPr>
    </w:p>
    <w:p w:rsidR="00686C9E" w:rsidRPr="00B81A19" w:rsidRDefault="00686C9E" w:rsidP="00427B87">
      <w:pPr>
        <w:pStyle w:val="Heading3"/>
      </w:pPr>
      <w:r w:rsidRPr="00B81A19">
        <w:t>Registration with a Lead Maternity Carer</w:t>
      </w:r>
    </w:p>
    <w:p w:rsidR="00686C9E" w:rsidRPr="00B81A19" w:rsidRDefault="00686C9E" w:rsidP="00427B87">
      <w:pPr>
        <w:pStyle w:val="Box"/>
      </w:pPr>
      <w:r w:rsidRPr="00B81A19">
        <w:t>Most LMCs are midwives, but a GP meeting the required criteria</w:t>
      </w:r>
      <w:r>
        <w:t>,</w:t>
      </w:r>
      <w:r w:rsidRPr="00B81A19">
        <w:t xml:space="preserve"> or an obstetrician may also provide LMC services. A description of LMC services from registration to discharge is available </w:t>
      </w:r>
      <w:r>
        <w:t xml:space="preserve">in the Primary Maternity Services Notice 2007 on the Ministry of Health website </w:t>
      </w:r>
      <w:r w:rsidRPr="00427B87">
        <w:rPr>
          <w:rStyle w:val="Hyperlink"/>
        </w:rPr>
        <w:t>health.govt.nz/publication/primary-maternity-services-notice-2007</w:t>
      </w:r>
    </w:p>
    <w:p w:rsidR="00686C9E" w:rsidRPr="00B81A19" w:rsidRDefault="00686C9E" w:rsidP="00427B87">
      <w:pPr>
        <w:pStyle w:val="Box"/>
      </w:pPr>
      <w:r w:rsidRPr="00B81A19">
        <w:rPr>
          <w:b/>
        </w:rPr>
        <w:t>Registration</w:t>
      </w:r>
      <w:r w:rsidRPr="00B81A19">
        <w:t xml:space="preserve"> refers to </w:t>
      </w:r>
      <w:r>
        <w:t>selecting</w:t>
      </w:r>
      <w:r w:rsidRPr="00B81A19">
        <w:t xml:space="preserve"> an LMC and </w:t>
      </w:r>
      <w:r>
        <w:t>documenting</w:t>
      </w:r>
      <w:r w:rsidRPr="00B81A19">
        <w:t xml:space="preserve"> this selection.</w:t>
      </w:r>
    </w:p>
    <w:p w:rsidR="00686C9E" w:rsidRPr="00B81A19" w:rsidRDefault="00686C9E" w:rsidP="00427B87">
      <w:pPr>
        <w:pStyle w:val="Box"/>
      </w:pPr>
      <w:r w:rsidRPr="00B81A19">
        <w:rPr>
          <w:b/>
        </w:rPr>
        <w:t>Discharge</w:t>
      </w:r>
      <w:r w:rsidRPr="00B81A19">
        <w:t xml:space="preserve"> refers to the end of an LMC care episode, which occurs four to six weeks after the baby</w:t>
      </w:r>
      <w:r w:rsidR="00F30D2D">
        <w:t>’</w:t>
      </w:r>
      <w:r w:rsidRPr="00B81A19">
        <w:t>s birth.</w:t>
      </w:r>
    </w:p>
    <w:p w:rsidR="00686C9E" w:rsidRPr="00B81A19" w:rsidRDefault="00686C9E" w:rsidP="00427B87">
      <w:pPr>
        <w:pStyle w:val="Box"/>
      </w:pPr>
      <w:r w:rsidRPr="00B81A19">
        <w:t>This section focuses on women registered with an LMC, when they registered and the type of practitioner they chose. Information presented in this chapter may not fully reflect the collaborative and complex nature of primary maternity care. LMCs may work in a group or as solo practitioners with a back-up LMC for when they are not available. This publication does not present analysis of non-LMC maternity services such as maternity-rel</w:t>
      </w:r>
      <w:r>
        <w:t>ated GP visits or pregnancy ultrasound scans</w:t>
      </w:r>
      <w:r w:rsidRPr="00B81A19">
        <w:t>.</w:t>
      </w:r>
    </w:p>
    <w:p w:rsidR="00686C9E" w:rsidRPr="00B81A19" w:rsidRDefault="00686C9E" w:rsidP="00427B87">
      <w:pPr>
        <w:pStyle w:val="Box"/>
      </w:pPr>
      <w:r>
        <w:t>Data presented here is</w:t>
      </w:r>
      <w:r w:rsidRPr="00B81A19">
        <w:t xml:space="preserve"> sourced from LMC claim forms submitted to the Ministry of Health for payment of services</w:t>
      </w:r>
      <w:r>
        <w:t>.</w:t>
      </w:r>
    </w:p>
    <w:p w:rsidR="00686C9E" w:rsidRPr="00AF16D8" w:rsidRDefault="00686C9E" w:rsidP="00427B87">
      <w:pPr>
        <w:rPr>
          <w:highlight w:val="yellow"/>
        </w:rPr>
      </w:pPr>
    </w:p>
    <w:p w:rsidR="00686C9E" w:rsidRPr="00AF16D8" w:rsidRDefault="00686C9E" w:rsidP="00427B87">
      <w:pPr>
        <w:rPr>
          <w:highlight w:val="yellow"/>
        </w:rPr>
      </w:pPr>
      <w:r w:rsidRPr="00B81A19">
        <w:lastRenderedPageBreak/>
        <w:t xml:space="preserve">The proportion of </w:t>
      </w:r>
      <w:r>
        <w:t xml:space="preserve">women registered with an </w:t>
      </w:r>
      <w:r w:rsidRPr="00B81A19">
        <w:t xml:space="preserve">LMC </w:t>
      </w:r>
      <w:r>
        <w:t>in 2017</w:t>
      </w:r>
      <w:r w:rsidRPr="00025B31">
        <w:t xml:space="preserve"> varied across age groups, ethnic groups and neighbourhood deprivation; within most groups, at least 80% of women giving birth were registered with an LMC (</w:t>
      </w:r>
      <w:r w:rsidRPr="00025B31">
        <w:fldChar w:fldCharType="begin"/>
      </w:r>
      <w:r w:rsidRPr="00025B31">
        <w:instrText xml:space="preserve"> REF _Ref428544132 \h  \* MERGEFORMAT </w:instrText>
      </w:r>
      <w:r w:rsidRPr="00025B31">
        <w:fldChar w:fldCharType="separate"/>
      </w:r>
      <w:r w:rsidR="008F6924" w:rsidRPr="007229CD">
        <w:t xml:space="preserve">Figure </w:t>
      </w:r>
      <w:r w:rsidR="008F6924">
        <w:rPr>
          <w:noProof/>
        </w:rPr>
        <w:t>23</w:t>
      </w:r>
      <w:r w:rsidRPr="00025B31">
        <w:fldChar w:fldCharType="end"/>
      </w:r>
      <w:r w:rsidRPr="00025B31">
        <w:t>).</w:t>
      </w:r>
    </w:p>
    <w:p w:rsidR="00686C9E" w:rsidRPr="00025B31" w:rsidRDefault="00686C9E" w:rsidP="00427B87"/>
    <w:p w:rsidR="00686C9E" w:rsidRPr="00AF16D8" w:rsidRDefault="00686C9E" w:rsidP="00427B87">
      <w:pPr>
        <w:rPr>
          <w:highlight w:val="yellow"/>
        </w:rPr>
      </w:pPr>
      <w:r w:rsidRPr="00025B31">
        <w:t>The proportion of women register</w:t>
      </w:r>
      <w:r>
        <w:t>ed with an LMC ranged between 88.6</w:t>
      </w:r>
      <w:r w:rsidRPr="00025B31">
        <w:t>% and 93.5% across the age groups. Women in the European or Other ethnic group were most likely to register (96</w:t>
      </w:r>
      <w:r>
        <w:t>.7</w:t>
      </w:r>
      <w:r w:rsidRPr="00025B31">
        <w:t>%), followed by Māori women (92.0%). Registration with an LMC was less common among Pacific</w:t>
      </w:r>
      <w:r>
        <w:t xml:space="preserve"> (78.1%)</w:t>
      </w:r>
      <w:r w:rsidRPr="00025B31">
        <w:t xml:space="preserve"> </w:t>
      </w:r>
      <w:r>
        <w:t>and Indian (85</w:t>
      </w:r>
      <w:r w:rsidRPr="00025B31">
        <w:t>.4%)</w:t>
      </w:r>
      <w:r>
        <w:t xml:space="preserve"> women</w:t>
      </w:r>
      <w:r w:rsidRPr="00025B31">
        <w:t>.</w:t>
      </w:r>
    </w:p>
    <w:p w:rsidR="00686C9E" w:rsidRPr="00AF16D8" w:rsidRDefault="00686C9E" w:rsidP="00427B87">
      <w:pPr>
        <w:rPr>
          <w:highlight w:val="yellow"/>
        </w:rPr>
      </w:pPr>
    </w:p>
    <w:p w:rsidR="00686C9E" w:rsidRDefault="00686C9E" w:rsidP="00427B87">
      <w:r w:rsidRPr="007229CD">
        <w:t>Registration with an LMC was</w:t>
      </w:r>
      <w:r>
        <w:t xml:space="preserve"> </w:t>
      </w:r>
      <w:r w:rsidRPr="007229CD">
        <w:t>less common among women in the mo</w:t>
      </w:r>
      <w:r>
        <w:t>st deprived neighbourhoods (86.2</w:t>
      </w:r>
      <w:r w:rsidRPr="007229CD">
        <w:t>% of women in quintile 5 compared to over 94</w:t>
      </w:r>
      <w:r>
        <w:t>.0</w:t>
      </w:r>
      <w:r w:rsidRPr="007229CD">
        <w:t>% of women in quintiles</w:t>
      </w:r>
      <w:r>
        <w:t> </w:t>
      </w:r>
      <w:r w:rsidRPr="007229CD">
        <w:t>1–4).</w:t>
      </w:r>
    </w:p>
    <w:p w:rsidR="00686C9E" w:rsidRDefault="00686C9E" w:rsidP="00427B87"/>
    <w:p w:rsidR="00686C9E" w:rsidRPr="007229CD" w:rsidRDefault="00686C9E" w:rsidP="00427B87">
      <w:r w:rsidRPr="00A93922">
        <w:t>Women givin</w:t>
      </w:r>
      <w:r>
        <w:t>g birth for the first time (99.3</w:t>
      </w:r>
      <w:r w:rsidRPr="00A93922">
        <w:t>%) were more likely to register with an LMC than women wh</w:t>
      </w:r>
      <w:r>
        <w:t>o had previously given birth (97.2</w:t>
      </w:r>
      <w:r w:rsidRPr="00A93922">
        <w:t>%).</w:t>
      </w:r>
    </w:p>
    <w:p w:rsidR="00686C9E" w:rsidRPr="00AF16D8" w:rsidRDefault="00686C9E" w:rsidP="00427B87">
      <w:pPr>
        <w:rPr>
          <w:highlight w:val="yellow"/>
        </w:rPr>
      </w:pPr>
    </w:p>
    <w:p w:rsidR="00686C9E" w:rsidRPr="007229CD" w:rsidRDefault="00686C9E" w:rsidP="00427B87">
      <w:r w:rsidRPr="007229CD">
        <w:t>Variations in the proportion of women registered with an LMC likely reflect the LMC workforce availability. DHB primary maternity services are expected to be avail</w:t>
      </w:r>
      <w:r>
        <w:t>able for women who do not register with</w:t>
      </w:r>
      <w:r w:rsidRPr="007229CD">
        <w:t xml:space="preserve"> an LMC (through choice or availability).</w:t>
      </w:r>
    </w:p>
    <w:p w:rsidR="00686C9E" w:rsidRPr="00AF16D8" w:rsidRDefault="00686C9E" w:rsidP="00427B87">
      <w:pPr>
        <w:rPr>
          <w:highlight w:val="yellow"/>
        </w:rPr>
      </w:pPr>
    </w:p>
    <w:p w:rsidR="00686C9E" w:rsidRDefault="00686C9E" w:rsidP="00427B87">
      <w:pPr>
        <w:pStyle w:val="Figure"/>
      </w:pPr>
      <w:bookmarkStart w:id="302" w:name="_Ref428544132"/>
      <w:bookmarkStart w:id="303" w:name="_Toc400706143"/>
      <w:bookmarkStart w:id="304" w:name="_Toc405886951"/>
      <w:bookmarkStart w:id="305" w:name="_Toc412122440"/>
      <w:bookmarkStart w:id="306" w:name="_Toc428799382"/>
      <w:bookmarkStart w:id="307" w:name="_Toc433389782"/>
      <w:bookmarkStart w:id="308" w:name="_Toc485114354"/>
      <w:bookmarkStart w:id="309" w:name="_Toc485542690"/>
      <w:bookmarkStart w:id="310" w:name="_Toc2689282"/>
      <w:r w:rsidRPr="007229CD">
        <w:t xml:space="preserve">Figure </w:t>
      </w:r>
      <w:r>
        <w:rPr>
          <w:noProof/>
        </w:rPr>
        <w:fldChar w:fldCharType="begin"/>
      </w:r>
      <w:r>
        <w:rPr>
          <w:noProof/>
        </w:rPr>
        <w:instrText xml:space="preserve"> SEQ Figure \* ARABIC </w:instrText>
      </w:r>
      <w:r>
        <w:rPr>
          <w:noProof/>
        </w:rPr>
        <w:fldChar w:fldCharType="separate"/>
      </w:r>
      <w:r w:rsidR="008F6924">
        <w:rPr>
          <w:noProof/>
        </w:rPr>
        <w:t>23</w:t>
      </w:r>
      <w:r>
        <w:rPr>
          <w:noProof/>
        </w:rPr>
        <w:fldChar w:fldCharType="end"/>
      </w:r>
      <w:bookmarkEnd w:id="302"/>
      <w:r w:rsidRPr="007229CD">
        <w:rPr>
          <w:noProof/>
        </w:rPr>
        <w:t>:</w:t>
      </w:r>
      <w:r w:rsidRPr="007229CD">
        <w:t xml:space="preserve"> Percentage of women giving birth who registered with a Lead Maternity Carer by age group, ethnic group and neighbourhood deprivation quintile, </w:t>
      </w:r>
      <w:bookmarkEnd w:id="303"/>
      <w:bookmarkEnd w:id="304"/>
      <w:bookmarkEnd w:id="305"/>
      <w:r w:rsidRPr="007229CD">
        <w:t>201</w:t>
      </w:r>
      <w:bookmarkEnd w:id="306"/>
      <w:bookmarkEnd w:id="307"/>
      <w:bookmarkEnd w:id="308"/>
      <w:bookmarkEnd w:id="309"/>
      <w:r>
        <w:t>7</w:t>
      </w:r>
      <w:bookmarkEnd w:id="310"/>
    </w:p>
    <w:p w:rsidR="00686C9E" w:rsidRPr="00D0083E" w:rsidRDefault="00DA6211" w:rsidP="00427B87">
      <w:r w:rsidRPr="00DA6211">
        <w:rPr>
          <w:noProof/>
          <w:lang w:eastAsia="en-NZ"/>
        </w:rPr>
        <w:drawing>
          <wp:inline distT="0" distB="0" distL="0" distR="0" wp14:anchorId="370FD869" wp14:editId="1D0DE3B3">
            <wp:extent cx="5130165" cy="3347720"/>
            <wp:effectExtent l="0" t="0" r="0" b="5080"/>
            <wp:docPr id="65" name="Picture 65" title="Figure 23: Percentage of women giving birth who registered with a Lead Maternity Carer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30165" cy="3347720"/>
                    </a:xfrm>
                    <a:prstGeom prst="rect">
                      <a:avLst/>
                    </a:prstGeom>
                  </pic:spPr>
                </pic:pic>
              </a:graphicData>
            </a:graphic>
          </wp:inline>
        </w:drawing>
      </w:r>
    </w:p>
    <w:p w:rsidR="00686C9E" w:rsidRPr="007229CD" w:rsidRDefault="00686C9E" w:rsidP="00427B87">
      <w:pPr>
        <w:pStyle w:val="Note"/>
      </w:pPr>
      <w:r w:rsidRPr="007229CD">
        <w:t>Note: The denominator used to calculate percentages is the number of women giving birth for that demographic group.</w:t>
      </w:r>
    </w:p>
    <w:p w:rsidR="00686C9E" w:rsidRDefault="00686C9E" w:rsidP="00427B87">
      <w:pPr>
        <w:pStyle w:val="Source"/>
      </w:pPr>
      <w:r>
        <w:t>Source: National Maternity Collection</w:t>
      </w:r>
    </w:p>
    <w:p w:rsidR="00686C9E" w:rsidRDefault="00686C9E" w:rsidP="00427B87">
      <w:pPr>
        <w:rPr>
          <w:highlight w:val="yellow"/>
        </w:rPr>
      </w:pPr>
    </w:p>
    <w:p w:rsidR="00686C9E" w:rsidRPr="00AF16D8" w:rsidRDefault="00686C9E" w:rsidP="00E92D0C">
      <w:pPr>
        <w:keepNext/>
        <w:keepLines/>
        <w:rPr>
          <w:highlight w:val="yellow"/>
        </w:rPr>
      </w:pPr>
      <w:r w:rsidRPr="00071521">
        <w:lastRenderedPageBreak/>
        <w:t>The proportion of women who registered with an LMC was generally very high in most DHB reg</w:t>
      </w:r>
      <w:r>
        <w:t>ions. In seven</w:t>
      </w:r>
      <w:r w:rsidRPr="00071521">
        <w:t xml:space="preserve"> DHB regions at least 99% of women giving b</w:t>
      </w:r>
      <w:r>
        <w:t>irth were registered</w:t>
      </w:r>
      <w:r w:rsidRPr="00071521">
        <w:t>: L</w:t>
      </w:r>
      <w:r>
        <w:t>akes, Bay of Plenty,</w:t>
      </w:r>
      <w:r w:rsidRPr="00071521">
        <w:t xml:space="preserve"> Taranaki, </w:t>
      </w:r>
      <w:r>
        <w:t>West Coast,</w:t>
      </w:r>
      <w:r w:rsidRPr="00071521">
        <w:t xml:space="preserve"> Canterbury, </w:t>
      </w:r>
      <w:proofErr w:type="gramStart"/>
      <w:r w:rsidRPr="00071521">
        <w:t>South</w:t>
      </w:r>
      <w:proofErr w:type="gramEnd"/>
      <w:r w:rsidRPr="00071521">
        <w:t xml:space="preserve"> Canterbury and Southern</w:t>
      </w:r>
      <w:r>
        <w:t xml:space="preserve">. Counties </w:t>
      </w:r>
      <w:proofErr w:type="spellStart"/>
      <w:r>
        <w:t>Manukau</w:t>
      </w:r>
      <w:proofErr w:type="spellEnd"/>
      <w:r>
        <w:t xml:space="preserve"> and </w:t>
      </w:r>
      <w:r w:rsidRPr="00184748">
        <w:t>Auckland DHB regions had the lowest proportion of women registered with an LMC (</w:t>
      </w:r>
      <w:r>
        <w:t>77.8% each</w:t>
      </w:r>
      <w:r w:rsidRPr="00184748">
        <w:t>).</w:t>
      </w:r>
    </w:p>
    <w:p w:rsidR="00686C9E" w:rsidRPr="00AF16D8" w:rsidRDefault="00686C9E" w:rsidP="00427B87">
      <w:pPr>
        <w:rPr>
          <w:highlight w:val="yellow"/>
        </w:rPr>
      </w:pPr>
    </w:p>
    <w:p w:rsidR="00686C9E" w:rsidRPr="002D2BE6" w:rsidRDefault="00686C9E" w:rsidP="00427B87">
      <w:r>
        <w:t>From 2013 to 2017</w:t>
      </w:r>
      <w:r w:rsidRPr="002D2BE6">
        <w:t>, the proportion of women giving birth who were registered with an LMC sho</w:t>
      </w:r>
      <w:r>
        <w:t xml:space="preserve">wed an </w:t>
      </w:r>
      <w:r w:rsidRPr="002D2BE6">
        <w:t>increase</w:t>
      </w:r>
      <w:r>
        <w:t xml:space="preserve"> in all DHB regions except three</w:t>
      </w:r>
      <w:r w:rsidRPr="002D2BE6">
        <w:t xml:space="preserve"> (</w:t>
      </w:r>
      <w:r>
        <w:t xml:space="preserve">Northland, </w:t>
      </w:r>
      <w:r w:rsidRPr="002D2BE6">
        <w:t>Bay of Plenty</w:t>
      </w:r>
      <w:r>
        <w:t xml:space="preserve"> and South Canterbury</w:t>
      </w:r>
      <w:r w:rsidRPr="002D2BE6">
        <w:t>).</w:t>
      </w:r>
      <w:r>
        <w:t xml:space="preserve"> </w:t>
      </w:r>
      <w:r w:rsidRPr="002D2BE6">
        <w:t>The largest increase was among women residing i</w:t>
      </w:r>
      <w:r>
        <w:t>n West Coast DHB region (from 34.4% to 100</w:t>
      </w:r>
      <w:r w:rsidRPr="002D2BE6">
        <w:t>%) (</w:t>
      </w:r>
      <w:r w:rsidRPr="002D2BE6">
        <w:fldChar w:fldCharType="begin"/>
      </w:r>
      <w:r w:rsidRPr="002D2BE6">
        <w:instrText xml:space="preserve"> REF _Ref428544146 \h  \* MERGEFORMAT </w:instrText>
      </w:r>
      <w:r w:rsidRPr="002D2BE6">
        <w:fldChar w:fldCharType="separate"/>
      </w:r>
      <w:r w:rsidR="008F6924" w:rsidRPr="009F2F66">
        <w:t xml:space="preserve">Figure </w:t>
      </w:r>
      <w:r w:rsidR="008F6924">
        <w:rPr>
          <w:noProof/>
        </w:rPr>
        <w:t>24</w:t>
      </w:r>
      <w:r w:rsidRPr="002D2BE6">
        <w:fldChar w:fldCharType="end"/>
      </w:r>
      <w:r w:rsidRPr="002D2BE6">
        <w:t>).</w:t>
      </w:r>
    </w:p>
    <w:p w:rsidR="00686C9E" w:rsidRPr="00AF16D8" w:rsidRDefault="00686C9E" w:rsidP="00427B87">
      <w:pPr>
        <w:rPr>
          <w:highlight w:val="yellow"/>
        </w:rPr>
      </w:pPr>
    </w:p>
    <w:p w:rsidR="00686C9E" w:rsidRDefault="00686C9E" w:rsidP="00427B87">
      <w:pPr>
        <w:pStyle w:val="Figure"/>
      </w:pPr>
      <w:bookmarkStart w:id="311" w:name="_Ref428544146"/>
      <w:bookmarkStart w:id="312" w:name="_Toc400706144"/>
      <w:bookmarkStart w:id="313" w:name="_Toc405886952"/>
      <w:bookmarkStart w:id="314" w:name="_Toc412122441"/>
      <w:bookmarkStart w:id="315" w:name="_Toc428799383"/>
      <w:bookmarkStart w:id="316" w:name="_Toc433389783"/>
      <w:bookmarkStart w:id="317" w:name="_Toc485114355"/>
      <w:bookmarkStart w:id="318" w:name="_Toc485542691"/>
      <w:bookmarkStart w:id="319" w:name="_Toc2689283"/>
      <w:r w:rsidRPr="009F2F66">
        <w:t xml:space="preserve">Figure </w:t>
      </w:r>
      <w:r>
        <w:rPr>
          <w:noProof/>
        </w:rPr>
        <w:fldChar w:fldCharType="begin"/>
      </w:r>
      <w:r>
        <w:rPr>
          <w:noProof/>
        </w:rPr>
        <w:instrText xml:space="preserve"> SEQ Figure \* ARABIC </w:instrText>
      </w:r>
      <w:r>
        <w:rPr>
          <w:noProof/>
        </w:rPr>
        <w:fldChar w:fldCharType="separate"/>
      </w:r>
      <w:r w:rsidR="008F6924">
        <w:rPr>
          <w:noProof/>
        </w:rPr>
        <w:t>24</w:t>
      </w:r>
      <w:r>
        <w:rPr>
          <w:noProof/>
        </w:rPr>
        <w:fldChar w:fldCharType="end"/>
      </w:r>
      <w:bookmarkEnd w:id="311"/>
      <w:r w:rsidRPr="009F2F66">
        <w:t>: Percentage of women registered with a Lead Maternity Carer, by DHB of residence</w:t>
      </w:r>
      <w:bookmarkEnd w:id="312"/>
      <w:bookmarkEnd w:id="313"/>
      <w:r>
        <w:t>, 2013</w:t>
      </w:r>
      <w:r w:rsidRPr="009F2F66">
        <w:t xml:space="preserve"> and 201</w:t>
      </w:r>
      <w:bookmarkEnd w:id="314"/>
      <w:bookmarkEnd w:id="315"/>
      <w:bookmarkEnd w:id="316"/>
      <w:bookmarkEnd w:id="317"/>
      <w:bookmarkEnd w:id="318"/>
      <w:r>
        <w:t>7</w:t>
      </w:r>
      <w:bookmarkEnd w:id="319"/>
    </w:p>
    <w:p w:rsidR="00686C9E" w:rsidRPr="00184748" w:rsidRDefault="00686C9E" w:rsidP="00427B87">
      <w:r w:rsidRPr="00A5657B">
        <w:rPr>
          <w:noProof/>
          <w:lang w:eastAsia="en-NZ"/>
        </w:rPr>
        <w:drawing>
          <wp:inline distT="0" distB="0" distL="0" distR="0" wp14:anchorId="2A6B8FD5" wp14:editId="7B79AFBF">
            <wp:extent cx="4887883" cy="3291218"/>
            <wp:effectExtent l="0" t="0" r="8255" b="4445"/>
            <wp:docPr id="106" name="Picture 106" descr="Z:\Maternity\Annual reports\Current Publications\2017 Publication Suite\Maps\New format maps\Maps with insets\LMCreg.png" title="Figure 24: Percentage of women registered with a Lead Maternity Carer,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Maternity\Annual reports\Current Publications\2017 Publication Suite\Maps\New format maps\Maps with insets\LMCreg.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88" t="2520" b="2731"/>
                    <a:stretch/>
                  </pic:blipFill>
                  <pic:spPr bwMode="auto">
                    <a:xfrm>
                      <a:off x="0" y="0"/>
                      <a:ext cx="4893808" cy="3295207"/>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184748" w:rsidRDefault="00686C9E" w:rsidP="00427B87">
      <w:pPr>
        <w:pStyle w:val="Note"/>
      </w:pPr>
      <w:r w:rsidRPr="00184748">
        <w:t>Note: The denominator used to calculate percentages is the number of women giving birth residing in the DHB region.</w:t>
      </w:r>
    </w:p>
    <w:p w:rsidR="00686C9E" w:rsidRDefault="00686C9E" w:rsidP="00427B87">
      <w:pPr>
        <w:pStyle w:val="Source"/>
      </w:pPr>
      <w:r>
        <w:t>Source: National Maternity Collection</w:t>
      </w:r>
    </w:p>
    <w:p w:rsidR="00686C9E" w:rsidRPr="00AF16D8" w:rsidRDefault="00686C9E" w:rsidP="00427B87">
      <w:pPr>
        <w:rPr>
          <w:highlight w:val="yellow"/>
        </w:rPr>
      </w:pPr>
    </w:p>
    <w:p w:rsidR="00686C9E" w:rsidRPr="00AF16D8" w:rsidRDefault="00686C9E" w:rsidP="00427B87">
      <w:pPr>
        <w:pStyle w:val="Heading4"/>
        <w:rPr>
          <w:highlight w:val="yellow"/>
        </w:rPr>
      </w:pPr>
      <w:r w:rsidRPr="007229CD">
        <w:t>Trimester of registration with Lead Maternity Carer</w:t>
      </w:r>
    </w:p>
    <w:p w:rsidR="00686C9E" w:rsidRDefault="00686C9E" w:rsidP="00427B87">
      <w:bookmarkStart w:id="320" w:name="_Ref401750772"/>
      <w:bookmarkStart w:id="321" w:name="_Toc400706145"/>
      <w:r w:rsidRPr="00C24DF5">
        <w:t xml:space="preserve">Of the women who </w:t>
      </w:r>
      <w:r>
        <w:t>registered with an LMC in 2017, 72.3</w:t>
      </w:r>
      <w:r w:rsidRPr="00450B2F">
        <w:t>% registered within the first trimester of pregnancy (under 13 weeks</w:t>
      </w:r>
      <w:r w:rsidR="00F30D2D">
        <w:t>’</w:t>
      </w:r>
      <w:r w:rsidRPr="00450B2F">
        <w:t xml:space="preserve"> gestation), a statistically significant increase from 50.7% in 2008. Accordingly, the percentage of women who registered during the second trimester of pregnancy (13–28 weeks</w:t>
      </w:r>
      <w:r w:rsidR="00F30D2D">
        <w:t>’</w:t>
      </w:r>
      <w:r w:rsidRPr="00450B2F">
        <w:t xml:space="preserve"> gestation) decreased signific</w:t>
      </w:r>
      <w:r>
        <w:t>antly from 43.4% in 2008 to 23.3% in 2017</w:t>
      </w:r>
      <w:r w:rsidRPr="00450B2F">
        <w:t xml:space="preserve"> (</w:t>
      </w:r>
      <w:r w:rsidRPr="00450B2F">
        <w:fldChar w:fldCharType="begin"/>
      </w:r>
      <w:r w:rsidRPr="00450B2F">
        <w:instrText xml:space="preserve"> REF _Ref428802665 \h  \* MERGEFORMAT </w:instrText>
      </w:r>
      <w:r w:rsidRPr="00450B2F">
        <w:fldChar w:fldCharType="separate"/>
      </w:r>
      <w:r w:rsidR="008F6924" w:rsidRPr="00B36269">
        <w:t xml:space="preserve">Figure </w:t>
      </w:r>
      <w:r w:rsidR="008F6924">
        <w:rPr>
          <w:noProof/>
        </w:rPr>
        <w:t>25</w:t>
      </w:r>
      <w:r w:rsidRPr="00450B2F">
        <w:fldChar w:fldCharType="end"/>
      </w:r>
      <w:r w:rsidRPr="00450B2F">
        <w:t>).</w:t>
      </w:r>
    </w:p>
    <w:p w:rsidR="00427B87" w:rsidRPr="00EC3791" w:rsidRDefault="00427B87" w:rsidP="00427B87"/>
    <w:p w:rsidR="00686C9E" w:rsidRDefault="00686C9E" w:rsidP="00427B87">
      <w:pPr>
        <w:pStyle w:val="Figure"/>
      </w:pPr>
      <w:bookmarkStart w:id="322" w:name="_Ref428802665"/>
      <w:bookmarkStart w:id="323" w:name="_Toc405886953"/>
      <w:bookmarkStart w:id="324" w:name="_Toc412122442"/>
      <w:bookmarkStart w:id="325" w:name="_Toc428799327"/>
      <w:bookmarkStart w:id="326" w:name="_Toc433389784"/>
      <w:bookmarkStart w:id="327" w:name="_Toc485114356"/>
      <w:bookmarkStart w:id="328" w:name="_Toc485542692"/>
      <w:bookmarkStart w:id="329" w:name="_Toc2689284"/>
      <w:bookmarkEnd w:id="320"/>
      <w:r w:rsidRPr="00B36269">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25</w:t>
      </w:r>
      <w:r>
        <w:rPr>
          <w:noProof/>
        </w:rPr>
        <w:fldChar w:fldCharType="end"/>
      </w:r>
      <w:bookmarkEnd w:id="322"/>
      <w:r w:rsidRPr="00B36269">
        <w:rPr>
          <w:noProof/>
        </w:rPr>
        <w:t>:</w:t>
      </w:r>
      <w:r w:rsidRPr="00B36269">
        <w:t xml:space="preserve"> Percentage of women registered with a Lead Maternity Carer by trimester of first registration, 200</w:t>
      </w:r>
      <w:r>
        <w:t>8</w:t>
      </w:r>
      <w:r w:rsidRPr="00B36269">
        <w:t>–201</w:t>
      </w:r>
      <w:bookmarkEnd w:id="321"/>
      <w:bookmarkEnd w:id="323"/>
      <w:bookmarkEnd w:id="324"/>
      <w:bookmarkEnd w:id="325"/>
      <w:bookmarkEnd w:id="326"/>
      <w:bookmarkEnd w:id="327"/>
      <w:bookmarkEnd w:id="328"/>
      <w:r>
        <w:t>7</w:t>
      </w:r>
      <w:bookmarkEnd w:id="329"/>
    </w:p>
    <w:p w:rsidR="00686C9E" w:rsidRPr="00B36269" w:rsidRDefault="00E92D0C" w:rsidP="00E92D0C">
      <w:r w:rsidRPr="00E92D0C">
        <w:rPr>
          <w:noProof/>
          <w:lang w:eastAsia="en-NZ"/>
        </w:rPr>
        <w:drawing>
          <wp:inline distT="0" distB="0" distL="0" distR="0" wp14:anchorId="42A9B4F5" wp14:editId="08AB6779">
            <wp:extent cx="5130165" cy="3347720"/>
            <wp:effectExtent l="0" t="0" r="0" b="5080"/>
            <wp:docPr id="66" name="Picture 66" title="Figure 25: Percentage of women registered with a Lead Maternity Carer by trimester of first registration,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30165" cy="3347720"/>
                    </a:xfrm>
                    <a:prstGeom prst="rect">
                      <a:avLst/>
                    </a:prstGeom>
                  </pic:spPr>
                </pic:pic>
              </a:graphicData>
            </a:graphic>
          </wp:inline>
        </w:drawing>
      </w:r>
    </w:p>
    <w:p w:rsidR="00686C9E" w:rsidRPr="00B36269" w:rsidRDefault="00686C9E" w:rsidP="00427B87">
      <w:pPr>
        <w:pStyle w:val="Note"/>
      </w:pPr>
      <w:r w:rsidRPr="00B36269">
        <w:t>Note: The denominator used to calculate percentages is the number of women registered with an LMC.</w:t>
      </w:r>
      <w:r>
        <w:t xml:space="preserve"> 454 women (0.8%) registered with an LMC postnatally.</w:t>
      </w:r>
    </w:p>
    <w:p w:rsidR="00686C9E" w:rsidRDefault="00686C9E" w:rsidP="00427B87">
      <w:pPr>
        <w:pStyle w:val="Source"/>
      </w:pPr>
      <w:r>
        <w:t>Source: National Maternity Collection</w:t>
      </w:r>
    </w:p>
    <w:p w:rsidR="00686C9E" w:rsidRPr="00B36269" w:rsidRDefault="00686C9E" w:rsidP="00427B87"/>
    <w:p w:rsidR="00686C9E" w:rsidRPr="00B36269" w:rsidRDefault="00686C9E" w:rsidP="00427B87">
      <w:r w:rsidRPr="00B36269">
        <w:fldChar w:fldCharType="begin"/>
      </w:r>
      <w:r w:rsidRPr="00B36269">
        <w:instrText xml:space="preserve"> REF _Ref428802681 \h  \* MERGEFORMAT </w:instrText>
      </w:r>
      <w:r w:rsidRPr="00B36269">
        <w:fldChar w:fldCharType="separate"/>
      </w:r>
      <w:r w:rsidR="008F6924" w:rsidRPr="00B36269">
        <w:t xml:space="preserve">Figure </w:t>
      </w:r>
      <w:r w:rsidR="008F6924">
        <w:rPr>
          <w:noProof/>
        </w:rPr>
        <w:t>26</w:t>
      </w:r>
      <w:r w:rsidRPr="00B36269">
        <w:fldChar w:fldCharType="end"/>
      </w:r>
      <w:r w:rsidRPr="00B36269">
        <w:t xml:space="preserve"> shows the number of women registered with an LMC during the first, second and third trimester of pregnancy, as a proportion of the total number of women giving birth.</w:t>
      </w:r>
    </w:p>
    <w:p w:rsidR="00686C9E" w:rsidRPr="00B36269" w:rsidRDefault="00686C9E" w:rsidP="00427B87"/>
    <w:p w:rsidR="00686C9E" w:rsidRPr="00B36269" w:rsidRDefault="00686C9E" w:rsidP="00427B87">
      <w:r w:rsidRPr="00B36269">
        <w:t>Registration with an LMC during the first trimester of pregnancy was less common among:</w:t>
      </w:r>
    </w:p>
    <w:p w:rsidR="00686C9E" w:rsidRPr="00B36269" w:rsidRDefault="00686C9E" w:rsidP="00427B87">
      <w:pPr>
        <w:pStyle w:val="Bullet"/>
      </w:pPr>
      <w:r w:rsidRPr="00B36269">
        <w:t>young women (</w:t>
      </w:r>
      <w:r>
        <w:t>47.8</w:t>
      </w:r>
      <w:r w:rsidRPr="00B36269">
        <w:t xml:space="preserve">% of women aged </w:t>
      </w:r>
      <w:r>
        <w:t>under</w:t>
      </w:r>
      <w:r w:rsidRPr="00B36269">
        <w:t xml:space="preserve"> 20 years)</w:t>
      </w:r>
    </w:p>
    <w:p w:rsidR="00686C9E" w:rsidRPr="00FC4816" w:rsidRDefault="00686C9E" w:rsidP="00427B87">
      <w:pPr>
        <w:pStyle w:val="Bullet"/>
      </w:pPr>
      <w:r w:rsidRPr="00FC4816">
        <w:t>Māori and Pacific women (55.2% and 35.5%, respectively)</w:t>
      </w:r>
    </w:p>
    <w:p w:rsidR="00686C9E" w:rsidRPr="00FC4816" w:rsidRDefault="00686C9E" w:rsidP="00427B87">
      <w:pPr>
        <w:pStyle w:val="Bullet"/>
      </w:pPr>
      <w:proofErr w:type="gramStart"/>
      <w:r w:rsidRPr="00FC4816">
        <w:t>women</w:t>
      </w:r>
      <w:proofErr w:type="gramEnd"/>
      <w:r w:rsidRPr="00FC4816">
        <w:t xml:space="preserve"> residing in the most deprived neighbourhoods (51.9% in quintile 5).</w:t>
      </w:r>
    </w:p>
    <w:p w:rsidR="00686C9E" w:rsidRPr="00B36269" w:rsidRDefault="00686C9E" w:rsidP="00427B87"/>
    <w:p w:rsidR="00686C9E" w:rsidRDefault="00686C9E" w:rsidP="00427B87">
      <w:r w:rsidRPr="00B36269">
        <w:t xml:space="preserve">Within the groups presented in </w:t>
      </w:r>
      <w:r w:rsidRPr="00B36269">
        <w:fldChar w:fldCharType="begin"/>
      </w:r>
      <w:r w:rsidRPr="00B36269">
        <w:instrText xml:space="preserve"> REF _Ref428802681 \h  \* MERGEFORMAT </w:instrText>
      </w:r>
      <w:r w:rsidRPr="00B36269">
        <w:fldChar w:fldCharType="separate"/>
      </w:r>
      <w:r w:rsidR="008F6924" w:rsidRPr="00B36269">
        <w:t xml:space="preserve">Figure </w:t>
      </w:r>
      <w:r w:rsidR="008F6924">
        <w:rPr>
          <w:noProof/>
        </w:rPr>
        <w:t>26</w:t>
      </w:r>
      <w:r w:rsidRPr="00B36269">
        <w:fldChar w:fldCharType="end"/>
      </w:r>
      <w:r>
        <w:t xml:space="preserve">, at least 80% </w:t>
      </w:r>
      <w:r w:rsidRPr="00B36269">
        <w:t xml:space="preserve">had registered with an LMC by the end of their second trimester, except </w:t>
      </w:r>
      <w:r>
        <w:t>for Pacific women (69.6</w:t>
      </w:r>
      <w:r w:rsidRPr="00B36269">
        <w:t>%).</w:t>
      </w:r>
    </w:p>
    <w:p w:rsidR="00686C9E" w:rsidRDefault="00686C9E" w:rsidP="00427B87"/>
    <w:p w:rsidR="00686C9E" w:rsidRPr="00B36269" w:rsidRDefault="00686C9E" w:rsidP="00427B87">
      <w:r w:rsidRPr="00A93922">
        <w:t>Of women giv</w:t>
      </w:r>
      <w:r>
        <w:t>ing birth for the first time, 73</w:t>
      </w:r>
      <w:r w:rsidRPr="00A93922">
        <w:t>.1% registered with an LMC w</w:t>
      </w:r>
      <w:r>
        <w:t>ithin the first trimester and 95.4</w:t>
      </w:r>
      <w:r w:rsidRPr="00A93922">
        <w:t>% by the end of their second trimester. Registration with an LMC within the first trimester generally decreased with increasing parity.</w:t>
      </w:r>
    </w:p>
    <w:p w:rsidR="00686C9E" w:rsidRPr="00AF16D8" w:rsidRDefault="00686C9E" w:rsidP="00427B87">
      <w:pPr>
        <w:rPr>
          <w:highlight w:val="yellow"/>
        </w:rPr>
      </w:pPr>
    </w:p>
    <w:p w:rsidR="00686C9E" w:rsidRDefault="00686C9E" w:rsidP="00427B87">
      <w:pPr>
        <w:pStyle w:val="Figure"/>
      </w:pPr>
      <w:bookmarkStart w:id="330" w:name="_Ref428802681"/>
      <w:bookmarkStart w:id="331" w:name="_Toc400706146"/>
      <w:bookmarkStart w:id="332" w:name="_Toc405886954"/>
      <w:bookmarkStart w:id="333" w:name="_Toc412122443"/>
      <w:bookmarkStart w:id="334" w:name="_Toc428799328"/>
      <w:bookmarkStart w:id="335" w:name="_Toc433389785"/>
      <w:bookmarkStart w:id="336" w:name="_Toc485114357"/>
      <w:bookmarkStart w:id="337" w:name="_Toc485542693"/>
      <w:bookmarkStart w:id="338" w:name="_Toc2689285"/>
      <w:r w:rsidRPr="00B36269">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26</w:t>
      </w:r>
      <w:r>
        <w:rPr>
          <w:noProof/>
        </w:rPr>
        <w:fldChar w:fldCharType="end"/>
      </w:r>
      <w:bookmarkEnd w:id="330"/>
      <w:r w:rsidRPr="00B36269">
        <w:rPr>
          <w:noProof/>
        </w:rPr>
        <w:t>:</w:t>
      </w:r>
      <w:r w:rsidRPr="00B36269">
        <w:t xml:space="preserve"> Percentage of women giving birth who registered with a Lead Maternity Carer prior to birth, by trimester of registration, age group, ethnic group and neighbourhood deprivation quintile, </w:t>
      </w:r>
      <w:bookmarkEnd w:id="331"/>
      <w:bookmarkEnd w:id="332"/>
      <w:bookmarkEnd w:id="333"/>
      <w:bookmarkEnd w:id="334"/>
      <w:r w:rsidRPr="00B36269">
        <w:t>201</w:t>
      </w:r>
      <w:bookmarkEnd w:id="335"/>
      <w:bookmarkEnd w:id="336"/>
      <w:bookmarkEnd w:id="337"/>
      <w:r>
        <w:t>7</w:t>
      </w:r>
      <w:bookmarkEnd w:id="338"/>
    </w:p>
    <w:p w:rsidR="00686C9E" w:rsidRPr="00FC4816" w:rsidRDefault="008A5E80" w:rsidP="00686C9E">
      <w:r w:rsidRPr="008A5E80">
        <w:rPr>
          <w:noProof/>
          <w:lang w:eastAsia="en-NZ"/>
        </w:rPr>
        <w:drawing>
          <wp:inline distT="0" distB="0" distL="0" distR="0" wp14:anchorId="1B83E0D8" wp14:editId="111D015E">
            <wp:extent cx="5130165" cy="3347720"/>
            <wp:effectExtent l="0" t="0" r="0" b="5080"/>
            <wp:docPr id="68" name="Picture 68" title="Figure 26: Percentage of women giving birth who registered with a Lead Maternity Carer prior to birth, by trimester of registration,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30165" cy="3347720"/>
                    </a:xfrm>
                    <a:prstGeom prst="rect">
                      <a:avLst/>
                    </a:prstGeom>
                  </pic:spPr>
                </pic:pic>
              </a:graphicData>
            </a:graphic>
          </wp:inline>
        </w:drawing>
      </w:r>
    </w:p>
    <w:p w:rsidR="00686C9E" w:rsidRDefault="00686C9E" w:rsidP="00427B87">
      <w:pPr>
        <w:pStyle w:val="Note"/>
      </w:pPr>
      <w:r w:rsidRPr="00B36269">
        <w:t>Note</w:t>
      </w:r>
      <w:r>
        <w:t>s</w:t>
      </w:r>
      <w:r w:rsidRPr="00B36269">
        <w:t>:</w:t>
      </w:r>
    </w:p>
    <w:p w:rsidR="00686C9E" w:rsidRPr="00B36269" w:rsidRDefault="00686C9E" w:rsidP="00427B87">
      <w:pPr>
        <w:pStyle w:val="Note"/>
      </w:pPr>
      <w:r w:rsidRPr="00B36269">
        <w:t>The denominator used to calculate percentages is the number of women giving birth for that demographic group.</w:t>
      </w:r>
    </w:p>
    <w:p w:rsidR="00686C9E" w:rsidRDefault="00686C9E" w:rsidP="00427B87">
      <w:pPr>
        <w:pStyle w:val="Note"/>
      </w:pPr>
      <w:r>
        <w:t>Two women had unknown trimester of registration.</w:t>
      </w:r>
    </w:p>
    <w:p w:rsidR="00686C9E" w:rsidRDefault="00686C9E" w:rsidP="00427B87">
      <w:pPr>
        <w:pStyle w:val="Source"/>
      </w:pPr>
      <w:r>
        <w:t>Source: National Maternity Collection</w:t>
      </w:r>
    </w:p>
    <w:p w:rsidR="00686C9E" w:rsidRDefault="00686C9E" w:rsidP="00427B87">
      <w:pPr>
        <w:rPr>
          <w:highlight w:val="yellow"/>
        </w:rPr>
      </w:pPr>
    </w:p>
    <w:p w:rsidR="00686C9E" w:rsidRPr="00AF16D8" w:rsidRDefault="00686C9E" w:rsidP="008A5E80">
      <w:pPr>
        <w:rPr>
          <w:highlight w:val="yellow"/>
        </w:rPr>
      </w:pPr>
      <w:r w:rsidRPr="00450B2F">
        <w:t>The proportion of women giving birth who registered with an LMC within the first trimester of pregnanc</w:t>
      </w:r>
      <w:r w:rsidRPr="00900242">
        <w:t>y</w:t>
      </w:r>
      <w:r>
        <w:t xml:space="preserve"> ranged from 43.7% to 81.1</w:t>
      </w:r>
      <w:r w:rsidRPr="00450B2F">
        <w:t xml:space="preserve">% </w:t>
      </w:r>
      <w:r w:rsidRPr="00AB1883">
        <w:t xml:space="preserve">across the DHB regions. The lowest percentage was for women residing in Counties </w:t>
      </w:r>
      <w:proofErr w:type="spellStart"/>
      <w:r>
        <w:t>Manukau</w:t>
      </w:r>
      <w:proofErr w:type="spellEnd"/>
      <w:r>
        <w:t xml:space="preserve"> DHB region, where only 43.7</w:t>
      </w:r>
      <w:r w:rsidRPr="00AB1883">
        <w:t>% of women registered with an LMC during their first trimester. At least 50% of women in all other DHB regions registered within their first trimester, with the highest proportion</w:t>
      </w:r>
      <w:r>
        <w:t>s</w:t>
      </w:r>
      <w:r w:rsidRPr="00AB1883">
        <w:t xml:space="preserve"> among women in</w:t>
      </w:r>
      <w:r>
        <w:t xml:space="preserve"> South Canterbury,</w:t>
      </w:r>
      <w:r w:rsidRPr="00AB1883">
        <w:t xml:space="preserve"> </w:t>
      </w:r>
      <w:r>
        <w:t xml:space="preserve">West Coast and Canterbury </w:t>
      </w:r>
      <w:r w:rsidRPr="00AB1883">
        <w:t>DHB regions (</w:t>
      </w:r>
      <w:r>
        <w:t>81.1</w:t>
      </w:r>
      <w:r w:rsidRPr="00AB1883">
        <w:t xml:space="preserve">%, </w:t>
      </w:r>
      <w:r>
        <w:t>80.1% and 79.6%</w:t>
      </w:r>
      <w:r w:rsidRPr="00AB1883">
        <w:t xml:space="preserve"> respectively) (</w:t>
      </w:r>
      <w:r w:rsidRPr="009F2F66">
        <w:fldChar w:fldCharType="begin"/>
      </w:r>
      <w:r w:rsidRPr="009F2F66">
        <w:instrText xml:space="preserve"> REF _Ref428802693 \h  \* MERGEFORMAT </w:instrText>
      </w:r>
      <w:r w:rsidRPr="009F2F66">
        <w:fldChar w:fldCharType="separate"/>
      </w:r>
      <w:r w:rsidR="008F6924" w:rsidRPr="009F2F66">
        <w:t xml:space="preserve">Figure </w:t>
      </w:r>
      <w:r w:rsidR="008F6924">
        <w:rPr>
          <w:noProof/>
        </w:rPr>
        <w:t>27</w:t>
      </w:r>
      <w:r w:rsidRPr="009F2F66">
        <w:fldChar w:fldCharType="end"/>
      </w:r>
      <w:r w:rsidRPr="00AB1883">
        <w:t>).</w:t>
      </w:r>
    </w:p>
    <w:p w:rsidR="00686C9E" w:rsidRPr="00AF16D8" w:rsidRDefault="00686C9E" w:rsidP="00427B87">
      <w:pPr>
        <w:rPr>
          <w:highlight w:val="yellow"/>
        </w:rPr>
      </w:pPr>
    </w:p>
    <w:p w:rsidR="00686C9E" w:rsidRDefault="00686C9E" w:rsidP="00427B87">
      <w:r>
        <w:t>Between 2013 and 2017</w:t>
      </w:r>
      <w:r w:rsidRPr="00AB1883">
        <w:t xml:space="preserve">, the proportion of women registered with an LMC within the first trimester of pregnancy increased </w:t>
      </w:r>
      <w:r>
        <w:t xml:space="preserve">statistically </w:t>
      </w:r>
      <w:r w:rsidRPr="00AB1883">
        <w:t xml:space="preserve">significantly among women giving birth in all DHB regions. </w:t>
      </w:r>
      <w:r w:rsidRPr="00737191">
        <w:t>The largest increases were among women r</w:t>
      </w:r>
      <w:r>
        <w:t>esiding in West Coast (from 15.7% to 80.1</w:t>
      </w:r>
      <w:r w:rsidRPr="00737191">
        <w:t xml:space="preserve">%) and </w:t>
      </w:r>
      <w:proofErr w:type="spellStart"/>
      <w:r>
        <w:t>Wairarapa</w:t>
      </w:r>
      <w:proofErr w:type="spellEnd"/>
      <w:r w:rsidRPr="00737191">
        <w:t xml:space="preserve"> (from </w:t>
      </w:r>
      <w:r>
        <w:t>39.1</w:t>
      </w:r>
      <w:r w:rsidRPr="00737191">
        <w:t xml:space="preserve">% to </w:t>
      </w:r>
      <w:r>
        <w:t>67.5</w:t>
      </w:r>
      <w:r w:rsidRPr="00737191">
        <w:t xml:space="preserve">%) </w:t>
      </w:r>
      <w:r>
        <w:t xml:space="preserve">DHB </w:t>
      </w:r>
      <w:r w:rsidRPr="00737191">
        <w:t>regions (</w:t>
      </w:r>
      <w:r w:rsidRPr="00737191">
        <w:fldChar w:fldCharType="begin"/>
      </w:r>
      <w:r w:rsidRPr="00737191">
        <w:instrText xml:space="preserve"> REF _Ref428802693 \h  \* MERGEFORMAT </w:instrText>
      </w:r>
      <w:r w:rsidRPr="00737191">
        <w:fldChar w:fldCharType="separate"/>
      </w:r>
      <w:r w:rsidR="008F6924" w:rsidRPr="009F2F66">
        <w:t xml:space="preserve">Figure </w:t>
      </w:r>
      <w:r w:rsidR="008F6924">
        <w:rPr>
          <w:noProof/>
        </w:rPr>
        <w:t>27</w:t>
      </w:r>
      <w:r w:rsidRPr="00737191">
        <w:fldChar w:fldCharType="end"/>
      </w:r>
      <w:r w:rsidRPr="00737191">
        <w:t>).</w:t>
      </w:r>
    </w:p>
    <w:p w:rsidR="00686C9E" w:rsidRPr="00AF16D8" w:rsidRDefault="00686C9E" w:rsidP="00427B87">
      <w:pPr>
        <w:rPr>
          <w:highlight w:val="yellow"/>
        </w:rPr>
      </w:pPr>
    </w:p>
    <w:p w:rsidR="00686C9E" w:rsidRDefault="00686C9E" w:rsidP="00427B87">
      <w:pPr>
        <w:pStyle w:val="Figure"/>
      </w:pPr>
      <w:bookmarkStart w:id="339" w:name="_Ref428802693"/>
      <w:bookmarkStart w:id="340" w:name="_Toc400706147"/>
      <w:bookmarkStart w:id="341" w:name="_Toc405886955"/>
      <w:bookmarkStart w:id="342" w:name="_Toc412122444"/>
      <w:bookmarkStart w:id="343" w:name="_Toc428799329"/>
      <w:bookmarkStart w:id="344" w:name="_Toc433389786"/>
      <w:bookmarkStart w:id="345" w:name="_Toc485114358"/>
      <w:bookmarkStart w:id="346" w:name="_Toc485542694"/>
      <w:bookmarkStart w:id="347" w:name="_Toc2689286"/>
      <w:r w:rsidRPr="009F2F66">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27</w:t>
      </w:r>
      <w:r>
        <w:rPr>
          <w:noProof/>
        </w:rPr>
        <w:fldChar w:fldCharType="end"/>
      </w:r>
      <w:bookmarkEnd w:id="339"/>
      <w:r w:rsidRPr="009F2F66">
        <w:rPr>
          <w:noProof/>
        </w:rPr>
        <w:t>:</w:t>
      </w:r>
      <w:r w:rsidRPr="009F2F66">
        <w:t xml:space="preserve"> Percentage of women giving birth who registered with a Lead Maternity Carer within the first trimester of pregnancy, by </w:t>
      </w:r>
      <w:bookmarkEnd w:id="340"/>
      <w:r w:rsidRPr="009F2F66">
        <w:t>DHB of residence</w:t>
      </w:r>
      <w:bookmarkEnd w:id="341"/>
      <w:r>
        <w:t>, 2013</w:t>
      </w:r>
      <w:r w:rsidRPr="009F2F66">
        <w:t xml:space="preserve"> and 201</w:t>
      </w:r>
      <w:bookmarkEnd w:id="342"/>
      <w:bookmarkEnd w:id="343"/>
      <w:bookmarkEnd w:id="344"/>
      <w:bookmarkEnd w:id="345"/>
      <w:bookmarkEnd w:id="346"/>
      <w:r>
        <w:t>7</w:t>
      </w:r>
      <w:bookmarkEnd w:id="347"/>
    </w:p>
    <w:p w:rsidR="00686C9E" w:rsidRPr="00737191" w:rsidRDefault="00686C9E" w:rsidP="00427B87">
      <w:r w:rsidRPr="00A5657B">
        <w:rPr>
          <w:noProof/>
          <w:lang w:eastAsia="en-NZ"/>
        </w:rPr>
        <w:drawing>
          <wp:inline distT="0" distB="0" distL="0" distR="0" wp14:anchorId="47E8B4BA" wp14:editId="456A268D">
            <wp:extent cx="5170516" cy="3489246"/>
            <wp:effectExtent l="0" t="0" r="0" b="0"/>
            <wp:docPr id="107" name="Picture 107" descr="Z:\Maternity\Annual reports\Current Publications\2017 Publication Suite\Maps\New format maps\Maps with insets\LMC first trim.png" title="Figure 27: Percentage of women giving birth who registered with a Lead Maternity Carer within the first trimester of pregnancy,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Maternity\Annual reports\Current Publications\2017 Publication Suite\Maps\New format maps\Maps with insets\LMC first trim.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88" t="2520" b="2520"/>
                    <a:stretch/>
                  </pic:blipFill>
                  <pic:spPr bwMode="auto">
                    <a:xfrm>
                      <a:off x="0" y="0"/>
                      <a:ext cx="5174661" cy="3492043"/>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737191" w:rsidRDefault="00686C9E" w:rsidP="00427B87">
      <w:pPr>
        <w:pStyle w:val="Note"/>
      </w:pPr>
      <w:r w:rsidRPr="00737191">
        <w:t>Note: The denominator used to calculate percentages is the number of women giving birth residing in the DHB region.</w:t>
      </w:r>
    </w:p>
    <w:p w:rsidR="00686C9E" w:rsidRDefault="00686C9E" w:rsidP="00427B87">
      <w:pPr>
        <w:pStyle w:val="Source"/>
      </w:pPr>
      <w:r>
        <w:t>Source: National Maternity Collection</w:t>
      </w:r>
    </w:p>
    <w:p w:rsidR="00686C9E" w:rsidRPr="00900242" w:rsidRDefault="00686C9E" w:rsidP="00427B87"/>
    <w:p w:rsidR="00686C9E" w:rsidRPr="00B36269" w:rsidRDefault="00686C9E" w:rsidP="00427B87">
      <w:pPr>
        <w:pStyle w:val="Heading4"/>
      </w:pPr>
      <w:r w:rsidRPr="00B36269">
        <w:t>Type of Lead Maternity Carer</w:t>
      </w:r>
    </w:p>
    <w:p w:rsidR="00686C9E" w:rsidRPr="00825493" w:rsidRDefault="00686C9E" w:rsidP="00427B87">
      <w:pPr>
        <w:rPr>
          <w:highlight w:val="yellow"/>
        </w:rPr>
      </w:pPr>
      <w:r>
        <w:t>In 2017</w:t>
      </w:r>
      <w:r w:rsidRPr="00B36269">
        <w:t xml:space="preserve">, the majority of women giving birth who </w:t>
      </w:r>
      <w:r>
        <w:t>registered with an LMC chose</w:t>
      </w:r>
      <w:r w:rsidRPr="00B36269">
        <w:t xml:space="preserve"> </w:t>
      </w:r>
      <w:r>
        <w:t>a midwife as their LMC (94.2</w:t>
      </w:r>
      <w:r w:rsidRPr="00B36269">
        <w:t xml:space="preserve">%). A </w:t>
      </w:r>
      <w:r w:rsidRPr="008B64BA">
        <w:t xml:space="preserve">small proportion of women </w:t>
      </w:r>
      <w:r>
        <w:t>chose</w:t>
      </w:r>
      <w:r w:rsidRPr="008B64BA">
        <w:t xml:space="preserve"> an obstetrician or a GP as their LMC (</w:t>
      </w:r>
      <w:r>
        <w:t>5.6</w:t>
      </w:r>
      <w:r w:rsidRPr="008B64BA">
        <w:t>% and 0.</w:t>
      </w:r>
      <w:r>
        <w:t>2</w:t>
      </w:r>
      <w:r w:rsidRPr="00AA11A8">
        <w:t>%, respectively). The number of women registered with a GP LMC as a proportion of all women registered with an LMC decrease</w:t>
      </w:r>
      <w:r>
        <w:t>d steadily between 2008 and 2017</w:t>
      </w:r>
      <w:r w:rsidRPr="00AA11A8">
        <w:t xml:space="preserve">, from </w:t>
      </w:r>
      <w:r>
        <w:t>2.7% to 0.2</w:t>
      </w:r>
      <w:r w:rsidRPr="00AA11A8">
        <w:t xml:space="preserve">%. Conversely, the proportion of women registered with a midwife LMC increased significantly over the same period, from </w:t>
      </w:r>
      <w:r>
        <w:t>89.7</w:t>
      </w:r>
      <w:r w:rsidRPr="00AA11A8">
        <w:t xml:space="preserve">% to </w:t>
      </w:r>
      <w:r w:rsidR="007F554E">
        <w:t>94.1</w:t>
      </w:r>
      <w:r w:rsidRPr="00AA11A8">
        <w:t>% (</w:t>
      </w:r>
      <w:r w:rsidRPr="00AA11A8">
        <w:fldChar w:fldCharType="begin"/>
      </w:r>
      <w:r w:rsidRPr="00AA11A8">
        <w:instrText xml:space="preserve"> REF _Ref428802718 \h  \* MERGEFORMAT </w:instrText>
      </w:r>
      <w:r w:rsidRPr="00AA11A8">
        <w:fldChar w:fldCharType="separate"/>
      </w:r>
      <w:r w:rsidR="008F6924" w:rsidRPr="008B64BA">
        <w:t xml:space="preserve">Figure </w:t>
      </w:r>
      <w:r w:rsidR="008F6924">
        <w:rPr>
          <w:noProof/>
        </w:rPr>
        <w:t>28</w:t>
      </w:r>
      <w:r w:rsidRPr="00AA11A8">
        <w:fldChar w:fldCharType="end"/>
      </w:r>
      <w:r w:rsidRPr="00AA11A8">
        <w:t>).</w:t>
      </w:r>
    </w:p>
    <w:p w:rsidR="00686C9E" w:rsidRPr="00825493" w:rsidRDefault="00686C9E" w:rsidP="00427B87">
      <w:pPr>
        <w:rPr>
          <w:highlight w:val="yellow"/>
        </w:rPr>
      </w:pPr>
    </w:p>
    <w:p w:rsidR="00686C9E" w:rsidRDefault="00686C9E" w:rsidP="00427B87">
      <w:pPr>
        <w:pStyle w:val="Figure"/>
      </w:pPr>
      <w:bookmarkStart w:id="348" w:name="_Ref428802718"/>
      <w:bookmarkStart w:id="349" w:name="_Toc400706148"/>
      <w:bookmarkStart w:id="350" w:name="_Toc405886956"/>
      <w:bookmarkStart w:id="351" w:name="_Toc412122445"/>
      <w:bookmarkStart w:id="352" w:name="_Toc428799330"/>
      <w:bookmarkStart w:id="353" w:name="_Toc433389787"/>
      <w:bookmarkStart w:id="354" w:name="_Toc485114359"/>
      <w:bookmarkStart w:id="355" w:name="_Toc485542695"/>
      <w:bookmarkStart w:id="356" w:name="_Toc2689287"/>
      <w:r w:rsidRPr="008B64BA">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28</w:t>
      </w:r>
      <w:r>
        <w:rPr>
          <w:noProof/>
        </w:rPr>
        <w:fldChar w:fldCharType="end"/>
      </w:r>
      <w:bookmarkEnd w:id="348"/>
      <w:r w:rsidRPr="008B64BA">
        <w:rPr>
          <w:noProof/>
        </w:rPr>
        <w:t>:</w:t>
      </w:r>
      <w:r w:rsidRPr="008B64BA">
        <w:t xml:space="preserve"> </w:t>
      </w:r>
      <w:bookmarkEnd w:id="349"/>
      <w:r w:rsidRPr="008B64BA">
        <w:t>Percentage of women registered with a Lead Maternity Carer (LMC), by type of LMC, 200</w:t>
      </w:r>
      <w:r>
        <w:t>8</w:t>
      </w:r>
      <w:r w:rsidRPr="008B64BA">
        <w:t>–201</w:t>
      </w:r>
      <w:bookmarkEnd w:id="350"/>
      <w:bookmarkEnd w:id="351"/>
      <w:bookmarkEnd w:id="352"/>
      <w:bookmarkEnd w:id="353"/>
      <w:bookmarkEnd w:id="354"/>
      <w:bookmarkEnd w:id="355"/>
      <w:r>
        <w:t>7</w:t>
      </w:r>
      <w:bookmarkEnd w:id="356"/>
    </w:p>
    <w:p w:rsidR="00686C9E" w:rsidRPr="00644A1A" w:rsidRDefault="008A5E80" w:rsidP="00686C9E">
      <w:r w:rsidRPr="008A5E80">
        <w:rPr>
          <w:noProof/>
          <w:lang w:eastAsia="en-NZ"/>
        </w:rPr>
        <w:drawing>
          <wp:inline distT="0" distB="0" distL="0" distR="0" wp14:anchorId="0702056D" wp14:editId="247C8E45">
            <wp:extent cx="5130165" cy="3347720"/>
            <wp:effectExtent l="0" t="0" r="0" b="5080"/>
            <wp:docPr id="70" name="Picture 70" title="Figure 28: Percentage of women registered with a Lead Maternity Carer (LMC), by type of LMC,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30165" cy="3347720"/>
                    </a:xfrm>
                    <a:prstGeom prst="rect">
                      <a:avLst/>
                    </a:prstGeom>
                  </pic:spPr>
                </pic:pic>
              </a:graphicData>
            </a:graphic>
          </wp:inline>
        </w:drawing>
      </w:r>
    </w:p>
    <w:p w:rsidR="00686C9E" w:rsidRPr="008B64BA" w:rsidRDefault="00686C9E" w:rsidP="00427B87">
      <w:pPr>
        <w:pStyle w:val="Note"/>
      </w:pPr>
      <w:r w:rsidRPr="008B64BA">
        <w:t>Note: The denominator used to calculate the percentage is the number of women registered with an LMC.</w:t>
      </w:r>
    </w:p>
    <w:p w:rsidR="00686C9E" w:rsidRDefault="00686C9E" w:rsidP="00427B87">
      <w:pPr>
        <w:pStyle w:val="Source"/>
      </w:pPr>
      <w:r>
        <w:t>Source: National Maternity Collection</w:t>
      </w:r>
    </w:p>
    <w:p w:rsidR="00686C9E" w:rsidRPr="00AF16D8" w:rsidRDefault="00686C9E" w:rsidP="00427B87">
      <w:pPr>
        <w:rPr>
          <w:highlight w:val="yellow"/>
        </w:rPr>
      </w:pPr>
    </w:p>
    <w:p w:rsidR="00686C9E" w:rsidRPr="00AF16D8" w:rsidRDefault="00686C9E" w:rsidP="00427B87">
      <w:pPr>
        <w:rPr>
          <w:highlight w:val="yellow"/>
        </w:rPr>
      </w:pPr>
      <w:r w:rsidRPr="00AA11A8">
        <w:t>Between 2003 (prior</w:t>
      </w:r>
      <w:r w:rsidRPr="008B64BA">
        <w:t xml:space="preserve"> to implementation of the Primary Maternit</w:t>
      </w:r>
      <w:r>
        <w:t>y Services Notice 2007) and 2017, the</w:t>
      </w:r>
      <w:r w:rsidRPr="008B64BA">
        <w:t xml:space="preserve"> percentage of women registered with a midwife LMC </w:t>
      </w:r>
      <w:r>
        <w:t>increased (from 60.7% in 2003 to 86.9% in 2017</w:t>
      </w:r>
      <w:r w:rsidRPr="008B64BA">
        <w:t xml:space="preserve">) and the percentage of women registered with a GP LMC </w:t>
      </w:r>
      <w:r>
        <w:t>decreased (from 6.1% to 0.2</w:t>
      </w:r>
      <w:r w:rsidRPr="008B64BA">
        <w:t>%). Table 2 presents the number and percentage o</w:t>
      </w:r>
      <w:r>
        <w:t>f each LMC type in 2003 and 2017</w:t>
      </w:r>
      <w:r w:rsidRPr="008B64BA">
        <w:t>.</w:t>
      </w:r>
    </w:p>
    <w:p w:rsidR="00686C9E" w:rsidRPr="00AF16D8" w:rsidRDefault="00686C9E" w:rsidP="00427B87">
      <w:pPr>
        <w:rPr>
          <w:highlight w:val="yellow"/>
        </w:rPr>
      </w:pPr>
    </w:p>
    <w:p w:rsidR="00686C9E" w:rsidRPr="008B64BA" w:rsidRDefault="00686C9E" w:rsidP="00427B87">
      <w:pPr>
        <w:pStyle w:val="Table"/>
      </w:pPr>
      <w:bookmarkStart w:id="357" w:name="_Ref428802741"/>
      <w:bookmarkStart w:id="358" w:name="_Toc405886988"/>
      <w:bookmarkStart w:id="359" w:name="_Toc412122478"/>
      <w:bookmarkStart w:id="360" w:name="_Toc433389739"/>
      <w:bookmarkStart w:id="361" w:name="_Toc479605816"/>
      <w:bookmarkStart w:id="362" w:name="_Toc485542654"/>
      <w:bookmarkStart w:id="363" w:name="_Toc2689325"/>
      <w:r w:rsidRPr="008B64BA">
        <w:t xml:space="preserve">Table </w:t>
      </w:r>
      <w:r>
        <w:rPr>
          <w:noProof/>
        </w:rPr>
        <w:fldChar w:fldCharType="begin"/>
      </w:r>
      <w:r>
        <w:rPr>
          <w:noProof/>
        </w:rPr>
        <w:instrText xml:space="preserve"> SEQ Table \* ARABIC </w:instrText>
      </w:r>
      <w:r>
        <w:rPr>
          <w:noProof/>
        </w:rPr>
        <w:fldChar w:fldCharType="separate"/>
      </w:r>
      <w:r w:rsidR="008F6924">
        <w:rPr>
          <w:noProof/>
        </w:rPr>
        <w:t>2</w:t>
      </w:r>
      <w:r>
        <w:rPr>
          <w:noProof/>
        </w:rPr>
        <w:fldChar w:fldCharType="end"/>
      </w:r>
      <w:bookmarkEnd w:id="357"/>
      <w:r w:rsidRPr="008B64BA">
        <w:rPr>
          <w:noProof/>
        </w:rPr>
        <w:t>:</w:t>
      </w:r>
      <w:r w:rsidRPr="008B64BA">
        <w:t xml:space="preserve"> Comparison of Lead Maternity Carer types between 2003 and </w:t>
      </w:r>
      <w:bookmarkEnd w:id="358"/>
      <w:bookmarkEnd w:id="359"/>
      <w:r w:rsidRPr="008B64BA">
        <w:t>201</w:t>
      </w:r>
      <w:bookmarkEnd w:id="360"/>
      <w:bookmarkEnd w:id="361"/>
      <w:bookmarkEnd w:id="362"/>
      <w:r>
        <w:t>7</w:t>
      </w:r>
      <w:bookmarkEnd w:id="363"/>
    </w:p>
    <w:tbl>
      <w:tblPr>
        <w:tblStyle w:val="TableGrid"/>
        <w:tblW w:w="8080" w:type="dxa"/>
        <w:tblInd w:w="57" w:type="dxa"/>
        <w:tblLayout w:type="fixed"/>
        <w:tblCellMar>
          <w:left w:w="57" w:type="dxa"/>
          <w:right w:w="57" w:type="dxa"/>
        </w:tblCellMar>
        <w:tblLook w:val="04A0" w:firstRow="1" w:lastRow="0" w:firstColumn="1" w:lastColumn="0" w:noHBand="0" w:noVBand="1"/>
        <w:tblCaption w:val="Table 2: Comparison of Lead Maternity Carer types between 2003 and 2014"/>
      </w:tblPr>
      <w:tblGrid>
        <w:gridCol w:w="2835"/>
        <w:gridCol w:w="1311"/>
        <w:gridCol w:w="1311"/>
        <w:gridCol w:w="1311"/>
        <w:gridCol w:w="1312"/>
      </w:tblGrid>
      <w:tr w:rsidR="00686C9E" w:rsidRPr="00427B87" w:rsidTr="00FD1BD5">
        <w:trPr>
          <w:cantSplit/>
        </w:trPr>
        <w:tc>
          <w:tcPr>
            <w:tcW w:w="2835" w:type="dxa"/>
            <w:vMerge w:val="restart"/>
            <w:tcBorders>
              <w:top w:val="nil"/>
              <w:left w:val="nil"/>
              <w:bottom w:val="nil"/>
              <w:right w:val="single" w:sz="4" w:space="0" w:color="A6A6A6" w:themeColor="background1" w:themeShade="A6"/>
            </w:tcBorders>
            <w:shd w:val="clear" w:color="auto" w:fill="D9D9D9" w:themeFill="background1" w:themeFillShade="D9"/>
          </w:tcPr>
          <w:p w:rsidR="00686C9E" w:rsidRPr="00427B87" w:rsidRDefault="00686C9E" w:rsidP="00427B87">
            <w:pPr>
              <w:pStyle w:val="TableText"/>
              <w:rPr>
                <w:b/>
              </w:rPr>
            </w:pPr>
            <w:r w:rsidRPr="00427B87">
              <w:rPr>
                <w:b/>
              </w:rPr>
              <w:t>Lead Maternity Carer (LMC) type</w:t>
            </w:r>
          </w:p>
        </w:tc>
        <w:tc>
          <w:tcPr>
            <w:tcW w:w="2622" w:type="dxa"/>
            <w:gridSpan w:val="2"/>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427B87" w:rsidRDefault="00686C9E" w:rsidP="00FD1BD5">
            <w:pPr>
              <w:pStyle w:val="TableText"/>
              <w:jc w:val="center"/>
              <w:rPr>
                <w:b/>
              </w:rPr>
            </w:pPr>
            <w:r w:rsidRPr="00427B87">
              <w:rPr>
                <w:b/>
              </w:rPr>
              <w:t>2003</w:t>
            </w:r>
          </w:p>
        </w:tc>
        <w:tc>
          <w:tcPr>
            <w:tcW w:w="2623" w:type="dxa"/>
            <w:gridSpan w:val="2"/>
            <w:tcBorders>
              <w:top w:val="nil"/>
              <w:left w:val="single" w:sz="4" w:space="0" w:color="A6A6A6" w:themeColor="background1" w:themeShade="A6"/>
              <w:bottom w:val="nil"/>
              <w:right w:val="nil"/>
            </w:tcBorders>
            <w:shd w:val="clear" w:color="auto" w:fill="D9D9D9" w:themeFill="background1" w:themeFillShade="D9"/>
          </w:tcPr>
          <w:p w:rsidR="00686C9E" w:rsidRPr="00427B87" w:rsidRDefault="00686C9E" w:rsidP="00FD1BD5">
            <w:pPr>
              <w:pStyle w:val="TableText"/>
              <w:jc w:val="center"/>
              <w:rPr>
                <w:b/>
                <w:highlight w:val="yellow"/>
              </w:rPr>
            </w:pPr>
            <w:r w:rsidRPr="00427B87">
              <w:rPr>
                <w:b/>
              </w:rPr>
              <w:t>2017</w:t>
            </w:r>
          </w:p>
        </w:tc>
      </w:tr>
      <w:tr w:rsidR="00686C9E" w:rsidRPr="00427B87" w:rsidTr="00FD1BD5">
        <w:trPr>
          <w:cantSplit/>
        </w:trPr>
        <w:tc>
          <w:tcPr>
            <w:tcW w:w="2835" w:type="dxa"/>
            <w:vMerge/>
            <w:tcBorders>
              <w:top w:val="nil"/>
              <w:left w:val="nil"/>
              <w:bottom w:val="nil"/>
              <w:right w:val="single" w:sz="4" w:space="0" w:color="A6A6A6" w:themeColor="background1" w:themeShade="A6"/>
            </w:tcBorders>
            <w:shd w:val="clear" w:color="auto" w:fill="D9D9D9" w:themeFill="background1" w:themeFillShade="D9"/>
          </w:tcPr>
          <w:p w:rsidR="00686C9E" w:rsidRPr="00427B87" w:rsidRDefault="00686C9E" w:rsidP="00427B87">
            <w:pPr>
              <w:pStyle w:val="TableText"/>
              <w:rPr>
                <w:b/>
              </w:rPr>
            </w:pPr>
          </w:p>
        </w:tc>
        <w:tc>
          <w:tcPr>
            <w:tcW w:w="1311" w:type="dxa"/>
            <w:tcBorders>
              <w:top w:val="nil"/>
              <w:left w:val="single" w:sz="4" w:space="0" w:color="A6A6A6" w:themeColor="background1" w:themeShade="A6"/>
              <w:bottom w:val="nil"/>
              <w:right w:val="nil"/>
            </w:tcBorders>
            <w:shd w:val="clear" w:color="auto" w:fill="D9D9D9" w:themeFill="background1" w:themeFillShade="D9"/>
          </w:tcPr>
          <w:p w:rsidR="00686C9E" w:rsidRPr="00427B87" w:rsidRDefault="00686C9E" w:rsidP="00FD1BD5">
            <w:pPr>
              <w:pStyle w:val="TableText"/>
              <w:jc w:val="center"/>
              <w:rPr>
                <w:b/>
              </w:rPr>
            </w:pPr>
            <w:r w:rsidRPr="00427B87">
              <w:rPr>
                <w:b/>
              </w:rPr>
              <w:t>Number</w:t>
            </w:r>
          </w:p>
        </w:tc>
        <w:tc>
          <w:tcPr>
            <w:tcW w:w="1311" w:type="dxa"/>
            <w:tcBorders>
              <w:top w:val="nil"/>
              <w:left w:val="nil"/>
              <w:bottom w:val="nil"/>
              <w:right w:val="single" w:sz="4" w:space="0" w:color="A6A6A6" w:themeColor="background1" w:themeShade="A6"/>
            </w:tcBorders>
            <w:shd w:val="clear" w:color="auto" w:fill="D9D9D9" w:themeFill="background1" w:themeFillShade="D9"/>
          </w:tcPr>
          <w:p w:rsidR="00686C9E" w:rsidRPr="00427B87" w:rsidRDefault="00686C9E" w:rsidP="00FD1BD5">
            <w:pPr>
              <w:pStyle w:val="TableText"/>
              <w:jc w:val="center"/>
              <w:rPr>
                <w:b/>
              </w:rPr>
            </w:pPr>
            <w:r w:rsidRPr="00427B87">
              <w:rPr>
                <w:b/>
              </w:rPr>
              <w:t>Percentage</w:t>
            </w:r>
          </w:p>
        </w:tc>
        <w:tc>
          <w:tcPr>
            <w:tcW w:w="1311" w:type="dxa"/>
            <w:tcBorders>
              <w:top w:val="nil"/>
              <w:left w:val="single" w:sz="4" w:space="0" w:color="A6A6A6" w:themeColor="background1" w:themeShade="A6"/>
              <w:bottom w:val="nil"/>
              <w:right w:val="nil"/>
            </w:tcBorders>
            <w:shd w:val="clear" w:color="auto" w:fill="D9D9D9" w:themeFill="background1" w:themeFillShade="D9"/>
          </w:tcPr>
          <w:p w:rsidR="00686C9E" w:rsidRPr="00427B87" w:rsidRDefault="00686C9E" w:rsidP="00FD1BD5">
            <w:pPr>
              <w:pStyle w:val="TableText"/>
              <w:jc w:val="center"/>
              <w:rPr>
                <w:b/>
              </w:rPr>
            </w:pPr>
            <w:r w:rsidRPr="00427B87">
              <w:rPr>
                <w:b/>
              </w:rPr>
              <w:t>Number</w:t>
            </w:r>
          </w:p>
        </w:tc>
        <w:tc>
          <w:tcPr>
            <w:tcW w:w="1312" w:type="dxa"/>
            <w:tcBorders>
              <w:top w:val="nil"/>
              <w:left w:val="nil"/>
              <w:bottom w:val="nil"/>
              <w:right w:val="nil"/>
            </w:tcBorders>
            <w:shd w:val="clear" w:color="auto" w:fill="D9D9D9" w:themeFill="background1" w:themeFillShade="D9"/>
          </w:tcPr>
          <w:p w:rsidR="00686C9E" w:rsidRPr="00427B87" w:rsidRDefault="00686C9E" w:rsidP="00FD1BD5">
            <w:pPr>
              <w:pStyle w:val="TableText"/>
              <w:jc w:val="center"/>
              <w:rPr>
                <w:b/>
              </w:rPr>
            </w:pPr>
            <w:r w:rsidRPr="00427B87">
              <w:rPr>
                <w:b/>
              </w:rPr>
              <w:t>Percentage</w:t>
            </w:r>
          </w:p>
        </w:tc>
      </w:tr>
      <w:tr w:rsidR="00686C9E" w:rsidRPr="00AF16D8" w:rsidTr="00FD1BD5">
        <w:trPr>
          <w:cantSplit/>
        </w:trPr>
        <w:tc>
          <w:tcPr>
            <w:tcW w:w="2835" w:type="dxa"/>
            <w:tcBorders>
              <w:top w:val="nil"/>
              <w:left w:val="nil"/>
              <w:bottom w:val="single" w:sz="4" w:space="0" w:color="A6A6A6" w:themeColor="background1" w:themeShade="A6"/>
              <w:right w:val="single" w:sz="4" w:space="0" w:color="A6A6A6" w:themeColor="background1" w:themeShade="A6"/>
            </w:tcBorders>
          </w:tcPr>
          <w:p w:rsidR="00686C9E" w:rsidRPr="00FD1BD5" w:rsidRDefault="00686C9E" w:rsidP="00427B87">
            <w:pPr>
              <w:pStyle w:val="TableText"/>
              <w:rPr>
                <w:b/>
              </w:rPr>
            </w:pPr>
            <w:r w:rsidRPr="00FD1BD5">
              <w:rPr>
                <w:b/>
              </w:rPr>
              <w:t>Registered with LMC</w:t>
            </w:r>
          </w:p>
        </w:tc>
        <w:tc>
          <w:tcPr>
            <w:tcW w:w="1311" w:type="dxa"/>
            <w:tcBorders>
              <w:top w:val="nil"/>
              <w:left w:val="single" w:sz="4" w:space="0" w:color="A6A6A6" w:themeColor="background1" w:themeShade="A6"/>
              <w:bottom w:val="single" w:sz="4" w:space="0" w:color="A6A6A6" w:themeColor="background1" w:themeShade="A6"/>
              <w:right w:val="nil"/>
            </w:tcBorders>
          </w:tcPr>
          <w:p w:rsidR="00686C9E" w:rsidRPr="00FD1BD5" w:rsidRDefault="00686C9E" w:rsidP="00FD1BD5">
            <w:pPr>
              <w:pStyle w:val="TableText"/>
              <w:tabs>
                <w:tab w:val="decimal" w:pos="865"/>
              </w:tabs>
              <w:rPr>
                <w:b/>
              </w:rPr>
            </w:pPr>
            <w:r w:rsidRPr="00FD1BD5">
              <w:rPr>
                <w:b/>
              </w:rPr>
              <w:t>42,906</w:t>
            </w:r>
          </w:p>
        </w:tc>
        <w:tc>
          <w:tcPr>
            <w:tcW w:w="1311" w:type="dxa"/>
            <w:tcBorders>
              <w:top w:val="nil"/>
              <w:left w:val="nil"/>
              <w:bottom w:val="single" w:sz="4" w:space="0" w:color="A6A6A6" w:themeColor="background1" w:themeShade="A6"/>
              <w:right w:val="single" w:sz="4" w:space="0" w:color="A6A6A6" w:themeColor="background1" w:themeShade="A6"/>
            </w:tcBorders>
          </w:tcPr>
          <w:p w:rsidR="00686C9E" w:rsidRPr="00FD1BD5" w:rsidRDefault="00686C9E" w:rsidP="00FD1BD5">
            <w:pPr>
              <w:pStyle w:val="TableText"/>
              <w:tabs>
                <w:tab w:val="decimal" w:pos="617"/>
              </w:tabs>
              <w:rPr>
                <w:b/>
              </w:rPr>
            </w:pPr>
            <w:r w:rsidRPr="00FD1BD5">
              <w:rPr>
                <w:b/>
              </w:rPr>
              <w:t>77.7</w:t>
            </w:r>
          </w:p>
        </w:tc>
        <w:tc>
          <w:tcPr>
            <w:tcW w:w="1311" w:type="dxa"/>
            <w:tcBorders>
              <w:top w:val="nil"/>
              <w:left w:val="single" w:sz="4" w:space="0" w:color="A6A6A6" w:themeColor="background1" w:themeShade="A6"/>
              <w:bottom w:val="single" w:sz="4" w:space="0" w:color="A6A6A6" w:themeColor="background1" w:themeShade="A6"/>
              <w:right w:val="nil"/>
            </w:tcBorders>
          </w:tcPr>
          <w:p w:rsidR="00686C9E" w:rsidRPr="00FD1BD5" w:rsidRDefault="00686C9E" w:rsidP="00FD1BD5">
            <w:pPr>
              <w:pStyle w:val="TableText"/>
              <w:tabs>
                <w:tab w:val="decimal" w:pos="900"/>
              </w:tabs>
              <w:rPr>
                <w:b/>
              </w:rPr>
            </w:pPr>
            <w:r w:rsidRPr="00FD1BD5">
              <w:rPr>
                <w:b/>
              </w:rPr>
              <w:t>55,076</w:t>
            </w:r>
          </w:p>
        </w:tc>
        <w:tc>
          <w:tcPr>
            <w:tcW w:w="1312" w:type="dxa"/>
            <w:tcBorders>
              <w:top w:val="nil"/>
              <w:left w:val="nil"/>
              <w:bottom w:val="single" w:sz="4" w:space="0" w:color="A6A6A6" w:themeColor="background1" w:themeShade="A6"/>
              <w:right w:val="nil"/>
            </w:tcBorders>
          </w:tcPr>
          <w:p w:rsidR="00686C9E" w:rsidRPr="00FD1BD5" w:rsidRDefault="00686C9E" w:rsidP="00FD1BD5">
            <w:pPr>
              <w:pStyle w:val="TableText"/>
              <w:tabs>
                <w:tab w:val="decimal" w:pos="597"/>
              </w:tabs>
              <w:rPr>
                <w:b/>
              </w:rPr>
            </w:pPr>
            <w:r w:rsidRPr="00FD1BD5">
              <w:rPr>
                <w:b/>
              </w:rPr>
              <w:t>92.3</w:t>
            </w:r>
          </w:p>
        </w:tc>
      </w:tr>
      <w:tr w:rsidR="00686C9E" w:rsidRPr="00AF16D8" w:rsidTr="00FD1BD5">
        <w:trPr>
          <w:cantSplit/>
        </w:trPr>
        <w:tc>
          <w:tcPr>
            <w:tcW w:w="2835"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ind w:left="142"/>
            </w:pPr>
            <w:r w:rsidRPr="009F3B3D">
              <w:t>Midwife</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9F3B3D" w:rsidRDefault="00686C9E" w:rsidP="00FD1BD5">
            <w:pPr>
              <w:pStyle w:val="TableText"/>
              <w:tabs>
                <w:tab w:val="decimal" w:pos="865"/>
              </w:tabs>
            </w:pPr>
            <w:r w:rsidRPr="009F3B3D">
              <w:t>33,531</w:t>
            </w:r>
          </w:p>
        </w:tc>
        <w:tc>
          <w:tcPr>
            <w:tcW w:w="1311"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tabs>
                <w:tab w:val="decimal" w:pos="617"/>
              </w:tabs>
            </w:pPr>
            <w:r w:rsidRPr="009F3B3D">
              <w:t>60.7</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8B64BA" w:rsidRDefault="00686C9E" w:rsidP="00FD1BD5">
            <w:pPr>
              <w:pStyle w:val="TableText"/>
              <w:tabs>
                <w:tab w:val="decimal" w:pos="900"/>
              </w:tabs>
            </w:pPr>
            <w:r>
              <w:t>51,854</w:t>
            </w:r>
          </w:p>
        </w:tc>
        <w:tc>
          <w:tcPr>
            <w:tcW w:w="1312" w:type="dxa"/>
            <w:tcBorders>
              <w:top w:val="single" w:sz="4" w:space="0" w:color="A6A6A6" w:themeColor="background1" w:themeShade="A6"/>
              <w:left w:val="nil"/>
              <w:bottom w:val="single" w:sz="4" w:space="0" w:color="A6A6A6" w:themeColor="background1" w:themeShade="A6"/>
              <w:right w:val="nil"/>
            </w:tcBorders>
          </w:tcPr>
          <w:p w:rsidR="00686C9E" w:rsidRPr="008B64BA" w:rsidRDefault="00686C9E" w:rsidP="00FD1BD5">
            <w:pPr>
              <w:pStyle w:val="TableText"/>
              <w:tabs>
                <w:tab w:val="decimal" w:pos="597"/>
              </w:tabs>
            </w:pPr>
            <w:r>
              <w:t>86.9</w:t>
            </w:r>
          </w:p>
        </w:tc>
      </w:tr>
      <w:tr w:rsidR="00686C9E" w:rsidRPr="00AF16D8" w:rsidTr="00FD1BD5">
        <w:trPr>
          <w:cantSplit/>
        </w:trPr>
        <w:tc>
          <w:tcPr>
            <w:tcW w:w="2835"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ind w:left="142"/>
            </w:pPr>
            <w:r w:rsidRPr="009F3B3D">
              <w:t>Obstetrician</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9F3B3D" w:rsidRDefault="00686C9E" w:rsidP="00FD1BD5">
            <w:pPr>
              <w:pStyle w:val="TableText"/>
              <w:tabs>
                <w:tab w:val="decimal" w:pos="865"/>
              </w:tabs>
            </w:pPr>
            <w:r w:rsidRPr="009F3B3D">
              <w:t>3</w:t>
            </w:r>
            <w:r>
              <w:t>,</w:t>
            </w:r>
            <w:r w:rsidRPr="009F3B3D">
              <w:t>342</w:t>
            </w:r>
          </w:p>
        </w:tc>
        <w:tc>
          <w:tcPr>
            <w:tcW w:w="1311"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tabs>
                <w:tab w:val="decimal" w:pos="617"/>
              </w:tabs>
            </w:pPr>
            <w:r w:rsidRPr="009F3B3D">
              <w:t>6.1</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8B64BA" w:rsidRDefault="00686C9E" w:rsidP="00FD1BD5">
            <w:pPr>
              <w:pStyle w:val="TableText"/>
              <w:tabs>
                <w:tab w:val="decimal" w:pos="900"/>
              </w:tabs>
            </w:pPr>
            <w:r>
              <w:t>3,064</w:t>
            </w:r>
          </w:p>
        </w:tc>
        <w:tc>
          <w:tcPr>
            <w:tcW w:w="1312" w:type="dxa"/>
            <w:tcBorders>
              <w:top w:val="single" w:sz="4" w:space="0" w:color="A6A6A6" w:themeColor="background1" w:themeShade="A6"/>
              <w:left w:val="nil"/>
              <w:bottom w:val="single" w:sz="4" w:space="0" w:color="A6A6A6" w:themeColor="background1" w:themeShade="A6"/>
              <w:right w:val="nil"/>
            </w:tcBorders>
          </w:tcPr>
          <w:p w:rsidR="00686C9E" w:rsidRPr="008B64BA" w:rsidRDefault="00686C9E" w:rsidP="00FD1BD5">
            <w:pPr>
              <w:pStyle w:val="TableText"/>
              <w:tabs>
                <w:tab w:val="decimal" w:pos="597"/>
              </w:tabs>
            </w:pPr>
            <w:r>
              <w:t>5.1</w:t>
            </w:r>
          </w:p>
        </w:tc>
      </w:tr>
      <w:tr w:rsidR="00686C9E" w:rsidRPr="00AF16D8" w:rsidTr="00FD1BD5">
        <w:trPr>
          <w:cantSplit/>
        </w:trPr>
        <w:tc>
          <w:tcPr>
            <w:tcW w:w="2835"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ind w:left="142"/>
            </w:pPr>
            <w:r w:rsidRPr="009F3B3D">
              <w:t>General practitioner</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9F3B3D" w:rsidRDefault="00686C9E" w:rsidP="00FD1BD5">
            <w:pPr>
              <w:pStyle w:val="TableText"/>
              <w:tabs>
                <w:tab w:val="decimal" w:pos="865"/>
              </w:tabs>
            </w:pPr>
            <w:r>
              <w:t>3,</w:t>
            </w:r>
            <w:r w:rsidRPr="009F3B3D">
              <w:t>376</w:t>
            </w:r>
          </w:p>
        </w:tc>
        <w:tc>
          <w:tcPr>
            <w:tcW w:w="1311"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tabs>
                <w:tab w:val="decimal" w:pos="617"/>
              </w:tabs>
            </w:pPr>
            <w:r w:rsidRPr="009F3B3D">
              <w:t>6.1</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8B64BA" w:rsidRDefault="00686C9E" w:rsidP="00FD1BD5">
            <w:pPr>
              <w:pStyle w:val="TableText"/>
              <w:tabs>
                <w:tab w:val="decimal" w:pos="900"/>
              </w:tabs>
            </w:pPr>
            <w:r>
              <w:t>112</w:t>
            </w:r>
          </w:p>
        </w:tc>
        <w:tc>
          <w:tcPr>
            <w:tcW w:w="1312" w:type="dxa"/>
            <w:tcBorders>
              <w:top w:val="single" w:sz="4" w:space="0" w:color="A6A6A6" w:themeColor="background1" w:themeShade="A6"/>
              <w:left w:val="nil"/>
              <w:bottom w:val="single" w:sz="4" w:space="0" w:color="A6A6A6" w:themeColor="background1" w:themeShade="A6"/>
              <w:right w:val="nil"/>
            </w:tcBorders>
          </w:tcPr>
          <w:p w:rsidR="00686C9E" w:rsidRPr="008B64BA" w:rsidRDefault="00686C9E" w:rsidP="00FD1BD5">
            <w:pPr>
              <w:pStyle w:val="TableText"/>
              <w:tabs>
                <w:tab w:val="decimal" w:pos="597"/>
              </w:tabs>
            </w:pPr>
            <w:r>
              <w:t>0.2</w:t>
            </w:r>
          </w:p>
        </w:tc>
      </w:tr>
      <w:tr w:rsidR="00686C9E" w:rsidRPr="00AF16D8" w:rsidTr="00FD1BD5">
        <w:trPr>
          <w:cantSplit/>
        </w:trPr>
        <w:tc>
          <w:tcPr>
            <w:tcW w:w="2835"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ind w:left="142"/>
            </w:pPr>
            <w:r w:rsidRPr="009F3B3D">
              <w:t>Other/unknown</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9F3B3D" w:rsidRDefault="00686C9E" w:rsidP="00FD1BD5">
            <w:pPr>
              <w:pStyle w:val="TableText"/>
              <w:tabs>
                <w:tab w:val="decimal" w:pos="865"/>
              </w:tabs>
            </w:pPr>
            <w:r>
              <w:t>2,</w:t>
            </w:r>
            <w:r w:rsidRPr="009F3B3D">
              <w:t>657</w:t>
            </w:r>
          </w:p>
        </w:tc>
        <w:tc>
          <w:tcPr>
            <w:tcW w:w="1311"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9F3B3D" w:rsidRDefault="00686C9E" w:rsidP="00FD1BD5">
            <w:pPr>
              <w:pStyle w:val="TableText"/>
              <w:tabs>
                <w:tab w:val="decimal" w:pos="617"/>
              </w:tabs>
            </w:pPr>
            <w:r w:rsidRPr="009F3B3D">
              <w:t>4.8</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B62B89" w:rsidRDefault="00686C9E" w:rsidP="00FD1BD5">
            <w:pPr>
              <w:pStyle w:val="TableText"/>
              <w:tabs>
                <w:tab w:val="decimal" w:pos="900"/>
              </w:tabs>
            </w:pPr>
            <w:r>
              <w:t>46</w:t>
            </w:r>
          </w:p>
        </w:tc>
        <w:tc>
          <w:tcPr>
            <w:tcW w:w="1312" w:type="dxa"/>
            <w:tcBorders>
              <w:top w:val="single" w:sz="4" w:space="0" w:color="A6A6A6" w:themeColor="background1" w:themeShade="A6"/>
              <w:left w:val="nil"/>
              <w:bottom w:val="single" w:sz="4" w:space="0" w:color="A6A6A6" w:themeColor="background1" w:themeShade="A6"/>
              <w:right w:val="nil"/>
            </w:tcBorders>
          </w:tcPr>
          <w:p w:rsidR="00686C9E" w:rsidRPr="00B62B89" w:rsidRDefault="00686C9E" w:rsidP="00FD1BD5">
            <w:pPr>
              <w:pStyle w:val="TableText"/>
              <w:tabs>
                <w:tab w:val="decimal" w:pos="597"/>
              </w:tabs>
            </w:pPr>
            <w:r w:rsidRPr="00B62B89">
              <w:t>0.1</w:t>
            </w:r>
          </w:p>
        </w:tc>
      </w:tr>
      <w:tr w:rsidR="00686C9E" w:rsidRPr="00FD1BD5" w:rsidTr="00FD1BD5">
        <w:trPr>
          <w:cantSplit/>
        </w:trPr>
        <w:tc>
          <w:tcPr>
            <w:tcW w:w="2835"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FD1BD5" w:rsidRDefault="00686C9E" w:rsidP="00427B87">
            <w:pPr>
              <w:pStyle w:val="TableText"/>
              <w:rPr>
                <w:b/>
              </w:rPr>
            </w:pPr>
            <w:r w:rsidRPr="00FD1BD5">
              <w:rPr>
                <w:b/>
              </w:rPr>
              <w:t>Not registered with LMC</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FD1BD5" w:rsidRDefault="00686C9E" w:rsidP="00FD1BD5">
            <w:pPr>
              <w:pStyle w:val="TableText"/>
              <w:tabs>
                <w:tab w:val="decimal" w:pos="865"/>
              </w:tabs>
              <w:rPr>
                <w:b/>
              </w:rPr>
            </w:pPr>
            <w:r w:rsidRPr="00FD1BD5">
              <w:rPr>
                <w:b/>
              </w:rPr>
              <w:t>12,306</w:t>
            </w:r>
          </w:p>
        </w:tc>
        <w:tc>
          <w:tcPr>
            <w:tcW w:w="1311"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FD1BD5" w:rsidRDefault="00686C9E" w:rsidP="00FD1BD5">
            <w:pPr>
              <w:pStyle w:val="TableText"/>
              <w:tabs>
                <w:tab w:val="decimal" w:pos="617"/>
              </w:tabs>
              <w:rPr>
                <w:b/>
              </w:rPr>
            </w:pPr>
            <w:r w:rsidRPr="00FD1BD5">
              <w:rPr>
                <w:b/>
              </w:rPr>
              <w:t>22.3</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FD1BD5" w:rsidRDefault="00686C9E" w:rsidP="00FD1BD5">
            <w:pPr>
              <w:pStyle w:val="TableText"/>
              <w:tabs>
                <w:tab w:val="decimal" w:pos="900"/>
              </w:tabs>
              <w:rPr>
                <w:b/>
              </w:rPr>
            </w:pPr>
            <w:r w:rsidRPr="00FD1BD5">
              <w:rPr>
                <w:b/>
              </w:rPr>
              <w:t>4,585</w:t>
            </w:r>
          </w:p>
        </w:tc>
        <w:tc>
          <w:tcPr>
            <w:tcW w:w="1312" w:type="dxa"/>
            <w:tcBorders>
              <w:top w:val="single" w:sz="4" w:space="0" w:color="A6A6A6" w:themeColor="background1" w:themeShade="A6"/>
              <w:left w:val="nil"/>
              <w:bottom w:val="single" w:sz="4" w:space="0" w:color="A6A6A6" w:themeColor="background1" w:themeShade="A6"/>
              <w:right w:val="nil"/>
            </w:tcBorders>
          </w:tcPr>
          <w:p w:rsidR="00686C9E" w:rsidRPr="00FD1BD5" w:rsidRDefault="00686C9E" w:rsidP="00FD1BD5">
            <w:pPr>
              <w:pStyle w:val="TableText"/>
              <w:tabs>
                <w:tab w:val="decimal" w:pos="597"/>
              </w:tabs>
              <w:rPr>
                <w:b/>
              </w:rPr>
            </w:pPr>
            <w:r w:rsidRPr="00FD1BD5">
              <w:rPr>
                <w:b/>
              </w:rPr>
              <w:t>7.7</w:t>
            </w:r>
          </w:p>
        </w:tc>
      </w:tr>
      <w:tr w:rsidR="00686C9E" w:rsidRPr="00FD1BD5" w:rsidTr="00FD1BD5">
        <w:trPr>
          <w:cantSplit/>
        </w:trPr>
        <w:tc>
          <w:tcPr>
            <w:tcW w:w="2835"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FD1BD5" w:rsidRDefault="00686C9E" w:rsidP="00427B87">
            <w:pPr>
              <w:pStyle w:val="TableText"/>
              <w:rPr>
                <w:b/>
              </w:rPr>
            </w:pPr>
            <w:r w:rsidRPr="00FD1BD5">
              <w:rPr>
                <w:b/>
              </w:rPr>
              <w:t>Total</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FD1BD5" w:rsidRDefault="00686C9E" w:rsidP="00FD1BD5">
            <w:pPr>
              <w:pStyle w:val="TableText"/>
              <w:tabs>
                <w:tab w:val="decimal" w:pos="865"/>
              </w:tabs>
              <w:rPr>
                <w:b/>
              </w:rPr>
            </w:pPr>
            <w:r w:rsidRPr="00FD1BD5">
              <w:rPr>
                <w:b/>
              </w:rPr>
              <w:t>55,212</w:t>
            </w:r>
          </w:p>
        </w:tc>
        <w:tc>
          <w:tcPr>
            <w:tcW w:w="1311" w:type="dxa"/>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tcPr>
          <w:p w:rsidR="00686C9E" w:rsidRPr="00FD1BD5" w:rsidRDefault="00686C9E" w:rsidP="00FD1BD5">
            <w:pPr>
              <w:pStyle w:val="TableText"/>
              <w:tabs>
                <w:tab w:val="decimal" w:pos="617"/>
              </w:tabs>
              <w:rPr>
                <w:b/>
              </w:rPr>
            </w:pPr>
            <w:r w:rsidRPr="00FD1BD5">
              <w:rPr>
                <w:b/>
              </w:rPr>
              <w:t>100.0</w:t>
            </w:r>
          </w:p>
        </w:tc>
        <w:tc>
          <w:tcPr>
            <w:tcW w:w="1311" w:type="dxa"/>
            <w:tcBorders>
              <w:top w:val="single" w:sz="4" w:space="0" w:color="A6A6A6" w:themeColor="background1" w:themeShade="A6"/>
              <w:left w:val="single" w:sz="4" w:space="0" w:color="A6A6A6" w:themeColor="background1" w:themeShade="A6"/>
              <w:bottom w:val="single" w:sz="4" w:space="0" w:color="A6A6A6" w:themeColor="background1" w:themeShade="A6"/>
              <w:right w:val="nil"/>
            </w:tcBorders>
          </w:tcPr>
          <w:p w:rsidR="00686C9E" w:rsidRPr="00FD1BD5" w:rsidRDefault="00686C9E" w:rsidP="00FD1BD5">
            <w:pPr>
              <w:pStyle w:val="TableText"/>
              <w:tabs>
                <w:tab w:val="decimal" w:pos="900"/>
              </w:tabs>
              <w:rPr>
                <w:b/>
              </w:rPr>
            </w:pPr>
            <w:r w:rsidRPr="00FD1BD5">
              <w:rPr>
                <w:b/>
              </w:rPr>
              <w:t>59,661</w:t>
            </w:r>
          </w:p>
        </w:tc>
        <w:tc>
          <w:tcPr>
            <w:tcW w:w="1312" w:type="dxa"/>
            <w:tcBorders>
              <w:top w:val="single" w:sz="4" w:space="0" w:color="A6A6A6" w:themeColor="background1" w:themeShade="A6"/>
              <w:left w:val="nil"/>
              <w:bottom w:val="single" w:sz="4" w:space="0" w:color="A6A6A6" w:themeColor="background1" w:themeShade="A6"/>
              <w:right w:val="nil"/>
            </w:tcBorders>
          </w:tcPr>
          <w:p w:rsidR="00686C9E" w:rsidRPr="00FD1BD5" w:rsidRDefault="00686C9E" w:rsidP="00FD1BD5">
            <w:pPr>
              <w:pStyle w:val="TableText"/>
              <w:tabs>
                <w:tab w:val="decimal" w:pos="597"/>
              </w:tabs>
              <w:rPr>
                <w:b/>
              </w:rPr>
            </w:pPr>
            <w:r w:rsidRPr="00FD1BD5">
              <w:rPr>
                <w:b/>
              </w:rPr>
              <w:t>100.0</w:t>
            </w:r>
          </w:p>
        </w:tc>
      </w:tr>
    </w:tbl>
    <w:p w:rsidR="00686C9E" w:rsidRDefault="00686C9E" w:rsidP="00FD1BD5">
      <w:pPr>
        <w:pStyle w:val="Note"/>
      </w:pPr>
      <w:r w:rsidRPr="000323C4">
        <w:t xml:space="preserve">Note: Percentage is of all women giving birth </w:t>
      </w:r>
      <w:r>
        <w:t>each year</w:t>
      </w:r>
    </w:p>
    <w:p w:rsidR="00686C9E" w:rsidRDefault="00686C9E" w:rsidP="00FD1BD5">
      <w:pPr>
        <w:pStyle w:val="Source"/>
      </w:pPr>
      <w:r w:rsidRPr="00401D84">
        <w:t>Sources:</w:t>
      </w:r>
    </w:p>
    <w:p w:rsidR="00686C9E" w:rsidRDefault="00686C9E" w:rsidP="00FD1BD5">
      <w:pPr>
        <w:pStyle w:val="Source"/>
      </w:pPr>
      <w:r w:rsidRPr="00401D84">
        <w:t xml:space="preserve">2003 data: Report on Maternity: Maternal and </w:t>
      </w:r>
      <w:proofErr w:type="spellStart"/>
      <w:r w:rsidRPr="00401D84">
        <w:t>Newborn</w:t>
      </w:r>
      <w:proofErr w:type="spellEnd"/>
      <w:r w:rsidRPr="00401D84">
        <w:t xml:space="preserve"> Information 2003 (Ministry of Health 2006)</w:t>
      </w:r>
    </w:p>
    <w:p w:rsidR="00686C9E" w:rsidRDefault="00686C9E" w:rsidP="00FD1BD5">
      <w:pPr>
        <w:pStyle w:val="Source"/>
      </w:pPr>
      <w:r>
        <w:t>2017</w:t>
      </w:r>
      <w:r w:rsidRPr="00401D84">
        <w:t xml:space="preserve"> data: National Maternity Collection</w:t>
      </w:r>
    </w:p>
    <w:p w:rsidR="00686C9E" w:rsidRPr="003F30AE" w:rsidRDefault="00686C9E" w:rsidP="00FD1BD5"/>
    <w:p w:rsidR="00686C9E" w:rsidRDefault="00686C9E" w:rsidP="00FD1BD5">
      <w:pPr>
        <w:pStyle w:val="Heading3"/>
      </w:pPr>
      <w:bookmarkStart w:id="364" w:name="_Toc405887010"/>
      <w:bookmarkStart w:id="365" w:name="_Ref409532078"/>
      <w:bookmarkStart w:id="366" w:name="_Toc412122404"/>
      <w:r w:rsidRPr="004C69AF">
        <w:lastRenderedPageBreak/>
        <w:t>Registration with DHB primary maternity services</w:t>
      </w:r>
    </w:p>
    <w:p w:rsidR="00FD1BD5" w:rsidRDefault="00686C9E" w:rsidP="00FD1BD5">
      <w:pPr>
        <w:pStyle w:val="Box"/>
        <w:keepLines/>
      </w:pPr>
      <w:r w:rsidRPr="00911966">
        <w:t>W</w:t>
      </w:r>
      <w:r>
        <w:t>omen who do not register with an LMC, either through choice or lack of availability, are entitled to care from DHB-funded primary maternity services. These services include: DHB caseload midwives, DHB primary midwifery teams and shared case arrangements.</w:t>
      </w:r>
    </w:p>
    <w:p w:rsidR="00F30D2D" w:rsidRDefault="00686C9E" w:rsidP="00FD1BD5">
      <w:pPr>
        <w:pStyle w:val="Box"/>
      </w:pPr>
      <w:r>
        <w:t>Provision of DHB primary maternity services became available in 2007. Collection of data from DHB primary maternity services began in 2014. Currently, only some DHBs have provided their data.</w:t>
      </w:r>
    </w:p>
    <w:p w:rsidR="00686C9E" w:rsidRDefault="00686C9E" w:rsidP="00FD1BD5"/>
    <w:p w:rsidR="00686C9E" w:rsidRPr="00AA1850" w:rsidRDefault="00686C9E" w:rsidP="00FD1BD5">
      <w:r w:rsidRPr="003D21D2">
        <w:t xml:space="preserve">In 2017, seven DHBs reported having a total of 1,602 women registered with their primary maternity services, </w:t>
      </w:r>
      <w:r>
        <w:t>2.7</w:t>
      </w:r>
      <w:r w:rsidRPr="003D21D2">
        <w:t xml:space="preserve">% of all women giving birth. These DHBs were Northland, </w:t>
      </w:r>
      <w:proofErr w:type="spellStart"/>
      <w:r w:rsidRPr="003D21D2">
        <w:t>Waitemata</w:t>
      </w:r>
      <w:proofErr w:type="spellEnd"/>
      <w:r w:rsidRPr="003D21D2">
        <w:t>, Auckland, Hawke</w:t>
      </w:r>
      <w:r w:rsidR="00F30D2D">
        <w:t>’</w:t>
      </w:r>
      <w:r w:rsidRPr="003D21D2">
        <w:t>s Bay, Hutt Valley, Capital &amp; Coast and Taranaki. The majority of women (83.1%) who registered with a DHB primary maternity service resided in the Auckland region.</w:t>
      </w:r>
    </w:p>
    <w:p w:rsidR="00686C9E" w:rsidRPr="00AF16D8" w:rsidRDefault="00686C9E" w:rsidP="00FD1BD5">
      <w:pPr>
        <w:rPr>
          <w:highlight w:val="yellow"/>
        </w:rPr>
      </w:pPr>
    </w:p>
    <w:p w:rsidR="00686C9E" w:rsidRPr="006B392E" w:rsidRDefault="00686C9E" w:rsidP="00FD1BD5">
      <w:r>
        <w:t>First r</w:t>
      </w:r>
      <w:r w:rsidRPr="006B392E">
        <w:t>egistration with a DHB primary maternity service was more common among:</w:t>
      </w:r>
    </w:p>
    <w:p w:rsidR="00686C9E" w:rsidRPr="006B392E" w:rsidRDefault="00686C9E" w:rsidP="00FD1BD5">
      <w:pPr>
        <w:pStyle w:val="Bullet"/>
      </w:pPr>
      <w:proofErr w:type="gramStart"/>
      <w:r w:rsidRPr="006B392E">
        <w:t>women</w:t>
      </w:r>
      <w:proofErr w:type="gramEnd"/>
      <w:r w:rsidRPr="006B392E">
        <w:t xml:space="preserve"> in the 40 years and over age group (</w:t>
      </w:r>
      <w:r>
        <w:t>3.3</w:t>
      </w:r>
      <w:r w:rsidRPr="006B392E">
        <w:t>%)</w:t>
      </w:r>
    </w:p>
    <w:p w:rsidR="00686C9E" w:rsidRPr="006B392E" w:rsidRDefault="00686C9E" w:rsidP="00FD1BD5">
      <w:pPr>
        <w:pStyle w:val="Bullet"/>
      </w:pPr>
      <w:r w:rsidRPr="006B392E">
        <w:t>Pacific and Indian women (</w:t>
      </w:r>
      <w:r>
        <w:t>6.5% and 5.2</w:t>
      </w:r>
      <w:r w:rsidRPr="006B392E">
        <w:t>%, respectively)</w:t>
      </w:r>
    </w:p>
    <w:p w:rsidR="00686C9E" w:rsidRPr="006B392E" w:rsidRDefault="00686C9E" w:rsidP="00FD1BD5">
      <w:pPr>
        <w:pStyle w:val="Bullet"/>
      </w:pPr>
      <w:proofErr w:type="gramStart"/>
      <w:r w:rsidRPr="006B392E">
        <w:t>women</w:t>
      </w:r>
      <w:proofErr w:type="gramEnd"/>
      <w:r w:rsidRPr="006B392E">
        <w:t xml:space="preserve"> in the most deprived neighbourhoods (</w:t>
      </w:r>
      <w:r>
        <w:t>3.7</w:t>
      </w:r>
      <w:r w:rsidRPr="006B392E">
        <w:t>% of women in quintile 5).</w:t>
      </w:r>
    </w:p>
    <w:p w:rsidR="00686C9E" w:rsidRPr="006B392E" w:rsidRDefault="00686C9E" w:rsidP="00FD1BD5"/>
    <w:p w:rsidR="00686C9E" w:rsidRPr="006B392E" w:rsidRDefault="00686C9E" w:rsidP="00FD1BD5">
      <w:r w:rsidRPr="006B392E">
        <w:fldChar w:fldCharType="begin"/>
      </w:r>
      <w:r w:rsidRPr="006B392E">
        <w:instrText xml:space="preserve"> REF _Ref429395956 \h  \* MERGEFORMAT </w:instrText>
      </w:r>
      <w:r w:rsidRPr="006B392E">
        <w:fldChar w:fldCharType="separate"/>
      </w:r>
      <w:r w:rsidR="008F6924" w:rsidRPr="004C69AF">
        <w:t xml:space="preserve">Figure </w:t>
      </w:r>
      <w:r w:rsidR="008F6924">
        <w:rPr>
          <w:noProof/>
        </w:rPr>
        <w:t>29</w:t>
      </w:r>
      <w:r w:rsidRPr="006B392E">
        <w:fldChar w:fldCharType="end"/>
      </w:r>
      <w:r w:rsidRPr="006B392E">
        <w:t xml:space="preserve"> shows the percentage of women giving birth who were registered with a DHB p</w:t>
      </w:r>
      <w:r>
        <w:t>rimary maternity service in 2017</w:t>
      </w:r>
      <w:r w:rsidRPr="006B392E">
        <w:t>.</w:t>
      </w:r>
    </w:p>
    <w:p w:rsidR="00686C9E" w:rsidRPr="00AF16D8" w:rsidRDefault="00686C9E" w:rsidP="00FD1BD5">
      <w:pPr>
        <w:rPr>
          <w:highlight w:val="yellow"/>
        </w:rPr>
      </w:pPr>
    </w:p>
    <w:p w:rsidR="00686C9E" w:rsidRPr="006B392E" w:rsidRDefault="00686C9E" w:rsidP="00FD1BD5">
      <w:r w:rsidRPr="006B392E">
        <w:t>The vast majority of women who registered to receive care from a DHB primary maternity service instead of an LMC had already given birth at le</w:t>
      </w:r>
      <w:r>
        <w:t>ast once before doing so in 2017. Only 154 </w:t>
      </w:r>
      <w:r w:rsidRPr="006B392E">
        <w:t xml:space="preserve">women giving </w:t>
      </w:r>
      <w:r>
        <w:t>birth for the first time in 2017</w:t>
      </w:r>
      <w:r w:rsidRPr="006B392E">
        <w:t xml:space="preserve"> were </w:t>
      </w:r>
      <w:r>
        <w:t xml:space="preserve">reported to have first </w:t>
      </w:r>
      <w:r w:rsidRPr="006B392E">
        <w:t>registered with a DHB primary maternity service.</w:t>
      </w:r>
    </w:p>
    <w:p w:rsidR="00686C9E" w:rsidRPr="004C69AF" w:rsidRDefault="00686C9E" w:rsidP="003734AE">
      <w:pPr>
        <w:pStyle w:val="Figure"/>
      </w:pPr>
      <w:bookmarkStart w:id="367" w:name="_Ref429395956"/>
      <w:bookmarkStart w:id="368" w:name="_Toc433389788"/>
      <w:bookmarkStart w:id="369" w:name="_Toc485114360"/>
      <w:bookmarkStart w:id="370" w:name="_Toc485542696"/>
      <w:bookmarkStart w:id="371" w:name="_Toc2689288"/>
      <w:r w:rsidRPr="004C69AF">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29</w:t>
      </w:r>
      <w:r>
        <w:rPr>
          <w:noProof/>
        </w:rPr>
        <w:fldChar w:fldCharType="end"/>
      </w:r>
      <w:bookmarkEnd w:id="367"/>
      <w:r w:rsidRPr="004C69AF">
        <w:t>: Percentage of women giving birth who were registered with a DHB primary maternity service, 201</w:t>
      </w:r>
      <w:bookmarkEnd w:id="368"/>
      <w:bookmarkEnd w:id="369"/>
      <w:bookmarkEnd w:id="370"/>
      <w:r>
        <w:t>7</w:t>
      </w:r>
      <w:bookmarkEnd w:id="371"/>
    </w:p>
    <w:p w:rsidR="00686C9E" w:rsidRPr="004C69AF" w:rsidRDefault="00C04C29" w:rsidP="00FD1BD5">
      <w:pPr>
        <w:pStyle w:val="Note"/>
      </w:pPr>
      <w:r>
        <w:rPr>
          <w:noProof/>
          <w:lang w:eastAsia="en-NZ"/>
        </w:rPr>
        <w:t xml:space="preserve">Percentage of women </w:t>
      </w:r>
      <w:r w:rsidR="00DC16E0">
        <w:rPr>
          <w:noProof/>
          <w:lang w:eastAsia="en-NZ"/>
        </w:rPr>
        <w:drawing>
          <wp:inline distT="0" distB="0" distL="0" distR="0" wp14:anchorId="5DD79830">
            <wp:extent cx="5195210" cy="3387765"/>
            <wp:effectExtent l="0" t="0" r="5715" b="3175"/>
            <wp:docPr id="12" name="Picture 12" descr="graph showing percentage of women registered with a DHB primary maternity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23207" cy="3406022"/>
                    </a:xfrm>
                    <a:prstGeom prst="rect">
                      <a:avLst/>
                    </a:prstGeom>
                    <a:noFill/>
                  </pic:spPr>
                </pic:pic>
              </a:graphicData>
            </a:graphic>
          </wp:inline>
        </w:drawing>
      </w:r>
      <w:r w:rsidR="00686C9E" w:rsidRPr="004C69AF">
        <w:t>Note: The denominator used to calculate percentages is the number of women giving birth for that</w:t>
      </w:r>
      <w:r w:rsidR="00FD1BD5">
        <w:t xml:space="preserve"> </w:t>
      </w:r>
      <w:r w:rsidR="00686C9E" w:rsidRPr="004C69AF">
        <w:t>demographic group.</w:t>
      </w:r>
    </w:p>
    <w:p w:rsidR="00686C9E" w:rsidRDefault="00686C9E" w:rsidP="00FD1BD5">
      <w:pPr>
        <w:pStyle w:val="Source"/>
      </w:pPr>
      <w:r>
        <w:t>Source: National Maternity Collection</w:t>
      </w:r>
    </w:p>
    <w:p w:rsidR="00686C9E" w:rsidRDefault="00686C9E" w:rsidP="00686C9E">
      <w:pPr>
        <w:rPr>
          <w:highlight w:val="yellow"/>
        </w:rPr>
      </w:pPr>
    </w:p>
    <w:p w:rsidR="00686C9E" w:rsidRPr="00763ADC" w:rsidRDefault="00686C9E" w:rsidP="00FD1BD5">
      <w:pPr>
        <w:pStyle w:val="Heading4"/>
      </w:pPr>
      <w:r w:rsidRPr="00763ADC">
        <w:t>Trimester of registration with DHB primary maternity services</w:t>
      </w:r>
    </w:p>
    <w:p w:rsidR="00686C9E" w:rsidRDefault="00686C9E" w:rsidP="00FD1BD5">
      <w:r w:rsidRPr="00763ADC">
        <w:t xml:space="preserve">Of the women </w:t>
      </w:r>
      <w:r>
        <w:t xml:space="preserve">first </w:t>
      </w:r>
      <w:r w:rsidRPr="00763ADC">
        <w:t xml:space="preserve">registered with a DHB primary maternity service, </w:t>
      </w:r>
      <w:r>
        <w:t>27.7</w:t>
      </w:r>
      <w:r w:rsidRPr="00763ADC">
        <w:t>% (</w:t>
      </w:r>
      <w:r>
        <w:t>444</w:t>
      </w:r>
      <w:r w:rsidRPr="00763ADC">
        <w:t>) registered within the first trimester of pregnancy (under 13 weeks</w:t>
      </w:r>
      <w:r w:rsidR="00F30D2D">
        <w:t>’</w:t>
      </w:r>
      <w:r w:rsidRPr="00763ADC">
        <w:t xml:space="preserve"> gestation).</w:t>
      </w:r>
    </w:p>
    <w:p w:rsidR="00686C9E" w:rsidRPr="00763ADC" w:rsidRDefault="00686C9E" w:rsidP="00FD1BD5"/>
    <w:p w:rsidR="00686C9E" w:rsidRDefault="00686C9E" w:rsidP="00FD1BD5">
      <w:r w:rsidRPr="00763ADC">
        <w:fldChar w:fldCharType="begin"/>
      </w:r>
      <w:r w:rsidRPr="00763ADC">
        <w:instrText xml:space="preserve"> REF _Ref483906293 \h  \* MERGEFORMAT </w:instrText>
      </w:r>
      <w:r w:rsidRPr="00763ADC">
        <w:fldChar w:fldCharType="separate"/>
      </w:r>
      <w:r w:rsidR="008F6924" w:rsidRPr="00763ADC">
        <w:t xml:space="preserve">Figure </w:t>
      </w:r>
      <w:r w:rsidR="008F6924">
        <w:rPr>
          <w:noProof/>
        </w:rPr>
        <w:t>30</w:t>
      </w:r>
      <w:r w:rsidRPr="00763ADC">
        <w:fldChar w:fldCharType="end"/>
      </w:r>
      <w:r w:rsidRPr="00763ADC">
        <w:t xml:space="preserve"> shows the number of women registered with a DHB primary maternity service during the first, second and third trimester of pregnancy, as a proportion of the total number of women giving birth. Note that percentages are based on small numbers and should be interpreted accordingly.</w:t>
      </w:r>
    </w:p>
    <w:p w:rsidR="00686C9E" w:rsidRPr="00763ADC" w:rsidRDefault="00686C9E" w:rsidP="00FD1BD5"/>
    <w:p w:rsidR="00686C9E" w:rsidRPr="00763ADC" w:rsidRDefault="00686C9E" w:rsidP="00FD1BD5">
      <w:r w:rsidRPr="00763ADC">
        <w:t>Registration with a DHB primary maternity service during the first trimester of pregnancy was more common among:</w:t>
      </w:r>
    </w:p>
    <w:p w:rsidR="00686C9E" w:rsidRPr="00763ADC" w:rsidRDefault="00686C9E" w:rsidP="00FD1BD5">
      <w:pPr>
        <w:pStyle w:val="Bullet"/>
      </w:pPr>
      <w:r>
        <w:t>older women (1.1</w:t>
      </w:r>
      <w:r w:rsidRPr="00763ADC">
        <w:t xml:space="preserve">% of women aged 40 </w:t>
      </w:r>
      <w:r>
        <w:t>years and over compared with 0.4</w:t>
      </w:r>
      <w:r w:rsidRPr="00763ADC">
        <w:t>% of women aged under 20 years)</w:t>
      </w:r>
    </w:p>
    <w:p w:rsidR="00686C9E" w:rsidRPr="00763ADC" w:rsidRDefault="00686C9E" w:rsidP="00FD1BD5">
      <w:pPr>
        <w:pStyle w:val="Bullet"/>
      </w:pPr>
      <w:proofErr w:type="gramStart"/>
      <w:r w:rsidRPr="00763ADC">
        <w:t>women</w:t>
      </w:r>
      <w:proofErr w:type="gramEnd"/>
      <w:r w:rsidRPr="00763ADC">
        <w:t xml:space="preserve"> in the Indian</w:t>
      </w:r>
      <w:r>
        <w:t xml:space="preserve"> and Other Asian</w:t>
      </w:r>
      <w:r w:rsidRPr="00763ADC">
        <w:t xml:space="preserve"> ethnic group</w:t>
      </w:r>
      <w:r>
        <w:t>s</w:t>
      </w:r>
      <w:r w:rsidRPr="00763ADC">
        <w:t xml:space="preserve"> (</w:t>
      </w:r>
      <w:r>
        <w:t>1.6</w:t>
      </w:r>
      <w:r w:rsidRPr="00763ADC">
        <w:t>%</w:t>
      </w:r>
      <w:r>
        <w:t xml:space="preserve"> and 1.5% respectively</w:t>
      </w:r>
      <w:r w:rsidRPr="00763ADC">
        <w:t>)</w:t>
      </w:r>
      <w:r>
        <w:t>.</w:t>
      </w:r>
    </w:p>
    <w:p w:rsidR="00686C9E" w:rsidRPr="00763ADC" w:rsidRDefault="00686C9E" w:rsidP="00FD1BD5"/>
    <w:p w:rsidR="00686C9E" w:rsidRPr="00763ADC" w:rsidRDefault="00686C9E" w:rsidP="00FD1BD5">
      <w:r w:rsidRPr="00763ADC">
        <w:t xml:space="preserve">The proportion of women registering within the first trimester with a DHB primary maternity service did not show a pattern in relation to neighbourhood deprivation, and ranged from 0.6% to </w:t>
      </w:r>
      <w:r>
        <w:t>0.9</w:t>
      </w:r>
      <w:r w:rsidRPr="00763ADC">
        <w:t>%.</w:t>
      </w:r>
    </w:p>
    <w:p w:rsidR="00686C9E" w:rsidRPr="00763ADC" w:rsidRDefault="00686C9E" w:rsidP="00FD1BD5"/>
    <w:p w:rsidR="00686C9E" w:rsidRDefault="00686C9E" w:rsidP="00FD1BD5">
      <w:pPr>
        <w:pStyle w:val="Figure"/>
      </w:pPr>
      <w:bookmarkStart w:id="372" w:name="_Ref483906293"/>
      <w:bookmarkStart w:id="373" w:name="_Toc485114361"/>
      <w:bookmarkStart w:id="374" w:name="_Toc485542697"/>
      <w:bookmarkStart w:id="375" w:name="_Toc2689289"/>
      <w:bookmarkStart w:id="376" w:name="_Toc431462728"/>
      <w:r w:rsidRPr="00763ADC">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30</w:t>
      </w:r>
      <w:r>
        <w:rPr>
          <w:noProof/>
        </w:rPr>
        <w:fldChar w:fldCharType="end"/>
      </w:r>
      <w:bookmarkEnd w:id="372"/>
      <w:r>
        <w:t>:</w:t>
      </w:r>
      <w:r w:rsidRPr="00763ADC">
        <w:t xml:space="preserve"> Percentage of women giving birth who registered with a DHB primary maternity service prior to birth, by trimester of registration, age group, ethnic group and neighbourhood deprivation quintile, 201</w:t>
      </w:r>
      <w:bookmarkEnd w:id="373"/>
      <w:bookmarkEnd w:id="374"/>
      <w:r>
        <w:t>7</w:t>
      </w:r>
      <w:bookmarkEnd w:id="375"/>
    </w:p>
    <w:p w:rsidR="00686C9E" w:rsidRPr="00900242" w:rsidRDefault="008A5E80" w:rsidP="00686C9E">
      <w:r w:rsidRPr="008A5E80">
        <w:rPr>
          <w:noProof/>
          <w:lang w:eastAsia="en-NZ"/>
        </w:rPr>
        <w:drawing>
          <wp:inline distT="0" distB="0" distL="0" distR="0" wp14:anchorId="1852F804" wp14:editId="2DFC2D3A">
            <wp:extent cx="5130165" cy="3347720"/>
            <wp:effectExtent l="0" t="0" r="0" b="5080"/>
            <wp:docPr id="72" name="Picture 72" title="Figure 30: Percentage of women giving birth who registered with a DHB primary maternity service prior to birth, by trimester of registration,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30165" cy="3347720"/>
                    </a:xfrm>
                    <a:prstGeom prst="rect">
                      <a:avLst/>
                    </a:prstGeom>
                  </pic:spPr>
                </pic:pic>
              </a:graphicData>
            </a:graphic>
          </wp:inline>
        </w:drawing>
      </w:r>
    </w:p>
    <w:p w:rsidR="00686C9E" w:rsidRDefault="00686C9E" w:rsidP="00FD1BD5">
      <w:pPr>
        <w:pStyle w:val="Note"/>
      </w:pPr>
      <w:r w:rsidRPr="00763ADC">
        <w:t>Notes:</w:t>
      </w:r>
    </w:p>
    <w:p w:rsidR="00686C9E" w:rsidRPr="00763ADC" w:rsidRDefault="00686C9E" w:rsidP="00FD1BD5">
      <w:pPr>
        <w:pStyle w:val="Note"/>
      </w:pPr>
      <w:r w:rsidRPr="00763ADC">
        <w:t>The denominator used to calculate percentages is the number of women giving birth for that demographic group.</w:t>
      </w:r>
    </w:p>
    <w:p w:rsidR="00686C9E" w:rsidRPr="00763ADC" w:rsidRDefault="00686C9E" w:rsidP="00FD1BD5">
      <w:pPr>
        <w:pStyle w:val="Note"/>
      </w:pPr>
      <w:r w:rsidRPr="00763ADC">
        <w:t xml:space="preserve">No women registered with a DHB primary maternity service postnatally. The trimester of registration was unknown for </w:t>
      </w:r>
      <w:r>
        <w:t>87 women (0.1</w:t>
      </w:r>
      <w:r w:rsidRPr="00763ADC">
        <w:t>%).</w:t>
      </w:r>
    </w:p>
    <w:p w:rsidR="00686C9E" w:rsidRDefault="00686C9E" w:rsidP="00FD1BD5">
      <w:pPr>
        <w:pStyle w:val="Source"/>
      </w:pPr>
      <w:r w:rsidRPr="00763ADC">
        <w:t>Source: National Maternity Collection</w:t>
      </w:r>
    </w:p>
    <w:p w:rsidR="00686C9E" w:rsidRPr="00EB3900" w:rsidRDefault="00686C9E" w:rsidP="00FD1BD5">
      <w:pPr>
        <w:rPr>
          <w:highlight w:val="yellow"/>
        </w:rPr>
      </w:pPr>
    </w:p>
    <w:p w:rsidR="00686C9E" w:rsidRPr="004C69AF" w:rsidRDefault="00686C9E" w:rsidP="00FD1BD5">
      <w:pPr>
        <w:pStyle w:val="Heading1"/>
      </w:pPr>
      <w:bookmarkStart w:id="377" w:name="_Toc479583266"/>
      <w:bookmarkStart w:id="378" w:name="_Toc485542634"/>
      <w:bookmarkStart w:id="379" w:name="_Toc2689241"/>
      <w:r w:rsidRPr="004C69AF">
        <w:lastRenderedPageBreak/>
        <w:t>Labour and birth</w:t>
      </w:r>
      <w:bookmarkEnd w:id="364"/>
      <w:bookmarkEnd w:id="365"/>
      <w:bookmarkEnd w:id="366"/>
      <w:bookmarkEnd w:id="376"/>
      <w:bookmarkEnd w:id="377"/>
      <w:bookmarkEnd w:id="378"/>
      <w:bookmarkEnd w:id="379"/>
    </w:p>
    <w:p w:rsidR="00686C9E" w:rsidRPr="00DA58BE" w:rsidRDefault="00686C9E" w:rsidP="00FD1BD5">
      <w:r w:rsidRPr="004C69AF">
        <w:t>This chapter describes events relating to labour and birth, covering the type of birth, interventions and place of birth. It contains these sections: Type of birth; Interventions; Plurality; and Place of birth.</w:t>
      </w:r>
    </w:p>
    <w:p w:rsidR="00686C9E" w:rsidRPr="004C69AF" w:rsidRDefault="00686C9E" w:rsidP="00FD1BD5"/>
    <w:p w:rsidR="00686C9E" w:rsidRPr="004C69AF" w:rsidRDefault="00686C9E" w:rsidP="00FD1BD5">
      <w:pPr>
        <w:pStyle w:val="Heading2"/>
      </w:pPr>
      <w:bookmarkStart w:id="380" w:name="_Ref405539912"/>
      <w:bookmarkStart w:id="381" w:name="_Toc405887011"/>
      <w:bookmarkStart w:id="382" w:name="_Toc412122405"/>
      <w:bookmarkStart w:id="383" w:name="_Toc431462729"/>
      <w:bookmarkStart w:id="384" w:name="_Toc479583267"/>
      <w:bookmarkStart w:id="385" w:name="_Toc485542635"/>
      <w:bookmarkStart w:id="386" w:name="_Toc2689242"/>
      <w:r w:rsidRPr="004C69AF">
        <w:t>Type of birth</w:t>
      </w:r>
      <w:bookmarkEnd w:id="380"/>
      <w:bookmarkEnd w:id="381"/>
      <w:bookmarkEnd w:id="382"/>
      <w:bookmarkEnd w:id="383"/>
      <w:bookmarkEnd w:id="384"/>
      <w:bookmarkEnd w:id="385"/>
      <w:bookmarkEnd w:id="386"/>
    </w:p>
    <w:p w:rsidR="00686C9E" w:rsidRPr="004C69AF" w:rsidRDefault="00686C9E" w:rsidP="00FD1BD5">
      <w:pPr>
        <w:pStyle w:val="Box"/>
      </w:pPr>
      <w:r w:rsidRPr="004C69AF">
        <w:t>The numbers presented in this section refer to the number of women giving birth, not the number of delivery procedures. A priority system is used to report a</w:t>
      </w:r>
      <w:r>
        <w:t xml:space="preserve"> procedure type for women reported to have</w:t>
      </w:r>
      <w:r w:rsidRPr="004C69AF">
        <w:t xml:space="preserve"> more than one of the delivery procedures described (see the </w:t>
      </w:r>
      <w:r w:rsidR="00F30D2D">
        <w:t>‘</w:t>
      </w:r>
      <w:r w:rsidRPr="004C69AF">
        <w:t>Type of birth</w:t>
      </w:r>
      <w:r w:rsidR="00F30D2D">
        <w:t>’</w:t>
      </w:r>
      <w:r w:rsidRPr="004C69AF">
        <w:t xml:space="preserve"> section in </w:t>
      </w:r>
      <w:r w:rsidR="00F30D2D">
        <w:t>‘</w:t>
      </w:r>
      <w:r w:rsidRPr="004C69AF">
        <w:t>Appendix 3: Technical notes</w:t>
      </w:r>
      <w:r w:rsidR="00F30D2D">
        <w:t>’</w:t>
      </w:r>
      <w:r w:rsidRPr="004C69AF">
        <w:t xml:space="preserve"> for more information). Types of birth have been grouped into the following aggregated categories.</w:t>
      </w:r>
    </w:p>
    <w:p w:rsidR="00686C9E" w:rsidRPr="004C69AF" w:rsidRDefault="00686C9E" w:rsidP="00FD1BD5">
      <w:pPr>
        <w:pStyle w:val="Box"/>
      </w:pPr>
      <w:r w:rsidRPr="004C69AF">
        <w:rPr>
          <w:b/>
        </w:rPr>
        <w:t>Spontaneous vaginal birth</w:t>
      </w:r>
      <w:r w:rsidRPr="004C69AF">
        <w:t>: birth of a baby without any obstetric delivery assistance to facilitate delivery; includes spontaneous breech birth (vaginal birth in which the baby</w:t>
      </w:r>
      <w:r w:rsidR="00F30D2D">
        <w:t>’</w:t>
      </w:r>
      <w:r w:rsidRPr="004C69AF">
        <w:t xml:space="preserve">s buttocks or lower limbs precede </w:t>
      </w:r>
      <w:r>
        <w:t>its head). These births may</w:t>
      </w:r>
      <w:r w:rsidRPr="004C69AF">
        <w:t xml:space="preserve"> include</w:t>
      </w:r>
      <w:r>
        <w:t xml:space="preserve"> labour</w:t>
      </w:r>
      <w:r w:rsidRPr="004C69AF">
        <w:t xml:space="preserve"> interventions such as induction or augmentation prior to delivery.</w:t>
      </w:r>
    </w:p>
    <w:p w:rsidR="00686C9E" w:rsidRPr="004C69AF" w:rsidRDefault="00686C9E" w:rsidP="00FD1BD5">
      <w:pPr>
        <w:pStyle w:val="Box"/>
      </w:pPr>
      <w:r w:rsidRPr="004C69AF">
        <w:t>Spontaneous vaginal birth is known to provide multiple benefits for the woman and her baby. These benefits are evident at time of birth and have long-term effects for society as a whole. It specifically contributes to the physical and emotional wellbeing of women and babies by:</w:t>
      </w:r>
    </w:p>
    <w:p w:rsidR="00686C9E" w:rsidRPr="004C69AF" w:rsidRDefault="00686C9E" w:rsidP="00FD1BD5">
      <w:pPr>
        <w:pStyle w:val="BoxBullet"/>
      </w:pPr>
      <w:r w:rsidRPr="004C69AF">
        <w:t xml:space="preserve">preparing the baby for birth as a result of </w:t>
      </w:r>
      <w:r>
        <w:t xml:space="preserve">the </w:t>
      </w:r>
      <w:r w:rsidRPr="004C69AF">
        <w:t>mother</w:t>
      </w:r>
      <w:r w:rsidR="00F30D2D">
        <w:t>’</w:t>
      </w:r>
      <w:r w:rsidRPr="004C69AF">
        <w:t>s hormonal response in spontaneous labour</w:t>
      </w:r>
    </w:p>
    <w:p w:rsidR="00686C9E" w:rsidRPr="004C69AF" w:rsidRDefault="00686C9E" w:rsidP="00FD1BD5">
      <w:pPr>
        <w:pStyle w:val="BoxBullet"/>
        <w:rPr>
          <w:rFonts w:cs="Georgia"/>
          <w:color w:val="000000"/>
          <w:szCs w:val="22"/>
          <w:lang w:eastAsia="en-NZ"/>
        </w:rPr>
      </w:pPr>
      <w:r w:rsidRPr="004C69AF">
        <w:t>i</w:t>
      </w:r>
      <w:r w:rsidRPr="004C69AF">
        <w:rPr>
          <w:rFonts w:cs="Georgia"/>
          <w:color w:val="000000"/>
          <w:szCs w:val="22"/>
          <w:lang w:eastAsia="en-NZ"/>
        </w:rPr>
        <w:t>nitiating the bonding process through sight, touch and smell, from immediate skin-to-skin contact between mother and baby after birth</w:t>
      </w:r>
    </w:p>
    <w:p w:rsidR="00686C9E" w:rsidRPr="004C69AF" w:rsidRDefault="00686C9E" w:rsidP="00FD1BD5">
      <w:pPr>
        <w:pStyle w:val="BoxBullet"/>
      </w:pPr>
      <w:r w:rsidRPr="004C69AF">
        <w:t>reassuring the baby with ongoing attachment to a familiar environment</w:t>
      </w:r>
      <w:r>
        <w:t>,</w:t>
      </w:r>
      <w:r w:rsidRPr="004C69AF">
        <w:t xml:space="preserve"> </w:t>
      </w:r>
      <w:proofErr w:type="spellStart"/>
      <w:r w:rsidRPr="004C69AF">
        <w:t>ie</w:t>
      </w:r>
      <w:proofErr w:type="spellEnd"/>
      <w:r w:rsidRPr="004C69AF">
        <w:t>, the mother</w:t>
      </w:r>
    </w:p>
    <w:p w:rsidR="00686C9E" w:rsidRPr="004C69AF" w:rsidRDefault="00686C9E" w:rsidP="00FD1BD5">
      <w:pPr>
        <w:pStyle w:val="BoxBullet"/>
      </w:pPr>
      <w:r w:rsidRPr="004C69AF">
        <w:t>reducing risk of respiratory difficulties for the baby after birth</w:t>
      </w:r>
    </w:p>
    <w:p w:rsidR="00686C9E" w:rsidRPr="004C69AF" w:rsidRDefault="00686C9E" w:rsidP="00FD1BD5">
      <w:pPr>
        <w:pStyle w:val="BoxBullet"/>
      </w:pPr>
      <w:r w:rsidRPr="004C69AF">
        <w:t>exposing the baby to normal flora from the mother, so that it colonises the baby</w:t>
      </w:r>
      <w:r w:rsidR="00F30D2D">
        <w:t>’</w:t>
      </w:r>
      <w:r w:rsidRPr="004C69AF">
        <w:t>s intestine</w:t>
      </w:r>
    </w:p>
    <w:p w:rsidR="00686C9E" w:rsidRPr="004C69AF" w:rsidRDefault="00686C9E" w:rsidP="00FD1BD5">
      <w:pPr>
        <w:pStyle w:val="BoxBullet"/>
      </w:pPr>
      <w:r w:rsidRPr="004C69AF">
        <w:t>promoting early initiation of breastfeeding, thereby supporting exclusive breastfeeding for a longer duration</w:t>
      </w:r>
    </w:p>
    <w:p w:rsidR="00686C9E" w:rsidRDefault="00686C9E" w:rsidP="00FD1BD5">
      <w:pPr>
        <w:pStyle w:val="BoxBullet"/>
      </w:pPr>
      <w:proofErr w:type="gramStart"/>
      <w:r w:rsidRPr="004C69AF">
        <w:t>contributing</w:t>
      </w:r>
      <w:proofErr w:type="gramEnd"/>
      <w:r w:rsidRPr="004C69AF">
        <w:t xml:space="preserve"> to an easier transition to motherhood with easier physical recovery following birth (Levine 2001; Jordan 2005; </w:t>
      </w:r>
      <w:proofErr w:type="spellStart"/>
      <w:r w:rsidRPr="004C69AF">
        <w:t>Penders</w:t>
      </w:r>
      <w:proofErr w:type="spellEnd"/>
      <w:r w:rsidRPr="004C69AF">
        <w:t xml:space="preserve"> 2006; Chalmers 2010; Gregory 2012; PMMRC 2014).</w:t>
      </w:r>
    </w:p>
    <w:p w:rsidR="00281792" w:rsidRPr="004C69AF" w:rsidRDefault="00281792" w:rsidP="00281792"/>
    <w:p w:rsidR="00686C9E" w:rsidRPr="004C69AF" w:rsidRDefault="00686C9E" w:rsidP="00FD1BD5">
      <w:pPr>
        <w:pStyle w:val="Box"/>
        <w:keepNext/>
      </w:pPr>
      <w:r w:rsidRPr="004C69AF">
        <w:rPr>
          <w:b/>
        </w:rPr>
        <w:lastRenderedPageBreak/>
        <w:t>Assisted birth</w:t>
      </w:r>
      <w:r w:rsidRPr="004C69AF">
        <w:t>: vaginal birth</w:t>
      </w:r>
      <w:r>
        <w:t>,</w:t>
      </w:r>
      <w:r w:rsidRPr="004C69AF">
        <w:t xml:space="preserve"> including assisted breech birth</w:t>
      </w:r>
      <w:r>
        <w:t>,</w:t>
      </w:r>
      <w:r w:rsidRPr="004C69AF">
        <w:t xml:space="preserve"> requiring obstetric delivery assistance</w:t>
      </w:r>
      <w:r>
        <w:t xml:space="preserve">, </w:t>
      </w:r>
      <w:proofErr w:type="spellStart"/>
      <w:r>
        <w:t>eg</w:t>
      </w:r>
      <w:proofErr w:type="spellEnd"/>
      <w:r w:rsidR="00FD1BD5">
        <w:t>,</w:t>
      </w:r>
      <w:r w:rsidRPr="004C69AF">
        <w:t xml:space="preserve"> </w:t>
      </w:r>
      <w:proofErr w:type="gramStart"/>
      <w:r w:rsidRPr="004C69AF">
        <w:t>forceps</w:t>
      </w:r>
      <w:proofErr w:type="gramEnd"/>
      <w:r w:rsidRPr="004C69AF">
        <w:t>, vacuum.</w:t>
      </w:r>
    </w:p>
    <w:p w:rsidR="00686C9E" w:rsidRPr="004C69AF" w:rsidRDefault="00686C9E" w:rsidP="00FD1BD5">
      <w:pPr>
        <w:pStyle w:val="Box"/>
      </w:pPr>
      <w:r w:rsidRPr="004C69AF">
        <w:rPr>
          <w:b/>
        </w:rPr>
        <w:t>Caesarean section</w:t>
      </w:r>
      <w:r w:rsidRPr="004C69AF">
        <w:t>: delivery involving an operation through an abdominal incision.</w:t>
      </w:r>
    </w:p>
    <w:p w:rsidR="00686C9E" w:rsidRPr="00AF16D8" w:rsidRDefault="00686C9E" w:rsidP="00FD1BD5">
      <w:pPr>
        <w:rPr>
          <w:highlight w:val="yellow"/>
        </w:rPr>
      </w:pPr>
    </w:p>
    <w:p w:rsidR="00686C9E" w:rsidRPr="00AF16D8" w:rsidRDefault="00686C9E" w:rsidP="00FD1BD5">
      <w:pPr>
        <w:rPr>
          <w:highlight w:val="yellow"/>
        </w:rPr>
      </w:pPr>
      <w:r w:rsidRPr="004C69AF">
        <w:t xml:space="preserve">Of the </w:t>
      </w:r>
      <w:r>
        <w:t>58,959</w:t>
      </w:r>
      <w:r w:rsidRPr="004C69AF">
        <w:t xml:space="preserve"> women wi</w:t>
      </w:r>
      <w:r>
        <w:t>th a known type of birth in 2017</w:t>
      </w:r>
      <w:r w:rsidRPr="004C69AF">
        <w:t xml:space="preserve">, </w:t>
      </w:r>
      <w:r>
        <w:t>62.7</w:t>
      </w:r>
      <w:r w:rsidRPr="004C69AF">
        <w:t>% (</w:t>
      </w:r>
      <w:r>
        <w:t>36,955</w:t>
      </w:r>
      <w:r w:rsidRPr="004C69AF">
        <w:t xml:space="preserve">) had a spontaneous vaginal birth, </w:t>
      </w:r>
      <w:r>
        <w:t>27.9</w:t>
      </w:r>
      <w:r w:rsidRPr="004C69AF">
        <w:t>% (</w:t>
      </w:r>
      <w:r>
        <w:t>16,423</w:t>
      </w:r>
      <w:r w:rsidRPr="004C69AF">
        <w:t xml:space="preserve">) had a caesarean section and </w:t>
      </w:r>
      <w:r>
        <w:t>9.5</w:t>
      </w:r>
      <w:r w:rsidRPr="004C69AF">
        <w:t>% (</w:t>
      </w:r>
      <w:r>
        <w:t>5,581</w:t>
      </w:r>
      <w:r w:rsidRPr="004C69AF">
        <w:t>) had an assisted birth (</w:t>
      </w:r>
      <w:r w:rsidRPr="004C69AF">
        <w:fldChar w:fldCharType="begin"/>
      </w:r>
      <w:r w:rsidRPr="004C69AF">
        <w:instrText xml:space="preserve"> REF _Ref428802917 \h  \* MERGEFORMAT </w:instrText>
      </w:r>
      <w:r w:rsidRPr="004C69AF">
        <w:fldChar w:fldCharType="separate"/>
      </w:r>
      <w:r w:rsidR="008F6924" w:rsidRPr="0008388D">
        <w:t xml:space="preserve">Table </w:t>
      </w:r>
      <w:r w:rsidR="008F6924">
        <w:rPr>
          <w:noProof/>
        </w:rPr>
        <w:t>3</w:t>
      </w:r>
      <w:r w:rsidRPr="004C69AF">
        <w:fldChar w:fldCharType="end"/>
      </w:r>
      <w:r w:rsidRPr="004C69AF">
        <w:t>).</w:t>
      </w:r>
    </w:p>
    <w:p w:rsidR="00686C9E" w:rsidRPr="00AF16D8" w:rsidRDefault="00686C9E" w:rsidP="00FD1BD5">
      <w:pPr>
        <w:rPr>
          <w:highlight w:val="yellow"/>
        </w:rPr>
      </w:pPr>
    </w:p>
    <w:p w:rsidR="00686C9E" w:rsidRPr="0008388D" w:rsidRDefault="00686C9E" w:rsidP="00FD1BD5">
      <w:pPr>
        <w:pStyle w:val="Table"/>
      </w:pPr>
      <w:bookmarkStart w:id="387" w:name="_Ref428802917"/>
      <w:bookmarkStart w:id="388" w:name="_Toc400706150"/>
      <w:bookmarkStart w:id="389" w:name="_Toc405886989"/>
      <w:bookmarkStart w:id="390" w:name="_Toc412122479"/>
      <w:bookmarkStart w:id="391" w:name="_Toc428802810"/>
      <w:bookmarkStart w:id="392" w:name="_Toc433389740"/>
      <w:bookmarkStart w:id="393" w:name="_Toc479605817"/>
      <w:bookmarkStart w:id="394" w:name="_Toc485542655"/>
      <w:bookmarkStart w:id="395" w:name="_Toc2689326"/>
      <w:r w:rsidRPr="0008388D">
        <w:t xml:space="preserve">Table </w:t>
      </w:r>
      <w:r>
        <w:rPr>
          <w:noProof/>
        </w:rPr>
        <w:fldChar w:fldCharType="begin"/>
      </w:r>
      <w:r>
        <w:rPr>
          <w:noProof/>
        </w:rPr>
        <w:instrText xml:space="preserve"> SEQ Table \* ARABIC </w:instrText>
      </w:r>
      <w:r>
        <w:rPr>
          <w:noProof/>
        </w:rPr>
        <w:fldChar w:fldCharType="separate"/>
      </w:r>
      <w:r w:rsidR="008F6924">
        <w:rPr>
          <w:noProof/>
        </w:rPr>
        <w:t>3</w:t>
      </w:r>
      <w:r>
        <w:rPr>
          <w:noProof/>
        </w:rPr>
        <w:fldChar w:fldCharType="end"/>
      </w:r>
      <w:bookmarkEnd w:id="387"/>
      <w:r w:rsidRPr="0008388D">
        <w:rPr>
          <w:noProof/>
        </w:rPr>
        <w:t>:</w:t>
      </w:r>
      <w:r w:rsidRPr="0008388D">
        <w:t xml:space="preserve"> Number and percentage of women giving birth, by type of birth, 201</w:t>
      </w:r>
      <w:bookmarkEnd w:id="388"/>
      <w:bookmarkEnd w:id="389"/>
      <w:bookmarkEnd w:id="390"/>
      <w:bookmarkEnd w:id="391"/>
      <w:bookmarkEnd w:id="392"/>
      <w:bookmarkEnd w:id="393"/>
      <w:bookmarkEnd w:id="394"/>
      <w:r>
        <w:t>7</w:t>
      </w:r>
      <w:bookmarkEnd w:id="395"/>
    </w:p>
    <w:tbl>
      <w:tblPr>
        <w:tblStyle w:val="TableGrid"/>
        <w:tblW w:w="0" w:type="auto"/>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CellMar>
          <w:left w:w="57" w:type="dxa"/>
          <w:right w:w="57" w:type="dxa"/>
        </w:tblCellMar>
        <w:tblLook w:val="04A0" w:firstRow="1" w:lastRow="0" w:firstColumn="1" w:lastColumn="0" w:noHBand="0" w:noVBand="1"/>
        <w:tblCaption w:val="Table 3: Number and percentage of women giving birth, by type of birth, 2014"/>
      </w:tblPr>
      <w:tblGrid>
        <w:gridCol w:w="2835"/>
        <w:gridCol w:w="1598"/>
        <w:gridCol w:w="1599"/>
      </w:tblGrid>
      <w:tr w:rsidR="00686C9E" w:rsidRPr="00FD1BD5" w:rsidTr="00FD1BD5">
        <w:trPr>
          <w:cantSplit/>
        </w:trPr>
        <w:tc>
          <w:tcPr>
            <w:tcW w:w="2835" w:type="dxa"/>
            <w:tcBorders>
              <w:top w:val="nil"/>
              <w:bottom w:val="nil"/>
            </w:tcBorders>
            <w:shd w:val="clear" w:color="auto" w:fill="D9D9D9" w:themeFill="background1" w:themeFillShade="D9"/>
          </w:tcPr>
          <w:p w:rsidR="00686C9E" w:rsidRPr="00FD1BD5" w:rsidRDefault="00686C9E" w:rsidP="00FD1BD5">
            <w:pPr>
              <w:pStyle w:val="TableText"/>
              <w:rPr>
                <w:b/>
              </w:rPr>
            </w:pPr>
            <w:r w:rsidRPr="00FD1BD5">
              <w:rPr>
                <w:b/>
              </w:rPr>
              <w:t>Type of birth</w:t>
            </w:r>
          </w:p>
        </w:tc>
        <w:tc>
          <w:tcPr>
            <w:tcW w:w="1598" w:type="dxa"/>
            <w:tcBorders>
              <w:top w:val="nil"/>
              <w:bottom w:val="nil"/>
            </w:tcBorders>
            <w:shd w:val="clear" w:color="auto" w:fill="D9D9D9" w:themeFill="background1" w:themeFillShade="D9"/>
          </w:tcPr>
          <w:p w:rsidR="00686C9E" w:rsidRPr="00FD1BD5" w:rsidRDefault="00686C9E" w:rsidP="00FD1BD5">
            <w:pPr>
              <w:pStyle w:val="TableText"/>
              <w:jc w:val="center"/>
              <w:rPr>
                <w:b/>
              </w:rPr>
            </w:pPr>
            <w:r w:rsidRPr="00FD1BD5">
              <w:rPr>
                <w:b/>
              </w:rPr>
              <w:t>Number</w:t>
            </w:r>
          </w:p>
        </w:tc>
        <w:tc>
          <w:tcPr>
            <w:tcW w:w="1599" w:type="dxa"/>
            <w:tcBorders>
              <w:top w:val="nil"/>
              <w:bottom w:val="nil"/>
            </w:tcBorders>
            <w:shd w:val="clear" w:color="auto" w:fill="D9D9D9" w:themeFill="background1" w:themeFillShade="D9"/>
          </w:tcPr>
          <w:p w:rsidR="00686C9E" w:rsidRPr="00FD1BD5" w:rsidRDefault="00686C9E" w:rsidP="00FD1BD5">
            <w:pPr>
              <w:pStyle w:val="TableText"/>
              <w:jc w:val="center"/>
              <w:rPr>
                <w:b/>
              </w:rPr>
            </w:pPr>
            <w:r w:rsidRPr="00FD1BD5">
              <w:rPr>
                <w:b/>
              </w:rPr>
              <w:t>Percentage</w:t>
            </w:r>
          </w:p>
        </w:tc>
      </w:tr>
      <w:tr w:rsidR="00686C9E" w:rsidRPr="00FD1BD5" w:rsidTr="00FD1BD5">
        <w:trPr>
          <w:cantSplit/>
        </w:trPr>
        <w:tc>
          <w:tcPr>
            <w:tcW w:w="2835" w:type="dxa"/>
            <w:tcBorders>
              <w:top w:val="nil"/>
              <w:bottom w:val="nil"/>
            </w:tcBorders>
            <w:shd w:val="clear" w:color="auto" w:fill="auto"/>
          </w:tcPr>
          <w:p w:rsidR="00686C9E" w:rsidRPr="00FD1BD5" w:rsidRDefault="00686C9E" w:rsidP="00FD1BD5">
            <w:pPr>
              <w:pStyle w:val="TableText"/>
              <w:rPr>
                <w:b/>
              </w:rPr>
            </w:pPr>
            <w:r w:rsidRPr="00FD1BD5">
              <w:rPr>
                <w:b/>
              </w:rPr>
              <w:t>Spontaneous vaginal birth</w:t>
            </w:r>
          </w:p>
        </w:tc>
        <w:tc>
          <w:tcPr>
            <w:tcW w:w="1598" w:type="dxa"/>
            <w:tcBorders>
              <w:top w:val="nil"/>
              <w:bottom w:val="nil"/>
            </w:tcBorders>
            <w:shd w:val="clear" w:color="auto" w:fill="auto"/>
          </w:tcPr>
          <w:p w:rsidR="00686C9E" w:rsidRPr="00FD1BD5" w:rsidRDefault="00686C9E" w:rsidP="00FD1BD5">
            <w:pPr>
              <w:pStyle w:val="TableText"/>
              <w:tabs>
                <w:tab w:val="decimal" w:pos="970"/>
              </w:tabs>
              <w:rPr>
                <w:b/>
              </w:rPr>
            </w:pPr>
            <w:r w:rsidRPr="00FD1BD5">
              <w:rPr>
                <w:b/>
              </w:rPr>
              <w:t>36,955</w:t>
            </w:r>
          </w:p>
        </w:tc>
        <w:tc>
          <w:tcPr>
            <w:tcW w:w="1599" w:type="dxa"/>
            <w:tcBorders>
              <w:top w:val="nil"/>
              <w:bottom w:val="nil"/>
            </w:tcBorders>
            <w:shd w:val="clear" w:color="auto" w:fill="auto"/>
          </w:tcPr>
          <w:p w:rsidR="00686C9E" w:rsidRPr="00FD1BD5" w:rsidRDefault="00686C9E" w:rsidP="00FD1BD5">
            <w:pPr>
              <w:pStyle w:val="TableText"/>
              <w:tabs>
                <w:tab w:val="decimal" w:pos="772"/>
              </w:tabs>
              <w:rPr>
                <w:b/>
              </w:rPr>
            </w:pPr>
            <w:r w:rsidRPr="00FD1BD5">
              <w:rPr>
                <w:b/>
              </w:rPr>
              <w:t>62.7</w:t>
            </w:r>
          </w:p>
        </w:tc>
      </w:tr>
      <w:tr w:rsidR="00686C9E" w:rsidRPr="0008388D" w:rsidTr="00FD1BD5">
        <w:trPr>
          <w:cantSplit/>
        </w:trPr>
        <w:tc>
          <w:tcPr>
            <w:tcW w:w="2835" w:type="dxa"/>
            <w:tcBorders>
              <w:top w:val="nil"/>
              <w:bottom w:val="nil"/>
            </w:tcBorders>
            <w:shd w:val="clear" w:color="auto" w:fill="auto"/>
          </w:tcPr>
          <w:p w:rsidR="00686C9E" w:rsidRPr="0008388D" w:rsidRDefault="00686C9E" w:rsidP="00FD1BD5">
            <w:pPr>
              <w:pStyle w:val="TableText"/>
              <w:ind w:left="142"/>
            </w:pPr>
            <w:r w:rsidRPr="0008388D">
              <w:t>Spontaneous vertex</w:t>
            </w:r>
          </w:p>
        </w:tc>
        <w:tc>
          <w:tcPr>
            <w:tcW w:w="1598" w:type="dxa"/>
            <w:tcBorders>
              <w:top w:val="nil"/>
              <w:bottom w:val="nil"/>
            </w:tcBorders>
            <w:shd w:val="clear" w:color="auto" w:fill="auto"/>
          </w:tcPr>
          <w:p w:rsidR="00686C9E" w:rsidRPr="0008388D" w:rsidRDefault="00686C9E" w:rsidP="00FD1BD5">
            <w:pPr>
              <w:pStyle w:val="TableText"/>
              <w:tabs>
                <w:tab w:val="decimal" w:pos="970"/>
              </w:tabs>
            </w:pPr>
            <w:r>
              <w:t>36,822</w:t>
            </w:r>
          </w:p>
        </w:tc>
        <w:tc>
          <w:tcPr>
            <w:tcW w:w="1599" w:type="dxa"/>
            <w:tcBorders>
              <w:top w:val="nil"/>
              <w:bottom w:val="nil"/>
            </w:tcBorders>
            <w:shd w:val="clear" w:color="auto" w:fill="auto"/>
          </w:tcPr>
          <w:p w:rsidR="00686C9E" w:rsidRPr="0008388D" w:rsidRDefault="00686C9E" w:rsidP="00FD1BD5">
            <w:pPr>
              <w:pStyle w:val="TableText"/>
              <w:tabs>
                <w:tab w:val="decimal" w:pos="772"/>
              </w:tabs>
            </w:pPr>
            <w:r>
              <w:t>62.5</w:t>
            </w:r>
          </w:p>
        </w:tc>
      </w:tr>
      <w:tr w:rsidR="00686C9E" w:rsidRPr="00AF16D8" w:rsidTr="00FD1BD5">
        <w:trPr>
          <w:cantSplit/>
        </w:trPr>
        <w:tc>
          <w:tcPr>
            <w:tcW w:w="2835" w:type="dxa"/>
            <w:tcBorders>
              <w:top w:val="nil"/>
            </w:tcBorders>
            <w:shd w:val="clear" w:color="auto" w:fill="auto"/>
          </w:tcPr>
          <w:p w:rsidR="00686C9E" w:rsidRPr="0008388D" w:rsidRDefault="00686C9E" w:rsidP="00FD1BD5">
            <w:pPr>
              <w:pStyle w:val="TableText"/>
              <w:ind w:left="142"/>
            </w:pPr>
            <w:r w:rsidRPr="0008388D">
              <w:t>Spontaneous breech</w:t>
            </w:r>
          </w:p>
        </w:tc>
        <w:tc>
          <w:tcPr>
            <w:tcW w:w="1598" w:type="dxa"/>
            <w:tcBorders>
              <w:top w:val="nil"/>
            </w:tcBorders>
            <w:shd w:val="clear" w:color="auto" w:fill="auto"/>
          </w:tcPr>
          <w:p w:rsidR="00686C9E" w:rsidRPr="0008388D" w:rsidRDefault="00686C9E" w:rsidP="00FD1BD5">
            <w:pPr>
              <w:pStyle w:val="TableText"/>
              <w:tabs>
                <w:tab w:val="decimal" w:pos="970"/>
              </w:tabs>
            </w:pPr>
            <w:r>
              <w:t>133</w:t>
            </w:r>
          </w:p>
        </w:tc>
        <w:tc>
          <w:tcPr>
            <w:tcW w:w="1599" w:type="dxa"/>
            <w:tcBorders>
              <w:top w:val="nil"/>
            </w:tcBorders>
            <w:shd w:val="clear" w:color="auto" w:fill="auto"/>
          </w:tcPr>
          <w:p w:rsidR="00686C9E" w:rsidRPr="0008388D" w:rsidRDefault="00686C9E" w:rsidP="00FD1BD5">
            <w:pPr>
              <w:pStyle w:val="TableText"/>
              <w:tabs>
                <w:tab w:val="decimal" w:pos="772"/>
              </w:tabs>
            </w:pPr>
            <w:r w:rsidRPr="0008388D">
              <w:t>0.2</w:t>
            </w:r>
          </w:p>
        </w:tc>
      </w:tr>
      <w:tr w:rsidR="00686C9E" w:rsidRPr="00FD1BD5" w:rsidTr="00FD1BD5">
        <w:trPr>
          <w:cantSplit/>
        </w:trPr>
        <w:tc>
          <w:tcPr>
            <w:tcW w:w="2835" w:type="dxa"/>
            <w:tcBorders>
              <w:bottom w:val="nil"/>
            </w:tcBorders>
            <w:shd w:val="clear" w:color="auto" w:fill="auto"/>
          </w:tcPr>
          <w:p w:rsidR="00686C9E" w:rsidRPr="00FD1BD5" w:rsidRDefault="00686C9E" w:rsidP="00FD1BD5">
            <w:pPr>
              <w:pStyle w:val="TableText"/>
              <w:rPr>
                <w:b/>
              </w:rPr>
            </w:pPr>
            <w:r w:rsidRPr="00FD1BD5">
              <w:rPr>
                <w:b/>
              </w:rPr>
              <w:t>Assisted birth</w:t>
            </w:r>
          </w:p>
        </w:tc>
        <w:tc>
          <w:tcPr>
            <w:tcW w:w="1598" w:type="dxa"/>
            <w:tcBorders>
              <w:bottom w:val="nil"/>
            </w:tcBorders>
            <w:shd w:val="clear" w:color="auto" w:fill="auto"/>
          </w:tcPr>
          <w:p w:rsidR="00686C9E" w:rsidRPr="00FD1BD5" w:rsidRDefault="00686C9E" w:rsidP="00FD1BD5">
            <w:pPr>
              <w:pStyle w:val="TableText"/>
              <w:tabs>
                <w:tab w:val="decimal" w:pos="970"/>
              </w:tabs>
              <w:rPr>
                <w:b/>
              </w:rPr>
            </w:pPr>
            <w:r w:rsidRPr="00FD1BD5">
              <w:rPr>
                <w:b/>
              </w:rPr>
              <w:t>5,581</w:t>
            </w:r>
          </w:p>
        </w:tc>
        <w:tc>
          <w:tcPr>
            <w:tcW w:w="1599" w:type="dxa"/>
            <w:tcBorders>
              <w:bottom w:val="nil"/>
            </w:tcBorders>
            <w:shd w:val="clear" w:color="auto" w:fill="auto"/>
          </w:tcPr>
          <w:p w:rsidR="00686C9E" w:rsidRPr="00FD1BD5" w:rsidRDefault="00686C9E" w:rsidP="00FD1BD5">
            <w:pPr>
              <w:pStyle w:val="TableText"/>
              <w:tabs>
                <w:tab w:val="decimal" w:pos="772"/>
              </w:tabs>
              <w:rPr>
                <w:b/>
              </w:rPr>
            </w:pPr>
            <w:r w:rsidRPr="00FD1BD5">
              <w:rPr>
                <w:b/>
              </w:rPr>
              <w:t>9.5</w:t>
            </w:r>
          </w:p>
        </w:tc>
      </w:tr>
      <w:tr w:rsidR="00686C9E" w:rsidRPr="00AF16D8" w:rsidTr="00FD1BD5">
        <w:trPr>
          <w:cantSplit/>
        </w:trPr>
        <w:tc>
          <w:tcPr>
            <w:tcW w:w="2835" w:type="dxa"/>
            <w:tcBorders>
              <w:top w:val="nil"/>
              <w:bottom w:val="nil"/>
            </w:tcBorders>
            <w:shd w:val="clear" w:color="auto" w:fill="auto"/>
          </w:tcPr>
          <w:p w:rsidR="00686C9E" w:rsidRPr="0008388D" w:rsidRDefault="00686C9E" w:rsidP="00FD1BD5">
            <w:pPr>
              <w:pStyle w:val="TableText"/>
              <w:ind w:left="142"/>
            </w:pPr>
            <w:r w:rsidRPr="0008388D">
              <w:t>Forceps only</w:t>
            </w:r>
          </w:p>
        </w:tc>
        <w:tc>
          <w:tcPr>
            <w:tcW w:w="1598" w:type="dxa"/>
            <w:tcBorders>
              <w:top w:val="nil"/>
              <w:bottom w:val="nil"/>
            </w:tcBorders>
            <w:shd w:val="clear" w:color="auto" w:fill="auto"/>
          </w:tcPr>
          <w:p w:rsidR="00686C9E" w:rsidRPr="0008388D" w:rsidRDefault="00686C9E" w:rsidP="00FD1BD5">
            <w:pPr>
              <w:pStyle w:val="TableText"/>
              <w:tabs>
                <w:tab w:val="decimal" w:pos="970"/>
              </w:tabs>
            </w:pPr>
            <w:r>
              <w:t>1,932</w:t>
            </w:r>
          </w:p>
        </w:tc>
        <w:tc>
          <w:tcPr>
            <w:tcW w:w="1599" w:type="dxa"/>
            <w:tcBorders>
              <w:top w:val="nil"/>
              <w:bottom w:val="nil"/>
            </w:tcBorders>
            <w:shd w:val="clear" w:color="auto" w:fill="auto"/>
          </w:tcPr>
          <w:p w:rsidR="00686C9E" w:rsidRPr="0008388D" w:rsidRDefault="00686C9E" w:rsidP="00FD1BD5">
            <w:pPr>
              <w:pStyle w:val="TableText"/>
              <w:tabs>
                <w:tab w:val="decimal" w:pos="772"/>
              </w:tabs>
            </w:pPr>
            <w:r>
              <w:t>3.3</w:t>
            </w:r>
          </w:p>
        </w:tc>
      </w:tr>
      <w:tr w:rsidR="00686C9E" w:rsidRPr="00AF16D8" w:rsidTr="00FD1BD5">
        <w:trPr>
          <w:cantSplit/>
        </w:trPr>
        <w:tc>
          <w:tcPr>
            <w:tcW w:w="2835" w:type="dxa"/>
            <w:tcBorders>
              <w:top w:val="nil"/>
              <w:bottom w:val="nil"/>
            </w:tcBorders>
            <w:shd w:val="clear" w:color="auto" w:fill="auto"/>
          </w:tcPr>
          <w:p w:rsidR="00686C9E" w:rsidRPr="0008388D" w:rsidRDefault="00686C9E" w:rsidP="00FD1BD5">
            <w:pPr>
              <w:pStyle w:val="TableText"/>
              <w:ind w:left="142"/>
            </w:pPr>
            <w:r w:rsidRPr="0008388D">
              <w:t>Vacuum only</w:t>
            </w:r>
          </w:p>
        </w:tc>
        <w:tc>
          <w:tcPr>
            <w:tcW w:w="1598" w:type="dxa"/>
            <w:tcBorders>
              <w:top w:val="nil"/>
              <w:bottom w:val="nil"/>
            </w:tcBorders>
            <w:shd w:val="clear" w:color="auto" w:fill="auto"/>
          </w:tcPr>
          <w:p w:rsidR="00686C9E" w:rsidRPr="0008388D" w:rsidRDefault="00686C9E" w:rsidP="00FD1BD5">
            <w:pPr>
              <w:pStyle w:val="TableText"/>
              <w:tabs>
                <w:tab w:val="decimal" w:pos="970"/>
              </w:tabs>
            </w:pPr>
            <w:r>
              <w:t>3,547</w:t>
            </w:r>
          </w:p>
        </w:tc>
        <w:tc>
          <w:tcPr>
            <w:tcW w:w="1599" w:type="dxa"/>
            <w:tcBorders>
              <w:top w:val="nil"/>
              <w:bottom w:val="nil"/>
            </w:tcBorders>
            <w:shd w:val="clear" w:color="auto" w:fill="auto"/>
          </w:tcPr>
          <w:p w:rsidR="00686C9E" w:rsidRPr="0008388D" w:rsidRDefault="00686C9E" w:rsidP="00FD1BD5">
            <w:pPr>
              <w:pStyle w:val="TableText"/>
              <w:tabs>
                <w:tab w:val="decimal" w:pos="772"/>
              </w:tabs>
            </w:pPr>
            <w:r>
              <w:t>6.0</w:t>
            </w:r>
          </w:p>
        </w:tc>
      </w:tr>
      <w:tr w:rsidR="00686C9E" w:rsidRPr="00AF16D8" w:rsidTr="00FD1BD5">
        <w:trPr>
          <w:cantSplit/>
        </w:trPr>
        <w:tc>
          <w:tcPr>
            <w:tcW w:w="2835" w:type="dxa"/>
            <w:tcBorders>
              <w:top w:val="nil"/>
              <w:bottom w:val="nil"/>
            </w:tcBorders>
            <w:shd w:val="clear" w:color="auto" w:fill="auto"/>
          </w:tcPr>
          <w:p w:rsidR="00686C9E" w:rsidRPr="0008388D" w:rsidRDefault="00686C9E" w:rsidP="00FD1BD5">
            <w:pPr>
              <w:pStyle w:val="TableText"/>
              <w:ind w:left="142"/>
            </w:pPr>
            <w:r w:rsidRPr="0008388D">
              <w:t>Forceps and vacuum</w:t>
            </w:r>
          </w:p>
        </w:tc>
        <w:tc>
          <w:tcPr>
            <w:tcW w:w="1598" w:type="dxa"/>
            <w:tcBorders>
              <w:top w:val="nil"/>
              <w:bottom w:val="nil"/>
            </w:tcBorders>
            <w:shd w:val="clear" w:color="auto" w:fill="auto"/>
          </w:tcPr>
          <w:p w:rsidR="00686C9E" w:rsidRPr="0008388D" w:rsidRDefault="00686C9E" w:rsidP="00FD1BD5">
            <w:pPr>
              <w:pStyle w:val="TableText"/>
              <w:tabs>
                <w:tab w:val="decimal" w:pos="970"/>
              </w:tabs>
            </w:pPr>
            <w:r>
              <w:t>13</w:t>
            </w:r>
          </w:p>
        </w:tc>
        <w:tc>
          <w:tcPr>
            <w:tcW w:w="1599" w:type="dxa"/>
            <w:tcBorders>
              <w:top w:val="nil"/>
              <w:bottom w:val="nil"/>
            </w:tcBorders>
            <w:shd w:val="clear" w:color="auto" w:fill="auto"/>
          </w:tcPr>
          <w:p w:rsidR="00686C9E" w:rsidRPr="0008388D" w:rsidRDefault="00686C9E" w:rsidP="00FD1BD5">
            <w:pPr>
              <w:pStyle w:val="TableText"/>
              <w:tabs>
                <w:tab w:val="decimal" w:pos="772"/>
              </w:tabs>
            </w:pPr>
            <w:r w:rsidRPr="0008388D">
              <w:t>0.0</w:t>
            </w:r>
          </w:p>
        </w:tc>
      </w:tr>
      <w:tr w:rsidR="00686C9E" w:rsidRPr="00AF16D8" w:rsidTr="00FD1BD5">
        <w:trPr>
          <w:cantSplit/>
        </w:trPr>
        <w:tc>
          <w:tcPr>
            <w:tcW w:w="2835" w:type="dxa"/>
            <w:tcBorders>
              <w:top w:val="nil"/>
              <w:bottom w:val="nil"/>
            </w:tcBorders>
            <w:shd w:val="clear" w:color="auto" w:fill="auto"/>
          </w:tcPr>
          <w:p w:rsidR="00686C9E" w:rsidRPr="0008388D" w:rsidRDefault="00686C9E" w:rsidP="00FD1BD5">
            <w:pPr>
              <w:pStyle w:val="TableText"/>
              <w:ind w:left="142"/>
            </w:pPr>
            <w:r w:rsidRPr="0008388D">
              <w:t>Assisted breech</w:t>
            </w:r>
          </w:p>
        </w:tc>
        <w:tc>
          <w:tcPr>
            <w:tcW w:w="1598" w:type="dxa"/>
            <w:tcBorders>
              <w:top w:val="nil"/>
              <w:bottom w:val="nil"/>
            </w:tcBorders>
            <w:shd w:val="clear" w:color="auto" w:fill="auto"/>
          </w:tcPr>
          <w:p w:rsidR="00686C9E" w:rsidRPr="0008388D" w:rsidRDefault="00686C9E" w:rsidP="00FD1BD5">
            <w:pPr>
              <w:pStyle w:val="TableText"/>
              <w:tabs>
                <w:tab w:val="decimal" w:pos="970"/>
              </w:tabs>
            </w:pPr>
            <w:r>
              <w:t>57</w:t>
            </w:r>
          </w:p>
        </w:tc>
        <w:tc>
          <w:tcPr>
            <w:tcW w:w="1599" w:type="dxa"/>
            <w:tcBorders>
              <w:top w:val="nil"/>
              <w:bottom w:val="nil"/>
            </w:tcBorders>
            <w:shd w:val="clear" w:color="auto" w:fill="auto"/>
          </w:tcPr>
          <w:p w:rsidR="00686C9E" w:rsidRPr="0008388D" w:rsidRDefault="00686C9E" w:rsidP="00FD1BD5">
            <w:pPr>
              <w:pStyle w:val="TableText"/>
              <w:tabs>
                <w:tab w:val="decimal" w:pos="772"/>
              </w:tabs>
            </w:pPr>
            <w:r w:rsidRPr="0008388D">
              <w:t>0.1</w:t>
            </w:r>
          </w:p>
        </w:tc>
      </w:tr>
      <w:tr w:rsidR="00686C9E" w:rsidRPr="00AF16D8" w:rsidTr="00FD1BD5">
        <w:trPr>
          <w:cantSplit/>
        </w:trPr>
        <w:tc>
          <w:tcPr>
            <w:tcW w:w="2835" w:type="dxa"/>
            <w:tcBorders>
              <w:top w:val="nil"/>
            </w:tcBorders>
            <w:shd w:val="clear" w:color="auto" w:fill="auto"/>
          </w:tcPr>
          <w:p w:rsidR="00686C9E" w:rsidRPr="0008388D" w:rsidRDefault="00686C9E" w:rsidP="00FD1BD5">
            <w:pPr>
              <w:pStyle w:val="TableText"/>
              <w:ind w:left="142"/>
            </w:pPr>
            <w:r w:rsidRPr="0008388D">
              <w:t>Breech extraction</w:t>
            </w:r>
          </w:p>
        </w:tc>
        <w:tc>
          <w:tcPr>
            <w:tcW w:w="1598" w:type="dxa"/>
            <w:tcBorders>
              <w:top w:val="nil"/>
            </w:tcBorders>
            <w:shd w:val="clear" w:color="auto" w:fill="auto"/>
          </w:tcPr>
          <w:p w:rsidR="00686C9E" w:rsidRPr="0008388D" w:rsidRDefault="00686C9E" w:rsidP="00FD1BD5">
            <w:pPr>
              <w:pStyle w:val="TableText"/>
              <w:tabs>
                <w:tab w:val="decimal" w:pos="970"/>
              </w:tabs>
            </w:pPr>
            <w:r>
              <w:t>32</w:t>
            </w:r>
          </w:p>
        </w:tc>
        <w:tc>
          <w:tcPr>
            <w:tcW w:w="1599" w:type="dxa"/>
            <w:tcBorders>
              <w:top w:val="nil"/>
            </w:tcBorders>
            <w:shd w:val="clear" w:color="auto" w:fill="auto"/>
          </w:tcPr>
          <w:p w:rsidR="00686C9E" w:rsidRPr="0008388D" w:rsidRDefault="00686C9E" w:rsidP="00FD1BD5">
            <w:pPr>
              <w:pStyle w:val="TableText"/>
              <w:tabs>
                <w:tab w:val="decimal" w:pos="772"/>
              </w:tabs>
            </w:pPr>
            <w:r>
              <w:t>0.1</w:t>
            </w:r>
          </w:p>
        </w:tc>
      </w:tr>
      <w:tr w:rsidR="00686C9E" w:rsidRPr="00FD1BD5" w:rsidTr="00FD1BD5">
        <w:trPr>
          <w:cantSplit/>
        </w:trPr>
        <w:tc>
          <w:tcPr>
            <w:tcW w:w="2835" w:type="dxa"/>
            <w:tcBorders>
              <w:bottom w:val="nil"/>
            </w:tcBorders>
            <w:shd w:val="clear" w:color="auto" w:fill="auto"/>
          </w:tcPr>
          <w:p w:rsidR="00686C9E" w:rsidRPr="00FD1BD5" w:rsidRDefault="00686C9E" w:rsidP="00FD1BD5">
            <w:pPr>
              <w:pStyle w:val="TableText"/>
              <w:rPr>
                <w:b/>
              </w:rPr>
            </w:pPr>
            <w:r w:rsidRPr="00FD1BD5">
              <w:rPr>
                <w:b/>
              </w:rPr>
              <w:t>Caesarean section</w:t>
            </w:r>
          </w:p>
        </w:tc>
        <w:tc>
          <w:tcPr>
            <w:tcW w:w="1598" w:type="dxa"/>
            <w:tcBorders>
              <w:bottom w:val="nil"/>
            </w:tcBorders>
            <w:shd w:val="clear" w:color="auto" w:fill="auto"/>
          </w:tcPr>
          <w:p w:rsidR="00686C9E" w:rsidRPr="00FD1BD5" w:rsidRDefault="00686C9E" w:rsidP="00FD1BD5">
            <w:pPr>
              <w:pStyle w:val="TableText"/>
              <w:tabs>
                <w:tab w:val="decimal" w:pos="970"/>
              </w:tabs>
              <w:rPr>
                <w:b/>
              </w:rPr>
            </w:pPr>
            <w:r w:rsidRPr="00FD1BD5">
              <w:rPr>
                <w:b/>
              </w:rPr>
              <w:t>16,423</w:t>
            </w:r>
          </w:p>
        </w:tc>
        <w:tc>
          <w:tcPr>
            <w:tcW w:w="1599" w:type="dxa"/>
            <w:tcBorders>
              <w:bottom w:val="nil"/>
            </w:tcBorders>
            <w:shd w:val="clear" w:color="auto" w:fill="auto"/>
          </w:tcPr>
          <w:p w:rsidR="00686C9E" w:rsidRPr="00FD1BD5" w:rsidRDefault="00686C9E" w:rsidP="00FD1BD5">
            <w:pPr>
              <w:pStyle w:val="TableText"/>
              <w:tabs>
                <w:tab w:val="decimal" w:pos="772"/>
              </w:tabs>
              <w:rPr>
                <w:b/>
              </w:rPr>
            </w:pPr>
            <w:r w:rsidRPr="00FD1BD5">
              <w:rPr>
                <w:b/>
              </w:rPr>
              <w:t>27.9</w:t>
            </w:r>
          </w:p>
        </w:tc>
      </w:tr>
      <w:tr w:rsidR="00686C9E" w:rsidRPr="00AF16D8" w:rsidTr="00FD1BD5">
        <w:trPr>
          <w:cantSplit/>
        </w:trPr>
        <w:tc>
          <w:tcPr>
            <w:tcW w:w="2835" w:type="dxa"/>
            <w:tcBorders>
              <w:top w:val="nil"/>
              <w:bottom w:val="nil"/>
            </w:tcBorders>
            <w:shd w:val="clear" w:color="auto" w:fill="auto"/>
          </w:tcPr>
          <w:p w:rsidR="00686C9E" w:rsidRPr="0008388D" w:rsidRDefault="00686C9E" w:rsidP="00FD1BD5">
            <w:pPr>
              <w:pStyle w:val="TableText"/>
              <w:ind w:left="142"/>
            </w:pPr>
            <w:r w:rsidRPr="0008388D">
              <w:t>Emergency caesarean</w:t>
            </w:r>
          </w:p>
        </w:tc>
        <w:tc>
          <w:tcPr>
            <w:tcW w:w="1598" w:type="dxa"/>
            <w:tcBorders>
              <w:top w:val="nil"/>
              <w:bottom w:val="nil"/>
            </w:tcBorders>
            <w:shd w:val="clear" w:color="auto" w:fill="auto"/>
          </w:tcPr>
          <w:p w:rsidR="00686C9E" w:rsidRPr="0008388D" w:rsidRDefault="00686C9E" w:rsidP="00FD1BD5">
            <w:pPr>
              <w:pStyle w:val="TableText"/>
              <w:tabs>
                <w:tab w:val="decimal" w:pos="970"/>
              </w:tabs>
            </w:pPr>
            <w:r>
              <w:t>8,981</w:t>
            </w:r>
          </w:p>
        </w:tc>
        <w:tc>
          <w:tcPr>
            <w:tcW w:w="1599" w:type="dxa"/>
            <w:tcBorders>
              <w:top w:val="nil"/>
              <w:bottom w:val="nil"/>
            </w:tcBorders>
            <w:shd w:val="clear" w:color="auto" w:fill="auto"/>
          </w:tcPr>
          <w:p w:rsidR="00686C9E" w:rsidRPr="0008388D" w:rsidRDefault="00686C9E" w:rsidP="00FD1BD5">
            <w:pPr>
              <w:pStyle w:val="TableText"/>
              <w:tabs>
                <w:tab w:val="decimal" w:pos="772"/>
              </w:tabs>
            </w:pPr>
            <w:r w:rsidRPr="0008388D">
              <w:t>1</w:t>
            </w:r>
            <w:r>
              <w:t>5.2</w:t>
            </w:r>
          </w:p>
        </w:tc>
      </w:tr>
      <w:tr w:rsidR="00686C9E" w:rsidRPr="00AF16D8" w:rsidTr="00FD1BD5">
        <w:trPr>
          <w:cantSplit/>
        </w:trPr>
        <w:tc>
          <w:tcPr>
            <w:tcW w:w="2835" w:type="dxa"/>
            <w:tcBorders>
              <w:top w:val="nil"/>
            </w:tcBorders>
            <w:shd w:val="clear" w:color="auto" w:fill="auto"/>
          </w:tcPr>
          <w:p w:rsidR="00686C9E" w:rsidRPr="0008388D" w:rsidRDefault="00686C9E" w:rsidP="00FD1BD5">
            <w:pPr>
              <w:pStyle w:val="TableText"/>
              <w:ind w:left="142"/>
            </w:pPr>
            <w:r w:rsidRPr="0008388D">
              <w:t>Elective caesarean</w:t>
            </w:r>
          </w:p>
        </w:tc>
        <w:tc>
          <w:tcPr>
            <w:tcW w:w="1598" w:type="dxa"/>
            <w:tcBorders>
              <w:top w:val="nil"/>
            </w:tcBorders>
            <w:shd w:val="clear" w:color="auto" w:fill="auto"/>
          </w:tcPr>
          <w:p w:rsidR="00686C9E" w:rsidRPr="0008388D" w:rsidRDefault="00686C9E" w:rsidP="00FD1BD5">
            <w:pPr>
              <w:pStyle w:val="TableText"/>
              <w:tabs>
                <w:tab w:val="decimal" w:pos="970"/>
              </w:tabs>
            </w:pPr>
            <w:r>
              <w:t>7,442</w:t>
            </w:r>
          </w:p>
        </w:tc>
        <w:tc>
          <w:tcPr>
            <w:tcW w:w="1599" w:type="dxa"/>
            <w:tcBorders>
              <w:top w:val="nil"/>
            </w:tcBorders>
            <w:shd w:val="clear" w:color="auto" w:fill="auto"/>
          </w:tcPr>
          <w:p w:rsidR="00686C9E" w:rsidRPr="0008388D" w:rsidRDefault="00686C9E" w:rsidP="00FD1BD5">
            <w:pPr>
              <w:pStyle w:val="TableText"/>
              <w:tabs>
                <w:tab w:val="decimal" w:pos="772"/>
              </w:tabs>
            </w:pPr>
            <w:r>
              <w:t>12.6</w:t>
            </w:r>
          </w:p>
        </w:tc>
      </w:tr>
      <w:tr w:rsidR="00686C9E" w:rsidRPr="00FD1BD5" w:rsidTr="00FD1BD5">
        <w:trPr>
          <w:cantSplit/>
        </w:trPr>
        <w:tc>
          <w:tcPr>
            <w:tcW w:w="2835" w:type="dxa"/>
            <w:shd w:val="clear" w:color="auto" w:fill="auto"/>
          </w:tcPr>
          <w:p w:rsidR="00686C9E" w:rsidRPr="00FD1BD5" w:rsidRDefault="00686C9E" w:rsidP="00FD1BD5">
            <w:pPr>
              <w:pStyle w:val="TableText"/>
              <w:rPr>
                <w:b/>
              </w:rPr>
            </w:pPr>
            <w:r w:rsidRPr="00FD1BD5">
              <w:rPr>
                <w:b/>
              </w:rPr>
              <w:t>Unknown</w:t>
            </w:r>
          </w:p>
        </w:tc>
        <w:tc>
          <w:tcPr>
            <w:tcW w:w="1598" w:type="dxa"/>
            <w:shd w:val="clear" w:color="auto" w:fill="auto"/>
          </w:tcPr>
          <w:p w:rsidR="00686C9E" w:rsidRPr="00FD1BD5" w:rsidRDefault="00686C9E" w:rsidP="00FD1BD5">
            <w:pPr>
              <w:pStyle w:val="TableText"/>
              <w:tabs>
                <w:tab w:val="decimal" w:pos="970"/>
              </w:tabs>
              <w:rPr>
                <w:b/>
              </w:rPr>
            </w:pPr>
            <w:r w:rsidRPr="00FD1BD5">
              <w:rPr>
                <w:b/>
              </w:rPr>
              <w:t>702</w:t>
            </w:r>
          </w:p>
        </w:tc>
        <w:tc>
          <w:tcPr>
            <w:tcW w:w="1599" w:type="dxa"/>
            <w:shd w:val="clear" w:color="auto" w:fill="auto"/>
          </w:tcPr>
          <w:p w:rsidR="00686C9E" w:rsidRPr="00FD1BD5" w:rsidRDefault="00FD1BD5" w:rsidP="00FD1BD5">
            <w:pPr>
              <w:pStyle w:val="TableText"/>
              <w:tabs>
                <w:tab w:val="decimal" w:pos="772"/>
              </w:tabs>
              <w:rPr>
                <w:b/>
              </w:rPr>
            </w:pPr>
            <w:r w:rsidRPr="00FD1BD5">
              <w:rPr>
                <w:b/>
              </w:rPr>
              <w:t>–</w:t>
            </w:r>
          </w:p>
        </w:tc>
      </w:tr>
      <w:tr w:rsidR="00686C9E" w:rsidRPr="00FD1BD5" w:rsidTr="00FD1BD5">
        <w:trPr>
          <w:cantSplit/>
        </w:trPr>
        <w:tc>
          <w:tcPr>
            <w:tcW w:w="2835" w:type="dxa"/>
            <w:shd w:val="clear" w:color="auto" w:fill="auto"/>
          </w:tcPr>
          <w:p w:rsidR="00686C9E" w:rsidRPr="00FD1BD5" w:rsidRDefault="00686C9E" w:rsidP="00FD1BD5">
            <w:pPr>
              <w:pStyle w:val="TableText"/>
              <w:rPr>
                <w:b/>
              </w:rPr>
            </w:pPr>
            <w:r w:rsidRPr="00FD1BD5">
              <w:rPr>
                <w:b/>
              </w:rPr>
              <w:t>Total</w:t>
            </w:r>
          </w:p>
        </w:tc>
        <w:tc>
          <w:tcPr>
            <w:tcW w:w="1598" w:type="dxa"/>
            <w:shd w:val="clear" w:color="auto" w:fill="auto"/>
          </w:tcPr>
          <w:p w:rsidR="00686C9E" w:rsidRPr="00FD1BD5" w:rsidRDefault="00686C9E" w:rsidP="00FD1BD5">
            <w:pPr>
              <w:pStyle w:val="TableText"/>
              <w:tabs>
                <w:tab w:val="decimal" w:pos="970"/>
              </w:tabs>
              <w:rPr>
                <w:b/>
              </w:rPr>
            </w:pPr>
            <w:r w:rsidRPr="00FD1BD5">
              <w:rPr>
                <w:b/>
              </w:rPr>
              <w:t>58,959</w:t>
            </w:r>
          </w:p>
        </w:tc>
        <w:tc>
          <w:tcPr>
            <w:tcW w:w="1599" w:type="dxa"/>
            <w:shd w:val="clear" w:color="auto" w:fill="auto"/>
          </w:tcPr>
          <w:p w:rsidR="00686C9E" w:rsidRPr="00FD1BD5" w:rsidRDefault="00686C9E" w:rsidP="00FD1BD5">
            <w:pPr>
              <w:pStyle w:val="TableText"/>
              <w:tabs>
                <w:tab w:val="decimal" w:pos="772"/>
              </w:tabs>
              <w:rPr>
                <w:b/>
              </w:rPr>
            </w:pPr>
            <w:r w:rsidRPr="00FD1BD5">
              <w:rPr>
                <w:b/>
              </w:rPr>
              <w:t>100.0</w:t>
            </w:r>
          </w:p>
        </w:tc>
      </w:tr>
    </w:tbl>
    <w:p w:rsidR="00686C9E" w:rsidRPr="00ED66C0" w:rsidRDefault="00686C9E" w:rsidP="00FD1BD5">
      <w:pPr>
        <w:pStyle w:val="Source"/>
      </w:pPr>
      <w:r w:rsidRPr="00ED66C0">
        <w:t>Source: National Maternity Collection</w:t>
      </w:r>
    </w:p>
    <w:p w:rsidR="00686C9E" w:rsidRPr="0008388D" w:rsidRDefault="00686C9E" w:rsidP="00FD1BD5"/>
    <w:p w:rsidR="00686C9E" w:rsidRPr="00B26FC1" w:rsidRDefault="00686C9E" w:rsidP="00FD1BD5">
      <w:r w:rsidRPr="00B26FC1">
        <w:t>The distribution of birth types has changed over th</w:t>
      </w:r>
      <w:r>
        <w:t xml:space="preserve">e last decade. From 2008 to </w:t>
      </w:r>
      <w:r w:rsidRPr="007D130E">
        <w:t>2017</w:t>
      </w:r>
      <w:r>
        <w:t>,</w:t>
      </w:r>
      <w:r w:rsidRPr="00B26FC1">
        <w:t xml:space="preserve"> there was a statistically significant decrease in the proportion of women having a spontaneous vaginal birth (from </w:t>
      </w:r>
      <w:r>
        <w:t>68.0</w:t>
      </w:r>
      <w:r w:rsidRPr="00B26FC1">
        <w:t xml:space="preserve">% to </w:t>
      </w:r>
      <w:r>
        <w:t>62.7</w:t>
      </w:r>
      <w:r w:rsidRPr="00B26FC1">
        <w:t>%)</w:t>
      </w:r>
      <w:r>
        <w:t>. There was a</w:t>
      </w:r>
      <w:r w:rsidRPr="00B26FC1">
        <w:t xml:space="preserve"> statistically significant increase in the proportion of </w:t>
      </w:r>
      <w:r>
        <w:t xml:space="preserve">assisted births (from 8.4% to 9.5%) and </w:t>
      </w:r>
      <w:r w:rsidRPr="00B26FC1">
        <w:t>caesarean se</w:t>
      </w:r>
      <w:r>
        <w:t>ctions (from 23.6</w:t>
      </w:r>
      <w:r w:rsidRPr="00B26FC1">
        <w:t xml:space="preserve">% to </w:t>
      </w:r>
      <w:r>
        <w:t>27.9%)</w:t>
      </w:r>
      <w:r w:rsidRPr="00B26FC1">
        <w:t xml:space="preserve"> (</w:t>
      </w:r>
      <w:r w:rsidRPr="00B26FC1">
        <w:fldChar w:fldCharType="begin"/>
      </w:r>
      <w:r w:rsidRPr="00B26FC1">
        <w:instrText xml:space="preserve"> REF _Ref428804254 \h  \* MERGEFORMAT </w:instrText>
      </w:r>
      <w:r w:rsidRPr="00B26FC1">
        <w:fldChar w:fldCharType="separate"/>
      </w:r>
      <w:r w:rsidR="008F6924" w:rsidRPr="000F2041">
        <w:t xml:space="preserve">Figure </w:t>
      </w:r>
      <w:r w:rsidR="008F6924">
        <w:rPr>
          <w:noProof/>
        </w:rPr>
        <w:t>31</w:t>
      </w:r>
      <w:r w:rsidRPr="00B26FC1">
        <w:fldChar w:fldCharType="end"/>
      </w:r>
      <w:r w:rsidRPr="00B26FC1">
        <w:t>).</w:t>
      </w:r>
    </w:p>
    <w:p w:rsidR="00686C9E" w:rsidRPr="00AF16D8" w:rsidRDefault="00686C9E" w:rsidP="00FD1BD5">
      <w:pPr>
        <w:rPr>
          <w:highlight w:val="yellow"/>
        </w:rPr>
      </w:pPr>
    </w:p>
    <w:p w:rsidR="00686C9E" w:rsidRDefault="00686C9E" w:rsidP="00FD1BD5">
      <w:pPr>
        <w:pStyle w:val="Figure"/>
      </w:pPr>
      <w:bookmarkStart w:id="396" w:name="_Ref428804254"/>
      <w:bookmarkStart w:id="397" w:name="_Toc400706151"/>
      <w:bookmarkStart w:id="398" w:name="_Toc405886957"/>
      <w:bookmarkStart w:id="399" w:name="_Toc412122446"/>
      <w:bookmarkStart w:id="400" w:name="_Toc428799331"/>
      <w:bookmarkStart w:id="401" w:name="_Toc433389789"/>
      <w:bookmarkStart w:id="402" w:name="_Toc485114362"/>
      <w:bookmarkStart w:id="403" w:name="_Toc485542698"/>
      <w:bookmarkStart w:id="404" w:name="_Toc2689290"/>
      <w:r w:rsidRPr="000F2041">
        <w:lastRenderedPageBreak/>
        <w:t xml:space="preserve">Figure </w:t>
      </w:r>
      <w:r>
        <w:rPr>
          <w:noProof/>
        </w:rPr>
        <w:fldChar w:fldCharType="begin"/>
      </w:r>
      <w:r>
        <w:rPr>
          <w:noProof/>
        </w:rPr>
        <w:instrText xml:space="preserve"> SEQ Figure \* ARABIC </w:instrText>
      </w:r>
      <w:r>
        <w:rPr>
          <w:noProof/>
        </w:rPr>
        <w:fldChar w:fldCharType="separate"/>
      </w:r>
      <w:r w:rsidR="008F6924">
        <w:rPr>
          <w:noProof/>
        </w:rPr>
        <w:t>31</w:t>
      </w:r>
      <w:r>
        <w:rPr>
          <w:noProof/>
        </w:rPr>
        <w:fldChar w:fldCharType="end"/>
      </w:r>
      <w:bookmarkEnd w:id="396"/>
      <w:r w:rsidRPr="000F2041">
        <w:rPr>
          <w:noProof/>
        </w:rPr>
        <w:t>:</w:t>
      </w:r>
      <w:r w:rsidRPr="000F2041">
        <w:t xml:space="preserve"> Percentage of women giving birth, by </w:t>
      </w:r>
      <w:r>
        <w:t>type of birth (aggregated)</w:t>
      </w:r>
      <w:proofErr w:type="gramStart"/>
      <w:r>
        <w:t>,</w:t>
      </w:r>
      <w:proofErr w:type="gramEnd"/>
      <w:r w:rsidR="00FD1BD5">
        <w:br/>
      </w:r>
      <w:r>
        <w:t>2008</w:t>
      </w:r>
      <w:r w:rsidRPr="000F2041">
        <w:t>–201</w:t>
      </w:r>
      <w:bookmarkEnd w:id="397"/>
      <w:bookmarkEnd w:id="398"/>
      <w:bookmarkEnd w:id="399"/>
      <w:bookmarkEnd w:id="400"/>
      <w:bookmarkEnd w:id="401"/>
      <w:bookmarkEnd w:id="402"/>
      <w:bookmarkEnd w:id="403"/>
      <w:r>
        <w:t>7</w:t>
      </w:r>
      <w:bookmarkEnd w:id="404"/>
    </w:p>
    <w:p w:rsidR="00686C9E" w:rsidRPr="007D130E" w:rsidRDefault="001B34F8" w:rsidP="00686C9E">
      <w:r w:rsidRPr="001B34F8">
        <w:rPr>
          <w:noProof/>
          <w:lang w:eastAsia="en-NZ"/>
        </w:rPr>
        <w:drawing>
          <wp:inline distT="0" distB="0" distL="0" distR="0" wp14:anchorId="2AD98CFB" wp14:editId="6B1E47A7">
            <wp:extent cx="5130165" cy="3347720"/>
            <wp:effectExtent l="0" t="0" r="0" b="5080"/>
            <wp:docPr id="73" name="Picture 73" descr="Figure 31: Percentage of women giving birth, by type of birth (aggregated),&#10;2008–20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30165" cy="3347720"/>
                    </a:xfrm>
                    <a:prstGeom prst="rect">
                      <a:avLst/>
                    </a:prstGeom>
                  </pic:spPr>
                </pic:pic>
              </a:graphicData>
            </a:graphic>
          </wp:inline>
        </w:drawing>
      </w:r>
    </w:p>
    <w:p w:rsidR="00686C9E" w:rsidRPr="000F2041" w:rsidRDefault="00686C9E" w:rsidP="00FD1BD5">
      <w:pPr>
        <w:pStyle w:val="Note"/>
      </w:pPr>
      <w:r w:rsidRPr="000F2041">
        <w:t>Notes:</w:t>
      </w:r>
    </w:p>
    <w:p w:rsidR="00686C9E" w:rsidRPr="000F2041" w:rsidRDefault="00686C9E" w:rsidP="00FD1BD5">
      <w:pPr>
        <w:pStyle w:val="Note"/>
      </w:pPr>
      <w:r w:rsidRPr="000F2041">
        <w:t>Spontaneous vaginal birth includes spontaneous vertex and breech births. Assisted birth includes breech extraction and assisted breech.</w:t>
      </w:r>
    </w:p>
    <w:p w:rsidR="00686C9E" w:rsidRPr="000F2041" w:rsidRDefault="00686C9E" w:rsidP="00FD1BD5">
      <w:pPr>
        <w:pStyle w:val="Note"/>
      </w:pPr>
      <w:r w:rsidRPr="000F2041">
        <w:t>The denominator used to calculate percentages is the number of women giving birth, excluding those with unknown birth type.</w:t>
      </w:r>
    </w:p>
    <w:p w:rsidR="00686C9E" w:rsidRDefault="00686C9E" w:rsidP="00FD1BD5">
      <w:pPr>
        <w:pStyle w:val="Source"/>
      </w:pPr>
      <w:r>
        <w:t>Source: National Maternity Collection</w:t>
      </w:r>
    </w:p>
    <w:p w:rsidR="00686C9E" w:rsidRPr="00AF16D8" w:rsidRDefault="00686C9E" w:rsidP="00FD1BD5">
      <w:pPr>
        <w:rPr>
          <w:highlight w:val="yellow"/>
        </w:rPr>
      </w:pPr>
    </w:p>
    <w:p w:rsidR="00686C9E" w:rsidRPr="000F2041" w:rsidRDefault="00686C9E" w:rsidP="00FD1BD5">
      <w:pPr>
        <w:pStyle w:val="Heading3"/>
      </w:pPr>
      <w:r w:rsidRPr="000F2041">
        <w:t>Breech births</w:t>
      </w:r>
    </w:p>
    <w:p w:rsidR="00686C9E" w:rsidRPr="000F2041" w:rsidRDefault="00686C9E" w:rsidP="00FD1BD5">
      <w:pPr>
        <w:pStyle w:val="Box"/>
      </w:pPr>
      <w:r w:rsidRPr="000F2041">
        <w:t xml:space="preserve">Breech birth in this publication refers to a vaginal birth of a baby </w:t>
      </w:r>
      <w:r>
        <w:t>where</w:t>
      </w:r>
      <w:r w:rsidRPr="000F2041">
        <w:t xml:space="preserve"> the buttocks or lower limbs </w:t>
      </w:r>
      <w:r>
        <w:t>precede</w:t>
      </w:r>
      <w:r w:rsidRPr="000F2041">
        <w:t xml:space="preserve"> the head.</w:t>
      </w:r>
    </w:p>
    <w:p w:rsidR="00686C9E" w:rsidRPr="000F2041" w:rsidRDefault="00686C9E" w:rsidP="00FD1BD5">
      <w:pPr>
        <w:pStyle w:val="Box"/>
      </w:pPr>
      <w:r w:rsidRPr="000F2041">
        <w:rPr>
          <w:b/>
        </w:rPr>
        <w:t>Spontaneous breech</w:t>
      </w:r>
      <w:r w:rsidRPr="000F2041">
        <w:t xml:space="preserve"> refers to the birth of a baby from a breech presentation without obstetric intervention to facilitate delivery, but which may include other obstetric procedures such as induction.</w:t>
      </w:r>
    </w:p>
    <w:p w:rsidR="00686C9E" w:rsidRPr="000F2041" w:rsidRDefault="00686C9E" w:rsidP="00FD1BD5">
      <w:pPr>
        <w:pStyle w:val="Box"/>
      </w:pPr>
      <w:r w:rsidRPr="000F2041">
        <w:rPr>
          <w:b/>
        </w:rPr>
        <w:t xml:space="preserve">Assisted breech </w:t>
      </w:r>
      <w:r w:rsidRPr="000F2041">
        <w:t>refers to</w:t>
      </w:r>
      <w:r w:rsidRPr="000F2041">
        <w:rPr>
          <w:b/>
        </w:rPr>
        <w:t xml:space="preserve"> </w:t>
      </w:r>
      <w:r w:rsidRPr="000F2041">
        <w:t>an assisted vaginal birth in which a baby being born feet or buttocks first is delivered spontaneously as far as its umbilicus and is then extracted. It may include the use of forceps.</w:t>
      </w:r>
    </w:p>
    <w:p w:rsidR="00686C9E" w:rsidRPr="000F2041" w:rsidRDefault="00686C9E" w:rsidP="00FD1BD5">
      <w:pPr>
        <w:pStyle w:val="Box"/>
      </w:pPr>
      <w:r w:rsidRPr="000F2041">
        <w:rPr>
          <w:b/>
        </w:rPr>
        <w:t xml:space="preserve">Breech extraction </w:t>
      </w:r>
      <w:r w:rsidRPr="000F2041">
        <w:t>refers to</w:t>
      </w:r>
      <w:r w:rsidRPr="000F2041">
        <w:rPr>
          <w:b/>
        </w:rPr>
        <w:t xml:space="preserve"> </w:t>
      </w:r>
      <w:r w:rsidRPr="000F2041">
        <w:t>an assisted vaginal birth, performed by grasping the baby</w:t>
      </w:r>
      <w:r w:rsidR="00F30D2D">
        <w:t>’</w:t>
      </w:r>
      <w:r w:rsidRPr="000F2041">
        <w:t>s feet or buttocks before any part of the trunk is born and delivering by traction. It may include the use of forceps.</w:t>
      </w:r>
    </w:p>
    <w:p w:rsidR="00686C9E" w:rsidRPr="000F2041" w:rsidRDefault="00686C9E" w:rsidP="00FD1BD5"/>
    <w:p w:rsidR="00686C9E" w:rsidRPr="000F2041" w:rsidRDefault="00686C9E" w:rsidP="00FD1BD5">
      <w:r>
        <w:t>A total of 222</w:t>
      </w:r>
      <w:r w:rsidRPr="000F2041">
        <w:t xml:space="preserve"> women ha</w:t>
      </w:r>
      <w:r>
        <w:t>d a vaginal breech birth in 2017; 133</w:t>
      </w:r>
      <w:r w:rsidRPr="000F2041">
        <w:t xml:space="preserve"> ha</w:t>
      </w:r>
      <w:r>
        <w:t>d a spontaneous breech birth, 57 </w:t>
      </w:r>
      <w:r w:rsidRPr="000F2041">
        <w:t>had</w:t>
      </w:r>
      <w:r>
        <w:t xml:space="preserve"> an assisted breech birth and 32</w:t>
      </w:r>
      <w:r w:rsidRPr="000F2041">
        <w:t xml:space="preserve"> had a birth by breech extraction (</w:t>
      </w:r>
      <w:r w:rsidRPr="000F2041">
        <w:fldChar w:fldCharType="begin"/>
      </w:r>
      <w:r w:rsidRPr="000F2041">
        <w:instrText xml:space="preserve"> REF _Ref428802917 \h  \* MERGEFORMAT </w:instrText>
      </w:r>
      <w:r w:rsidRPr="000F2041">
        <w:fldChar w:fldCharType="separate"/>
      </w:r>
      <w:r w:rsidR="008F6924" w:rsidRPr="0008388D">
        <w:t xml:space="preserve">Table </w:t>
      </w:r>
      <w:r w:rsidR="008F6924">
        <w:rPr>
          <w:noProof/>
        </w:rPr>
        <w:t>3</w:t>
      </w:r>
      <w:r w:rsidRPr="000F2041">
        <w:fldChar w:fldCharType="end"/>
      </w:r>
      <w:r w:rsidR="0087711D">
        <w:t>3</w:t>
      </w:r>
      <w:r w:rsidRPr="000F2041">
        <w:t>). These births represented 0.4% of all births with a known birth type.</w:t>
      </w:r>
    </w:p>
    <w:p w:rsidR="00686C9E" w:rsidRPr="000F2041" w:rsidRDefault="00686C9E" w:rsidP="00FD1BD5"/>
    <w:p w:rsidR="00686C9E" w:rsidRPr="000F2041" w:rsidRDefault="00686C9E" w:rsidP="00FD1BD5">
      <w:r>
        <w:lastRenderedPageBreak/>
        <w:t>The proportion of vaginal breech births ranged from 0.4% to 0.5% of all births between 2008 and 2017</w:t>
      </w:r>
      <w:r w:rsidRPr="000F2041">
        <w:t xml:space="preserve"> (</w:t>
      </w:r>
      <w:r w:rsidRPr="000F2041">
        <w:fldChar w:fldCharType="begin"/>
      </w:r>
      <w:r w:rsidRPr="000F2041">
        <w:instrText xml:space="preserve"> REF _Ref428804219 \h  \* MERGEFORMAT </w:instrText>
      </w:r>
      <w:r w:rsidRPr="000F2041">
        <w:fldChar w:fldCharType="separate"/>
      </w:r>
      <w:r w:rsidR="008F6924" w:rsidRPr="000F2041">
        <w:t>Figure </w:t>
      </w:r>
      <w:r w:rsidRPr="000F2041">
        <w:fldChar w:fldCharType="end"/>
      </w:r>
      <w:r w:rsidR="0087711D">
        <w:t>32</w:t>
      </w:r>
      <w:r w:rsidRPr="000F2041">
        <w:t>).</w:t>
      </w:r>
    </w:p>
    <w:p w:rsidR="00686C9E" w:rsidRPr="000F2041" w:rsidRDefault="00686C9E" w:rsidP="00FD1BD5"/>
    <w:p w:rsidR="00686C9E" w:rsidRDefault="00686C9E" w:rsidP="00FD1BD5">
      <w:pPr>
        <w:pStyle w:val="Figure"/>
      </w:pPr>
      <w:bookmarkStart w:id="405" w:name="_Ref428804219"/>
      <w:bookmarkStart w:id="406" w:name="_Ref401317130"/>
      <w:bookmarkStart w:id="407" w:name="_Toc405886959"/>
      <w:bookmarkStart w:id="408" w:name="_Toc412122448"/>
      <w:bookmarkStart w:id="409" w:name="_Toc428799333"/>
      <w:bookmarkStart w:id="410" w:name="_Toc433389791"/>
      <w:bookmarkStart w:id="411" w:name="_Toc485114364"/>
      <w:bookmarkStart w:id="412" w:name="_Toc485542700"/>
      <w:bookmarkStart w:id="413" w:name="_Toc2689291"/>
      <w:r w:rsidRPr="000F2041">
        <w:t>Figure </w:t>
      </w:r>
      <w:bookmarkEnd w:id="405"/>
      <w:r>
        <w:t>32</w:t>
      </w:r>
      <w:r w:rsidRPr="000F2041">
        <w:rPr>
          <w:noProof/>
        </w:rPr>
        <w:t>:</w:t>
      </w:r>
      <w:r w:rsidRPr="000F2041">
        <w:t xml:space="preserve"> Percentag</w:t>
      </w:r>
      <w:r>
        <w:t>e of vaginal breech births, 2008</w:t>
      </w:r>
      <w:r w:rsidRPr="000F2041">
        <w:t>–201</w:t>
      </w:r>
      <w:bookmarkEnd w:id="406"/>
      <w:bookmarkEnd w:id="407"/>
      <w:bookmarkEnd w:id="408"/>
      <w:bookmarkEnd w:id="409"/>
      <w:bookmarkEnd w:id="410"/>
      <w:bookmarkEnd w:id="411"/>
      <w:bookmarkEnd w:id="412"/>
      <w:r>
        <w:t>7</w:t>
      </w:r>
      <w:bookmarkEnd w:id="413"/>
    </w:p>
    <w:p w:rsidR="00686C9E" w:rsidRPr="009C124F" w:rsidRDefault="001B34F8" w:rsidP="00FD1BD5">
      <w:r w:rsidRPr="001B34F8">
        <w:rPr>
          <w:noProof/>
          <w:lang w:eastAsia="en-NZ"/>
        </w:rPr>
        <w:drawing>
          <wp:inline distT="0" distB="0" distL="0" distR="0" wp14:anchorId="5FD33AEE" wp14:editId="69BD125D">
            <wp:extent cx="5130165" cy="3347720"/>
            <wp:effectExtent l="0" t="0" r="0" b="5080"/>
            <wp:docPr id="74" name="Picture 74" title="Figure 32: Percentage of vaginal breech births,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30165" cy="3347720"/>
                    </a:xfrm>
                    <a:prstGeom prst="rect">
                      <a:avLst/>
                    </a:prstGeom>
                  </pic:spPr>
                </pic:pic>
              </a:graphicData>
            </a:graphic>
          </wp:inline>
        </w:drawing>
      </w:r>
    </w:p>
    <w:p w:rsidR="00686C9E" w:rsidRPr="00AF16D8" w:rsidRDefault="00686C9E" w:rsidP="00FD1BD5">
      <w:pPr>
        <w:pStyle w:val="Note"/>
        <w:rPr>
          <w:highlight w:val="yellow"/>
        </w:rPr>
      </w:pPr>
      <w:r w:rsidRPr="000F2041">
        <w:t>Note: The denominator used to calculate percentages is the number of women giving birth, excluding those with unknown birth type.</w:t>
      </w:r>
    </w:p>
    <w:p w:rsidR="00686C9E" w:rsidRDefault="00686C9E" w:rsidP="00FD1BD5">
      <w:pPr>
        <w:pStyle w:val="Source"/>
      </w:pPr>
      <w:r>
        <w:t>Source: National Maternity Collection</w:t>
      </w:r>
    </w:p>
    <w:p w:rsidR="00686C9E" w:rsidRPr="00AF16D8" w:rsidRDefault="00686C9E" w:rsidP="00FD1BD5">
      <w:pPr>
        <w:rPr>
          <w:highlight w:val="yellow"/>
        </w:rPr>
      </w:pPr>
    </w:p>
    <w:p w:rsidR="00686C9E" w:rsidRPr="000F2041" w:rsidRDefault="00686C9E" w:rsidP="00FD1BD5">
      <w:r w:rsidRPr="000F2041">
        <w:t>The majority of spontaneous an</w:t>
      </w:r>
      <w:r>
        <w:t>d assisted breech births in 2017</w:t>
      </w:r>
      <w:r w:rsidRPr="000F2041">
        <w:t xml:space="preserve"> were for singleton pregnancies </w:t>
      </w:r>
      <w:r>
        <w:t>(74.4</w:t>
      </w:r>
      <w:r w:rsidRPr="000F2041">
        <w:t xml:space="preserve">% and </w:t>
      </w:r>
      <w:r>
        <w:t>70.2%, respectively); 68.8</w:t>
      </w:r>
      <w:r w:rsidRPr="000F2041">
        <w:t>% of breech extractions were for twin pregnancies.</w:t>
      </w:r>
    </w:p>
    <w:p w:rsidR="00686C9E" w:rsidRPr="00AF16D8" w:rsidRDefault="00686C9E" w:rsidP="00FD1BD5">
      <w:pPr>
        <w:rPr>
          <w:highlight w:val="yellow"/>
        </w:rPr>
      </w:pPr>
    </w:p>
    <w:p w:rsidR="00686C9E" w:rsidRPr="00F76F74" w:rsidRDefault="00686C9E" w:rsidP="00FD1BD5">
      <w:r w:rsidRPr="00F76F74">
        <w:t>Over half (</w:t>
      </w:r>
      <w:r>
        <w:t>59.1</w:t>
      </w:r>
      <w:r w:rsidRPr="00F76F74">
        <w:t>%) of babies born by vaginal breech birth were preterm (&lt;37 weeks</w:t>
      </w:r>
      <w:r w:rsidR="00F30D2D">
        <w:t>’</w:t>
      </w:r>
      <w:r w:rsidRPr="00F76F74">
        <w:t xml:space="preserve"> gestation).</w:t>
      </w:r>
    </w:p>
    <w:p w:rsidR="00686C9E" w:rsidRPr="00AF16D8" w:rsidRDefault="00686C9E" w:rsidP="00FD1BD5">
      <w:pPr>
        <w:rPr>
          <w:highlight w:val="yellow"/>
        </w:rPr>
      </w:pPr>
    </w:p>
    <w:p w:rsidR="00686C9E" w:rsidRDefault="00686C9E" w:rsidP="00FD1BD5">
      <w:r w:rsidRPr="00587ABB">
        <w:t>The distribution of vaginal bree</w:t>
      </w:r>
      <w:r>
        <w:t>ch birth types changed from 2008 to 2017</w:t>
      </w:r>
      <w:r w:rsidRPr="00587ABB">
        <w:t>. There was an increase in the proportion of spon</w:t>
      </w:r>
      <w:r>
        <w:t>taneous breech births (from 54.6% to 59.9</w:t>
      </w:r>
      <w:r w:rsidRPr="00587ABB">
        <w:t xml:space="preserve">% of breech births) and a decrease in the proportion of assisted breech births (from </w:t>
      </w:r>
      <w:r>
        <w:t>26.1</w:t>
      </w:r>
      <w:r w:rsidRPr="00587ABB">
        <w:t xml:space="preserve">% to </w:t>
      </w:r>
      <w:r>
        <w:t>25.7</w:t>
      </w:r>
      <w:r w:rsidRPr="00587ABB">
        <w:t>% of breech births). The proportion of breech ex</w:t>
      </w:r>
      <w:r>
        <w:t>traction fluctuated between 9.9</w:t>
      </w:r>
      <w:r w:rsidRPr="00587ABB">
        <w:t>% and 20.1% of breech births over the same time period (</w:t>
      </w:r>
      <w:r w:rsidRPr="00587ABB">
        <w:fldChar w:fldCharType="begin"/>
      </w:r>
      <w:r w:rsidRPr="00587ABB">
        <w:instrText xml:space="preserve"> REF _Ref428805091 \h  \* MERGEFORMAT </w:instrText>
      </w:r>
      <w:r w:rsidRPr="00587ABB">
        <w:fldChar w:fldCharType="separate"/>
      </w:r>
      <w:r w:rsidR="008F6924" w:rsidRPr="00587ABB">
        <w:t xml:space="preserve">Figure </w:t>
      </w:r>
      <w:r w:rsidRPr="00587ABB">
        <w:fldChar w:fldCharType="end"/>
      </w:r>
      <w:r>
        <w:t>3</w:t>
      </w:r>
      <w:r w:rsidR="0087711D">
        <w:t>3</w:t>
      </w:r>
      <w:r w:rsidRPr="00587ABB">
        <w:t>).</w:t>
      </w:r>
    </w:p>
    <w:p w:rsidR="00686C9E" w:rsidRPr="00587ABB" w:rsidRDefault="00686C9E" w:rsidP="00FD1BD5"/>
    <w:p w:rsidR="00686C9E" w:rsidRDefault="00686C9E" w:rsidP="00937225">
      <w:pPr>
        <w:pStyle w:val="Figure"/>
      </w:pPr>
      <w:bookmarkStart w:id="414" w:name="_Ref428805091"/>
      <w:bookmarkStart w:id="415" w:name="_Toc412122449"/>
      <w:bookmarkStart w:id="416" w:name="_Toc428799334"/>
      <w:bookmarkStart w:id="417" w:name="_Toc433389792"/>
      <w:bookmarkStart w:id="418" w:name="_Toc485114365"/>
      <w:bookmarkStart w:id="419" w:name="_Toc485542701"/>
      <w:bookmarkStart w:id="420" w:name="_Toc2689292"/>
      <w:r w:rsidRPr="00587ABB">
        <w:lastRenderedPageBreak/>
        <w:t xml:space="preserve">Figure </w:t>
      </w:r>
      <w:bookmarkEnd w:id="414"/>
      <w:r>
        <w:t>33</w:t>
      </w:r>
      <w:r w:rsidRPr="00587ABB">
        <w:rPr>
          <w:noProof/>
        </w:rPr>
        <w:t>:</w:t>
      </w:r>
      <w:r w:rsidRPr="00587ABB">
        <w:t xml:space="preserve"> Distribu</w:t>
      </w:r>
      <w:r>
        <w:t>tion of breech birth types, 2008</w:t>
      </w:r>
      <w:r w:rsidRPr="00587ABB">
        <w:t>–201</w:t>
      </w:r>
      <w:bookmarkEnd w:id="415"/>
      <w:bookmarkEnd w:id="416"/>
      <w:bookmarkEnd w:id="417"/>
      <w:bookmarkEnd w:id="418"/>
      <w:bookmarkEnd w:id="419"/>
      <w:r>
        <w:t>7</w:t>
      </w:r>
      <w:bookmarkEnd w:id="420"/>
    </w:p>
    <w:p w:rsidR="00686C9E" w:rsidRPr="009C124F" w:rsidRDefault="001B34F8" w:rsidP="00686C9E">
      <w:pPr>
        <w:rPr>
          <w:rStyle w:val="NoteChar"/>
          <w:rFonts w:ascii="Georgia" w:hAnsi="Georgia"/>
          <w:sz w:val="22"/>
        </w:rPr>
      </w:pPr>
      <w:r w:rsidRPr="001B34F8">
        <w:rPr>
          <w:noProof/>
          <w:lang w:eastAsia="en-NZ"/>
        </w:rPr>
        <w:drawing>
          <wp:inline distT="0" distB="0" distL="0" distR="0" wp14:anchorId="41D90C99" wp14:editId="061AC89A">
            <wp:extent cx="5130165" cy="3347720"/>
            <wp:effectExtent l="0" t="0" r="0" b="5080"/>
            <wp:docPr id="75" name="Picture 75" title="Figure 33: Distribution of breech birth types,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30165" cy="3347720"/>
                    </a:xfrm>
                    <a:prstGeom prst="rect">
                      <a:avLst/>
                    </a:prstGeom>
                  </pic:spPr>
                </pic:pic>
              </a:graphicData>
            </a:graphic>
          </wp:inline>
        </w:drawing>
      </w:r>
    </w:p>
    <w:p w:rsidR="00686C9E" w:rsidRPr="00587ABB" w:rsidRDefault="00686C9E" w:rsidP="00937225">
      <w:pPr>
        <w:pStyle w:val="Note"/>
        <w:rPr>
          <w:rStyle w:val="NoteChar"/>
        </w:rPr>
      </w:pPr>
      <w:r w:rsidRPr="00587ABB">
        <w:rPr>
          <w:rStyle w:val="NoteChar"/>
        </w:rPr>
        <w:t>Note: The denominator used to calculate percentages is the number of vaginal breech births.</w:t>
      </w:r>
    </w:p>
    <w:p w:rsidR="00686C9E" w:rsidRDefault="00686C9E" w:rsidP="00937225">
      <w:pPr>
        <w:pStyle w:val="Source"/>
        <w:rPr>
          <w:rStyle w:val="NoteChar"/>
        </w:rPr>
      </w:pPr>
      <w:r>
        <w:rPr>
          <w:rStyle w:val="NoteChar"/>
        </w:rPr>
        <w:t>Source: National Maternity Collection</w:t>
      </w:r>
    </w:p>
    <w:p w:rsidR="00686C9E" w:rsidRPr="00AF16D8" w:rsidRDefault="00686C9E" w:rsidP="00937225">
      <w:pPr>
        <w:rPr>
          <w:highlight w:val="yellow"/>
        </w:rPr>
      </w:pPr>
    </w:p>
    <w:p w:rsidR="00686C9E" w:rsidRPr="00587ABB" w:rsidRDefault="00686C9E" w:rsidP="00937225">
      <w:pPr>
        <w:pStyle w:val="Heading3"/>
      </w:pPr>
      <w:r w:rsidRPr="00587ABB">
        <w:t>Caesarean sections</w:t>
      </w:r>
      <w:r w:rsidR="00C9640B">
        <w:rPr>
          <w:rStyle w:val="FootnoteReference"/>
        </w:rPr>
        <w:footnoteReference w:id="10"/>
      </w:r>
    </w:p>
    <w:p w:rsidR="00686C9E" w:rsidRPr="00587ABB" w:rsidRDefault="00686C9E" w:rsidP="00937225">
      <w:pPr>
        <w:pStyle w:val="Box"/>
      </w:pPr>
      <w:r w:rsidRPr="00587ABB">
        <w:rPr>
          <w:b/>
        </w:rPr>
        <w:t>Emergency caesarean section</w:t>
      </w:r>
      <w:r w:rsidRPr="00587ABB">
        <w:t xml:space="preserve"> refers to a</w:t>
      </w:r>
      <w:r>
        <w:t>n unplanned</w:t>
      </w:r>
      <w:r w:rsidRPr="00587ABB">
        <w:t xml:space="preserve"> caesarean section performed urgently for the health of the woman or baby, once labour has started.</w:t>
      </w:r>
    </w:p>
    <w:p w:rsidR="00686C9E" w:rsidRPr="00587ABB" w:rsidRDefault="00686C9E" w:rsidP="00937225">
      <w:pPr>
        <w:pStyle w:val="Box"/>
      </w:pPr>
      <w:r w:rsidRPr="00587ABB">
        <w:rPr>
          <w:b/>
        </w:rPr>
        <w:t>Elective caesarean section</w:t>
      </w:r>
      <w:r w:rsidRPr="00587ABB">
        <w:t xml:space="preserve"> refers to a caesarean section performed as a planned procedure before or following the onset of labour, where the decision to have a caesarean section was made before labour.</w:t>
      </w:r>
    </w:p>
    <w:p w:rsidR="00686C9E" w:rsidRPr="00355D64" w:rsidRDefault="00686C9E" w:rsidP="00937225"/>
    <w:p w:rsidR="00686C9E" w:rsidRPr="00355D64" w:rsidRDefault="00686C9E" w:rsidP="00937225">
      <w:r w:rsidRPr="00355D64">
        <w:t>One in</w:t>
      </w:r>
      <w:r>
        <w:t xml:space="preserve"> four women giving birth in 2017</w:t>
      </w:r>
      <w:r w:rsidRPr="00355D64">
        <w:t xml:space="preserve"> had a caesarean section; just over half of these were emergency caesarean sections (</w:t>
      </w:r>
      <w:r w:rsidRPr="00355D64">
        <w:fldChar w:fldCharType="begin"/>
      </w:r>
      <w:r w:rsidRPr="00355D64">
        <w:instrText xml:space="preserve"> REF _Ref428802917 \h  \* MERGEFORMAT </w:instrText>
      </w:r>
      <w:r w:rsidRPr="00355D64">
        <w:fldChar w:fldCharType="separate"/>
      </w:r>
      <w:r w:rsidR="008F6924" w:rsidRPr="0008388D">
        <w:t xml:space="preserve">Table </w:t>
      </w:r>
      <w:r w:rsidR="008F6924">
        <w:rPr>
          <w:noProof/>
        </w:rPr>
        <w:t>3</w:t>
      </w:r>
      <w:r w:rsidRPr="00355D64">
        <w:fldChar w:fldCharType="end"/>
      </w:r>
      <w:r w:rsidRPr="00355D64">
        <w:t>).</w:t>
      </w:r>
    </w:p>
    <w:p w:rsidR="00686C9E" w:rsidRPr="00355D64" w:rsidRDefault="00686C9E" w:rsidP="00937225"/>
    <w:p w:rsidR="00686C9E" w:rsidRDefault="00686C9E" w:rsidP="00937225">
      <w:r>
        <w:t>Between 2008</w:t>
      </w:r>
      <w:r w:rsidRPr="00355D64">
        <w:t xml:space="preserve"> and </w:t>
      </w:r>
      <w:r>
        <w:t>2017</w:t>
      </w:r>
      <w:r w:rsidRPr="00B26FC1">
        <w:t xml:space="preserve"> the percentage of elective caesarean sections showed a statistically significant increase, from</w:t>
      </w:r>
      <w:r>
        <w:t xml:space="preserve"> 10.3</w:t>
      </w:r>
      <w:r w:rsidRPr="00355D64">
        <w:t xml:space="preserve">% to </w:t>
      </w:r>
      <w:r>
        <w:t>12.6</w:t>
      </w:r>
      <w:r w:rsidRPr="00355D64">
        <w:t xml:space="preserve">% of </w:t>
      </w:r>
      <w:r>
        <w:t>all births. T</w:t>
      </w:r>
      <w:r w:rsidRPr="00B26FC1">
        <w:t>he percentage of emergency caesarean sections</w:t>
      </w:r>
      <w:r>
        <w:t xml:space="preserve"> also showed a statistically significant increase</w:t>
      </w:r>
      <w:r w:rsidRPr="00B26FC1">
        <w:t>, from</w:t>
      </w:r>
      <w:r>
        <w:t xml:space="preserve"> 13.4% to 15.2</w:t>
      </w:r>
      <w:r w:rsidRPr="00355D64">
        <w:t>% of all births (</w:t>
      </w:r>
      <w:r w:rsidR="00D42EB5">
        <w:t>Figure 3</w:t>
      </w:r>
      <w:r w:rsidR="00B87DE7">
        <w:t>4</w:t>
      </w:r>
      <w:r w:rsidRPr="00355D64">
        <w:t>).</w:t>
      </w:r>
    </w:p>
    <w:p w:rsidR="00686C9E" w:rsidRPr="00AF16D8" w:rsidRDefault="00686C9E" w:rsidP="00937225">
      <w:pPr>
        <w:rPr>
          <w:highlight w:val="yellow"/>
        </w:rPr>
      </w:pPr>
    </w:p>
    <w:p w:rsidR="00686C9E" w:rsidRDefault="00686C9E" w:rsidP="00937225">
      <w:pPr>
        <w:pStyle w:val="Figure"/>
      </w:pPr>
      <w:bookmarkStart w:id="421" w:name="_Ref428805521"/>
      <w:bookmarkStart w:id="422" w:name="_Toc405886960"/>
      <w:bookmarkStart w:id="423" w:name="_Toc412122450"/>
      <w:bookmarkStart w:id="424" w:name="_Toc428799335"/>
      <w:bookmarkStart w:id="425" w:name="_Toc433389793"/>
      <w:bookmarkStart w:id="426" w:name="_Toc485114366"/>
      <w:bookmarkStart w:id="427" w:name="_Toc485542702"/>
      <w:bookmarkStart w:id="428" w:name="_Toc2689293"/>
      <w:bookmarkStart w:id="429" w:name="_Ref401582581"/>
      <w:r w:rsidRPr="00355D64">
        <w:lastRenderedPageBreak/>
        <w:t xml:space="preserve">Figure </w:t>
      </w:r>
      <w:bookmarkEnd w:id="421"/>
      <w:r>
        <w:t>34</w:t>
      </w:r>
      <w:r w:rsidRPr="00355D64">
        <w:rPr>
          <w:noProof/>
        </w:rPr>
        <w:t>:</w:t>
      </w:r>
      <w:r w:rsidRPr="00355D64">
        <w:t xml:space="preserve"> Percentage of emergency and e</w:t>
      </w:r>
      <w:r>
        <w:t>lective caesarean sections, 2008</w:t>
      </w:r>
      <w:r w:rsidRPr="00355D64">
        <w:t>–201</w:t>
      </w:r>
      <w:bookmarkEnd w:id="422"/>
      <w:bookmarkEnd w:id="423"/>
      <w:bookmarkEnd w:id="424"/>
      <w:bookmarkEnd w:id="425"/>
      <w:bookmarkEnd w:id="426"/>
      <w:bookmarkEnd w:id="427"/>
      <w:r>
        <w:t>7</w:t>
      </w:r>
      <w:bookmarkEnd w:id="428"/>
    </w:p>
    <w:p w:rsidR="00686C9E" w:rsidRPr="009C124F" w:rsidRDefault="00CA18C6" w:rsidP="00937225">
      <w:r w:rsidRPr="00CA18C6">
        <w:rPr>
          <w:noProof/>
          <w:lang w:eastAsia="en-NZ"/>
        </w:rPr>
        <w:drawing>
          <wp:inline distT="0" distB="0" distL="0" distR="0" wp14:anchorId="19C44687" wp14:editId="19D25F25">
            <wp:extent cx="5130165" cy="3347720"/>
            <wp:effectExtent l="0" t="0" r="0" b="5080"/>
            <wp:docPr id="76" name="Picture 76" title="Figure 34: Percentage of emergency and elective caesarean sections,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30165" cy="3347720"/>
                    </a:xfrm>
                    <a:prstGeom prst="rect">
                      <a:avLst/>
                    </a:prstGeom>
                  </pic:spPr>
                </pic:pic>
              </a:graphicData>
            </a:graphic>
          </wp:inline>
        </w:drawing>
      </w:r>
    </w:p>
    <w:p w:rsidR="00686C9E" w:rsidRPr="00355D64" w:rsidRDefault="00686C9E" w:rsidP="00937225">
      <w:pPr>
        <w:pStyle w:val="Note"/>
      </w:pPr>
      <w:r w:rsidRPr="00355D64">
        <w:t>Note: The denominator used to calculate percentages is the total number of women giving birth, excluding those with unknown birth type.</w:t>
      </w:r>
    </w:p>
    <w:p w:rsidR="00686C9E" w:rsidRDefault="00686C9E" w:rsidP="00937225">
      <w:pPr>
        <w:pStyle w:val="Source"/>
      </w:pPr>
      <w:r>
        <w:t>Source: National Maternity Collection</w:t>
      </w:r>
    </w:p>
    <w:p w:rsidR="00686C9E" w:rsidRPr="00AF16D8" w:rsidRDefault="00686C9E" w:rsidP="00937225">
      <w:pPr>
        <w:rPr>
          <w:highlight w:val="yellow"/>
        </w:rPr>
      </w:pPr>
      <w:bookmarkStart w:id="430" w:name="_Ref401748678"/>
    </w:p>
    <w:p w:rsidR="00686C9E" w:rsidRPr="007D32B3" w:rsidRDefault="00686C9E" w:rsidP="00937225">
      <w:r w:rsidRPr="007D32B3">
        <w:t>The percentage of women having a caesarean section varied by age group, ethnic group and neighbourhood deprivation quintile (</w:t>
      </w:r>
      <w:r w:rsidRPr="007D32B3">
        <w:fldChar w:fldCharType="begin"/>
      </w:r>
      <w:r w:rsidRPr="007D32B3">
        <w:instrText xml:space="preserve"> REF _Ref428806115 \h  \* MERGEFORMAT </w:instrText>
      </w:r>
      <w:r w:rsidRPr="007D32B3">
        <w:fldChar w:fldCharType="separate"/>
      </w:r>
      <w:r w:rsidR="008F6924" w:rsidRPr="00663EDA">
        <w:t xml:space="preserve">Figure </w:t>
      </w:r>
      <w:r w:rsidRPr="007D32B3">
        <w:fldChar w:fldCharType="end"/>
      </w:r>
      <w:r w:rsidR="00DC16E0">
        <w:t>3</w:t>
      </w:r>
      <w:r>
        <w:t>5</w:t>
      </w:r>
      <w:r w:rsidRPr="007D32B3">
        <w:t xml:space="preserve">). This variation was primarily driven by the difference in proportion of women having an elective caesarean section by demographic group. The percentage of women having an emergency </w:t>
      </w:r>
      <w:r>
        <w:t xml:space="preserve">caesarean section ranged from </w:t>
      </w:r>
      <w:r w:rsidRPr="00685B63">
        <w:t>1</w:t>
      </w:r>
      <w:r w:rsidR="00DD2835" w:rsidRPr="00685B63">
        <w:t>2.0</w:t>
      </w:r>
      <w:r w:rsidRPr="00685B63">
        <w:t xml:space="preserve">% to </w:t>
      </w:r>
      <w:r w:rsidR="00DD2835" w:rsidRPr="00685B63">
        <w:t>25.2</w:t>
      </w:r>
      <w:r w:rsidRPr="00685B63">
        <w:t>%</w:t>
      </w:r>
      <w:r w:rsidRPr="007D32B3">
        <w:t xml:space="preserve"> across age groups, ethnic groups and deprivation quintiles.</w:t>
      </w:r>
    </w:p>
    <w:p w:rsidR="00686C9E" w:rsidRPr="00AF16D8" w:rsidRDefault="00686C9E" w:rsidP="00937225">
      <w:pPr>
        <w:rPr>
          <w:highlight w:val="yellow"/>
        </w:rPr>
      </w:pPr>
    </w:p>
    <w:p w:rsidR="00686C9E" w:rsidRPr="00605707" w:rsidRDefault="00686C9E" w:rsidP="00937225">
      <w:r w:rsidRPr="00605707">
        <w:t>Caesarean sections were more common among women:</w:t>
      </w:r>
    </w:p>
    <w:p w:rsidR="00686C9E" w:rsidRPr="00605707" w:rsidRDefault="00686C9E" w:rsidP="00937225">
      <w:pPr>
        <w:pStyle w:val="Bullet"/>
      </w:pPr>
      <w:r w:rsidRPr="00605707">
        <w:t>aged 35 years and over (</w:t>
      </w:r>
      <w:r w:rsidR="00B372C8" w:rsidRPr="00685B63">
        <w:t>35.7</w:t>
      </w:r>
      <w:r w:rsidRPr="00685B63">
        <w:t>%</w:t>
      </w:r>
      <w:r w:rsidRPr="00605707">
        <w:t xml:space="preserve"> of women aged 35–39 years and 4</w:t>
      </w:r>
      <w:r w:rsidR="00B372C8">
        <w:t>6.</w:t>
      </w:r>
      <w:r w:rsidR="00B372C8" w:rsidRPr="00685B63">
        <w:t>6</w:t>
      </w:r>
      <w:r w:rsidRPr="00605707">
        <w:t>% of women aged 40 years and over)</w:t>
      </w:r>
    </w:p>
    <w:p w:rsidR="00686C9E" w:rsidRPr="00605707" w:rsidRDefault="00686C9E" w:rsidP="00937225">
      <w:pPr>
        <w:pStyle w:val="Bullet"/>
      </w:pPr>
      <w:r w:rsidRPr="00605707">
        <w:t>of Indian, Asian (excluding Indian) and Eu</w:t>
      </w:r>
      <w:r>
        <w:t>ropean or other ethnicities (</w:t>
      </w:r>
      <w:r w:rsidR="00B372C8" w:rsidRPr="00685B63">
        <w:t>38.7</w:t>
      </w:r>
      <w:r w:rsidRPr="00685B63">
        <w:t xml:space="preserve">%, </w:t>
      </w:r>
      <w:r w:rsidR="00B372C8" w:rsidRPr="00685B63">
        <w:t>32.9</w:t>
      </w:r>
      <w:r w:rsidRPr="00685B63">
        <w:t>%</w:t>
      </w:r>
      <w:r w:rsidRPr="00605707">
        <w:t xml:space="preserve"> </w:t>
      </w:r>
      <w:r w:rsidRPr="00685B63">
        <w:t xml:space="preserve">and </w:t>
      </w:r>
      <w:r w:rsidR="00B372C8" w:rsidRPr="00685B63">
        <w:t>29.2</w:t>
      </w:r>
      <w:r w:rsidRPr="00685B63">
        <w:t>%,</w:t>
      </w:r>
      <w:r w:rsidRPr="00605707">
        <w:t xml:space="preserve"> respectively)</w:t>
      </w:r>
    </w:p>
    <w:p w:rsidR="00686C9E" w:rsidRPr="007D32B3" w:rsidRDefault="00686C9E" w:rsidP="00937225">
      <w:pPr>
        <w:pStyle w:val="Bullet"/>
      </w:pPr>
      <w:proofErr w:type="gramStart"/>
      <w:r w:rsidRPr="007D32B3">
        <w:t>in</w:t>
      </w:r>
      <w:proofErr w:type="gramEnd"/>
      <w:r w:rsidRPr="007D32B3">
        <w:t xml:space="preserve"> the lea</w:t>
      </w:r>
      <w:r>
        <w:t>st deprived neighbourhoods (</w:t>
      </w:r>
      <w:r w:rsidR="00B372C8" w:rsidRPr="00685B63">
        <w:t>31.4</w:t>
      </w:r>
      <w:r w:rsidRPr="00685B63">
        <w:t>%</w:t>
      </w:r>
      <w:r w:rsidRPr="007D32B3">
        <w:t xml:space="preserve"> of women in quintile 1).</w:t>
      </w:r>
    </w:p>
    <w:p w:rsidR="00686C9E" w:rsidRPr="00AF16D8" w:rsidRDefault="00686C9E" w:rsidP="00937225">
      <w:pPr>
        <w:rPr>
          <w:highlight w:val="yellow"/>
        </w:rPr>
      </w:pPr>
    </w:p>
    <w:p w:rsidR="00686C9E" w:rsidRPr="00AF16D8" w:rsidRDefault="00686C9E" w:rsidP="00937225">
      <w:pPr>
        <w:rPr>
          <w:highlight w:val="yellow"/>
        </w:rPr>
      </w:pPr>
      <w:bookmarkStart w:id="431" w:name="_Ref405550061"/>
      <w:bookmarkStart w:id="432" w:name="_Toc405886961"/>
      <w:bookmarkStart w:id="433" w:name="_Toc412122451"/>
      <w:r w:rsidRPr="007D32B3">
        <w:t>Emergency caesarean sections were more common for women having their first b</w:t>
      </w:r>
      <w:r>
        <w:t xml:space="preserve">aby </w:t>
      </w:r>
      <w:r w:rsidRPr="00685B63">
        <w:t>(24.</w:t>
      </w:r>
      <w:r w:rsidR="00B372C8" w:rsidRPr="00685B63">
        <w:t>2</w:t>
      </w:r>
      <w:r w:rsidRPr="00685B63">
        <w:t>%)</w:t>
      </w:r>
      <w:r w:rsidRPr="007D32B3">
        <w:t xml:space="preserve"> than for women who had given </w:t>
      </w:r>
      <w:r>
        <w:t>birth before (8.4</w:t>
      </w:r>
      <w:r w:rsidRPr="00663EDA">
        <w:t xml:space="preserve">%). The opposite was true for </w:t>
      </w:r>
      <w:r>
        <w:t xml:space="preserve">elective caesarean sections </w:t>
      </w:r>
      <w:r w:rsidRPr="00685B63">
        <w:t>(6.</w:t>
      </w:r>
      <w:r w:rsidR="00B372C8" w:rsidRPr="00685B63">
        <w:t>6</w:t>
      </w:r>
      <w:r w:rsidRPr="00685B63">
        <w:t>%</w:t>
      </w:r>
      <w:r w:rsidRPr="00663EDA">
        <w:t xml:space="preserve"> of women giving birth for t</w:t>
      </w:r>
      <w:r>
        <w:t>he first time compared with 16.7</w:t>
      </w:r>
      <w:r w:rsidRPr="00663EDA">
        <w:t>% of women who had given birth at least once).</w:t>
      </w:r>
    </w:p>
    <w:p w:rsidR="00686C9E" w:rsidRDefault="00686C9E" w:rsidP="00937225"/>
    <w:p w:rsidR="00B372C8" w:rsidRDefault="00B372C8" w:rsidP="00937225"/>
    <w:p w:rsidR="00B372C8" w:rsidRDefault="00B372C8" w:rsidP="00937225"/>
    <w:p w:rsidR="00B372C8" w:rsidRDefault="00B372C8" w:rsidP="00937225"/>
    <w:p w:rsidR="00B372C8" w:rsidRPr="00663EDA" w:rsidRDefault="00B372C8" w:rsidP="00937225"/>
    <w:p w:rsidR="00686C9E" w:rsidRDefault="00686C9E" w:rsidP="00937225">
      <w:pPr>
        <w:pStyle w:val="Figure"/>
      </w:pPr>
      <w:bookmarkStart w:id="434" w:name="_Ref428806115"/>
      <w:bookmarkStart w:id="435" w:name="_Toc428799336"/>
      <w:bookmarkStart w:id="436" w:name="_Toc433389794"/>
      <w:bookmarkStart w:id="437" w:name="_Toc485114367"/>
      <w:bookmarkStart w:id="438" w:name="_Toc485542703"/>
      <w:bookmarkStart w:id="439" w:name="_Toc2689294"/>
      <w:bookmarkEnd w:id="429"/>
      <w:bookmarkEnd w:id="430"/>
      <w:bookmarkEnd w:id="431"/>
      <w:r w:rsidRPr="00685B63">
        <w:lastRenderedPageBreak/>
        <w:t xml:space="preserve">Figure </w:t>
      </w:r>
      <w:bookmarkEnd w:id="434"/>
      <w:r w:rsidRPr="00685B63">
        <w:t>35</w:t>
      </w:r>
      <w:r w:rsidRPr="00685B63">
        <w:rPr>
          <w:noProof/>
        </w:rPr>
        <w:t>:</w:t>
      </w:r>
      <w:r w:rsidRPr="00663EDA">
        <w:t xml:space="preserve"> Percentage of caesarean sections, by type, age group, ethnic group and neighbourhood deprivation quintile, </w:t>
      </w:r>
      <w:bookmarkEnd w:id="432"/>
      <w:bookmarkEnd w:id="433"/>
      <w:bookmarkEnd w:id="435"/>
      <w:r w:rsidRPr="00663EDA">
        <w:t>201</w:t>
      </w:r>
      <w:bookmarkEnd w:id="436"/>
      <w:bookmarkEnd w:id="437"/>
      <w:bookmarkEnd w:id="438"/>
      <w:r>
        <w:t>7</w:t>
      </w:r>
      <w:bookmarkEnd w:id="439"/>
    </w:p>
    <w:p w:rsidR="00B372C8" w:rsidRDefault="00B372C8" w:rsidP="00937225">
      <w:pPr>
        <w:pStyle w:val="Note"/>
      </w:pPr>
      <w:r>
        <w:rPr>
          <w:noProof/>
          <w:lang w:eastAsia="en-NZ"/>
        </w:rPr>
        <w:drawing>
          <wp:inline distT="0" distB="0" distL="0" distR="0" wp14:anchorId="34B3377C">
            <wp:extent cx="5173980" cy="3368027"/>
            <wp:effectExtent l="0" t="0" r="7620" b="4445"/>
            <wp:docPr id="9" name="Picture 9" descr="Graph showing the percentage of elective and emergency  caesarean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99469" cy="3384619"/>
                    </a:xfrm>
                    <a:prstGeom prst="rect">
                      <a:avLst/>
                    </a:prstGeom>
                    <a:noFill/>
                  </pic:spPr>
                </pic:pic>
              </a:graphicData>
            </a:graphic>
          </wp:inline>
        </w:drawing>
      </w:r>
    </w:p>
    <w:p w:rsidR="00686C9E" w:rsidRPr="00663EDA" w:rsidRDefault="00686C9E" w:rsidP="00937225">
      <w:pPr>
        <w:pStyle w:val="Note"/>
      </w:pPr>
      <w:r w:rsidRPr="00663EDA">
        <w:t>Note: The denominator used to calculate percentages is the total number of women giving birth, excluding those with unknown birth type.</w:t>
      </w:r>
    </w:p>
    <w:p w:rsidR="00686C9E" w:rsidRDefault="00686C9E" w:rsidP="00937225">
      <w:pPr>
        <w:pStyle w:val="Source"/>
      </w:pPr>
      <w:r>
        <w:t>Source: National Maternity Collection</w:t>
      </w:r>
    </w:p>
    <w:p w:rsidR="00686C9E" w:rsidRPr="00AF16D8" w:rsidRDefault="00686C9E" w:rsidP="00937225">
      <w:pPr>
        <w:rPr>
          <w:highlight w:val="yellow"/>
        </w:rPr>
      </w:pPr>
    </w:p>
    <w:p w:rsidR="00686C9E" w:rsidRPr="0042276C" w:rsidRDefault="00686C9E" w:rsidP="00937225">
      <w:r w:rsidRPr="0042276C">
        <w:t xml:space="preserve">The proportion of emergency caesarean sections varied throughout the country. </w:t>
      </w:r>
      <w:proofErr w:type="spellStart"/>
      <w:r>
        <w:t>Tairāwhiti</w:t>
      </w:r>
      <w:proofErr w:type="spellEnd"/>
      <w:r>
        <w:t xml:space="preserve"> </w:t>
      </w:r>
      <w:r w:rsidRPr="0042276C">
        <w:t>DHB region had the lowest propo</w:t>
      </w:r>
      <w:r>
        <w:t>rtion of emergency sections (8.5</w:t>
      </w:r>
      <w:r w:rsidRPr="0042276C">
        <w:t xml:space="preserve">% of women giving birth); </w:t>
      </w:r>
      <w:r>
        <w:t xml:space="preserve">Hutt Valley </w:t>
      </w:r>
      <w:r w:rsidRPr="0042276C">
        <w:t>DHB region had the highe</w:t>
      </w:r>
      <w:r>
        <w:t>st (20.4</w:t>
      </w:r>
      <w:r w:rsidRPr="0042276C">
        <w:t>%) (</w:t>
      </w:r>
      <w:r w:rsidRPr="0042276C">
        <w:fldChar w:fldCharType="begin"/>
      </w:r>
      <w:r w:rsidRPr="0042276C">
        <w:instrText xml:space="preserve"> REF _Ref428806647 \h  \* MERGEFORMAT </w:instrText>
      </w:r>
      <w:r w:rsidRPr="0042276C">
        <w:fldChar w:fldCharType="separate"/>
      </w:r>
      <w:r w:rsidR="008F6924" w:rsidRPr="009F2F66">
        <w:t>Figure </w:t>
      </w:r>
      <w:r w:rsidRPr="0042276C">
        <w:fldChar w:fldCharType="end"/>
      </w:r>
      <w:r w:rsidR="00DC16E0">
        <w:t>3</w:t>
      </w:r>
      <w:r w:rsidR="0087711D">
        <w:t>6</w:t>
      </w:r>
      <w:r w:rsidRPr="0042276C">
        <w:t>).</w:t>
      </w:r>
    </w:p>
    <w:p w:rsidR="00686C9E" w:rsidRPr="00AF16D8" w:rsidRDefault="00686C9E" w:rsidP="00937225">
      <w:pPr>
        <w:rPr>
          <w:highlight w:val="yellow"/>
        </w:rPr>
      </w:pPr>
    </w:p>
    <w:p w:rsidR="00686C9E" w:rsidRPr="00AF16D8" w:rsidRDefault="00686C9E" w:rsidP="00937225">
      <w:pPr>
        <w:rPr>
          <w:highlight w:val="yellow"/>
        </w:rPr>
      </w:pPr>
      <w:r>
        <w:t>From 2013 to 2017, there was a</w:t>
      </w:r>
      <w:r w:rsidRPr="0042276C">
        <w:t xml:space="preserve"> significant increase in the proportion of emergency caesarean sections in </w:t>
      </w:r>
      <w:proofErr w:type="spellStart"/>
      <w:r w:rsidRPr="0042276C">
        <w:t>Waitemata</w:t>
      </w:r>
      <w:proofErr w:type="spellEnd"/>
      <w:r w:rsidRPr="0042276C">
        <w:t xml:space="preserve"> (from </w:t>
      </w:r>
      <w:r>
        <w:t>16.0</w:t>
      </w:r>
      <w:r w:rsidRPr="0042276C">
        <w:t xml:space="preserve">% to </w:t>
      </w:r>
      <w:r>
        <w:t>18.0</w:t>
      </w:r>
      <w:r w:rsidRPr="0042276C">
        <w:t xml:space="preserve">%), </w:t>
      </w:r>
      <w:r>
        <w:t xml:space="preserve">Auckland (from 15.4% to 19.2%) Counties </w:t>
      </w:r>
      <w:proofErr w:type="spellStart"/>
      <w:r>
        <w:t>Manukau</w:t>
      </w:r>
      <w:proofErr w:type="spellEnd"/>
      <w:r>
        <w:t xml:space="preserve"> (from 14.9% to 18.1</w:t>
      </w:r>
      <w:r w:rsidRPr="0042276C">
        <w:t>%)</w:t>
      </w:r>
      <w:r>
        <w:t>, Waikato (from 10.0% to 11.7%) and Hutt Valley (from 14.1% to 20.4</w:t>
      </w:r>
      <w:r w:rsidRPr="0042276C">
        <w:t xml:space="preserve">%) DHB </w:t>
      </w:r>
      <w:r w:rsidRPr="009C0996">
        <w:t xml:space="preserve">regions. Conversely, the proportion of emergency caesarean sections decreased significantly for women in Canterbury (from </w:t>
      </w:r>
      <w:r>
        <w:t xml:space="preserve">15.6% to 13.3% </w:t>
      </w:r>
      <w:r w:rsidRPr="009C0996">
        <w:t xml:space="preserve">and Southern (from </w:t>
      </w:r>
      <w:r>
        <w:t>13.3</w:t>
      </w:r>
      <w:r w:rsidRPr="009C0996">
        <w:t xml:space="preserve">% to </w:t>
      </w:r>
      <w:r>
        <w:t>11.4</w:t>
      </w:r>
      <w:r w:rsidRPr="009C0996">
        <w:t>%) DHB regions. The remaining DHB regions showed changes in proportions of emergency caesarean sections that were not statistically significant (</w:t>
      </w:r>
      <w:r w:rsidRPr="009C0996">
        <w:fldChar w:fldCharType="begin"/>
      </w:r>
      <w:r w:rsidRPr="009C0996">
        <w:instrText xml:space="preserve"> REF _Ref428806647 \h  \* MERGEFORMAT </w:instrText>
      </w:r>
      <w:r w:rsidRPr="009C0996">
        <w:fldChar w:fldCharType="separate"/>
      </w:r>
      <w:r w:rsidR="008F6924" w:rsidRPr="009F2F66">
        <w:t>Figure </w:t>
      </w:r>
      <w:r w:rsidRPr="009C0996">
        <w:fldChar w:fldCharType="end"/>
      </w:r>
      <w:r w:rsidR="00DC16E0">
        <w:t>3</w:t>
      </w:r>
      <w:r>
        <w:t>6</w:t>
      </w:r>
      <w:r w:rsidRPr="009C0996">
        <w:t>).</w:t>
      </w:r>
    </w:p>
    <w:p w:rsidR="00686C9E" w:rsidRPr="00AF16D8" w:rsidRDefault="00686C9E" w:rsidP="00937225">
      <w:pPr>
        <w:rPr>
          <w:highlight w:val="yellow"/>
        </w:rPr>
      </w:pPr>
    </w:p>
    <w:p w:rsidR="00686C9E" w:rsidRDefault="00686C9E" w:rsidP="00937225">
      <w:pPr>
        <w:pStyle w:val="Figure"/>
      </w:pPr>
      <w:bookmarkStart w:id="440" w:name="_Ref428806647"/>
      <w:bookmarkStart w:id="441" w:name="_Toc405886962"/>
      <w:bookmarkStart w:id="442" w:name="_Toc412122452"/>
      <w:bookmarkStart w:id="443" w:name="_Toc428799337"/>
      <w:bookmarkStart w:id="444" w:name="_Toc433389795"/>
      <w:bookmarkStart w:id="445" w:name="_Toc485114368"/>
      <w:bookmarkStart w:id="446" w:name="_Toc485542704"/>
      <w:bookmarkStart w:id="447" w:name="_Toc2689295"/>
      <w:r w:rsidRPr="009F2F66">
        <w:lastRenderedPageBreak/>
        <w:t>Figure </w:t>
      </w:r>
      <w:bookmarkEnd w:id="440"/>
      <w:r>
        <w:t>36</w:t>
      </w:r>
      <w:r w:rsidRPr="009F2F66">
        <w:rPr>
          <w:noProof/>
        </w:rPr>
        <w:t>:</w:t>
      </w:r>
      <w:r w:rsidRPr="009F2F66">
        <w:t xml:space="preserve"> Percentage of emergency caesarean sections, by DHB of residence</w:t>
      </w:r>
      <w:bookmarkEnd w:id="441"/>
      <w:r w:rsidRPr="009F2F66">
        <w:t xml:space="preserve">, 2013 and </w:t>
      </w:r>
      <w:bookmarkEnd w:id="442"/>
      <w:bookmarkEnd w:id="443"/>
      <w:r w:rsidRPr="009F2F66">
        <w:t>201</w:t>
      </w:r>
      <w:bookmarkEnd w:id="444"/>
      <w:bookmarkEnd w:id="445"/>
      <w:bookmarkEnd w:id="446"/>
      <w:r w:rsidRPr="009F2F66">
        <w:t>7</w:t>
      </w:r>
      <w:bookmarkEnd w:id="447"/>
    </w:p>
    <w:p w:rsidR="00686C9E" w:rsidRPr="009C0996" w:rsidRDefault="00686C9E" w:rsidP="00937225">
      <w:r w:rsidRPr="00A5657B">
        <w:rPr>
          <w:noProof/>
          <w:lang w:eastAsia="en-NZ"/>
        </w:rPr>
        <w:drawing>
          <wp:inline distT="0" distB="0" distL="0" distR="0" wp14:anchorId="38681F3B" wp14:editId="0D82E1B2">
            <wp:extent cx="5128953" cy="3501944"/>
            <wp:effectExtent l="0" t="0" r="0" b="3810"/>
            <wp:docPr id="108" name="Picture 108" descr="Z:\Maternity\Annual reports\Current Publications\2017 Publication Suite\Maps\New format maps\Maps with insets\emergency caesarean.png" title="Figure 36: Percentage of emergency caesarean sections,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Maternity\Annual reports\Current Publications\2017 Publication Suite\Maps\New format maps\Maps with insets\emergency caesarean.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035" t="2311" r="1022" b="2731"/>
                    <a:stretch/>
                  </pic:blipFill>
                  <pic:spPr bwMode="auto">
                    <a:xfrm>
                      <a:off x="0" y="0"/>
                      <a:ext cx="5133043" cy="3504736"/>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9C0996" w:rsidRDefault="00686C9E" w:rsidP="00937225">
      <w:pPr>
        <w:pStyle w:val="Note"/>
      </w:pPr>
      <w:r w:rsidRPr="009C0996">
        <w:t>Note: The denominator used for calculating percentages is the number of women giving birth residing in the DHB region, excluding those with unknown type of birth.</w:t>
      </w:r>
    </w:p>
    <w:p w:rsidR="00686C9E" w:rsidRDefault="00686C9E" w:rsidP="00937225">
      <w:pPr>
        <w:pStyle w:val="Source"/>
      </w:pPr>
      <w:r>
        <w:t>Source: National Maternity Collection</w:t>
      </w:r>
    </w:p>
    <w:p w:rsidR="00686C9E" w:rsidRPr="00AF16D8" w:rsidRDefault="00686C9E" w:rsidP="00937225">
      <w:pPr>
        <w:rPr>
          <w:highlight w:val="yellow"/>
        </w:rPr>
      </w:pPr>
      <w:bookmarkStart w:id="448" w:name="_Ref405547463"/>
    </w:p>
    <w:p w:rsidR="00686C9E" w:rsidRPr="00277825" w:rsidRDefault="00686C9E" w:rsidP="00937225">
      <w:r w:rsidRPr="00594F37">
        <w:t>The proportion of elective caesarean sections was generally higher among women re</w:t>
      </w:r>
      <w:r>
        <w:t>siding in the South Island (14.2</w:t>
      </w:r>
      <w:r w:rsidRPr="00594F37">
        <w:t>%) than among women residi</w:t>
      </w:r>
      <w:r>
        <w:t>ng in the North Island (12.2</w:t>
      </w:r>
      <w:r w:rsidRPr="00594F37">
        <w:t>%). The</w:t>
      </w:r>
      <w:r w:rsidRPr="00277825">
        <w:t xml:space="preserve"> highest proportion was among women residing in </w:t>
      </w:r>
      <w:r>
        <w:t>Auckland DHB region (15.6</w:t>
      </w:r>
      <w:r w:rsidRPr="00277825">
        <w:t xml:space="preserve">%), followed by </w:t>
      </w:r>
      <w:r>
        <w:t xml:space="preserve">Southern (15.5%), </w:t>
      </w:r>
      <w:proofErr w:type="spellStart"/>
      <w:r>
        <w:t>Waitemata</w:t>
      </w:r>
      <w:proofErr w:type="spellEnd"/>
      <w:r>
        <w:t xml:space="preserve"> and Nelson Marlborough DHB regions (14.7% and 14.0</w:t>
      </w:r>
      <w:r w:rsidRPr="00277825">
        <w:t xml:space="preserve">%, respectively). Northland DHB </w:t>
      </w:r>
      <w:r>
        <w:t>region had the lowest percentage (5.2</w:t>
      </w:r>
      <w:r w:rsidRPr="00277825">
        <w:t>%) (</w:t>
      </w:r>
      <w:r w:rsidRPr="00277825">
        <w:fldChar w:fldCharType="begin"/>
      </w:r>
      <w:r w:rsidRPr="00277825">
        <w:instrText xml:space="preserve"> REF _Ref428806673 \h  \* MERGEFORMAT </w:instrText>
      </w:r>
      <w:r w:rsidRPr="00277825">
        <w:fldChar w:fldCharType="separate"/>
      </w:r>
      <w:r w:rsidR="008F6924" w:rsidRPr="009F2F66">
        <w:t>Figure </w:t>
      </w:r>
      <w:r w:rsidRPr="00277825">
        <w:fldChar w:fldCharType="end"/>
      </w:r>
      <w:r w:rsidR="00DC16E0">
        <w:t>3</w:t>
      </w:r>
      <w:r>
        <w:t>7</w:t>
      </w:r>
      <w:r w:rsidRPr="00277825">
        <w:t>).</w:t>
      </w:r>
    </w:p>
    <w:p w:rsidR="00686C9E" w:rsidRPr="00AF16D8" w:rsidRDefault="00686C9E" w:rsidP="00937225">
      <w:pPr>
        <w:rPr>
          <w:highlight w:val="yellow"/>
        </w:rPr>
      </w:pPr>
    </w:p>
    <w:p w:rsidR="00686C9E" w:rsidRPr="00AF16D8" w:rsidRDefault="00686C9E" w:rsidP="00937225">
      <w:pPr>
        <w:rPr>
          <w:highlight w:val="yellow"/>
        </w:rPr>
      </w:pPr>
      <w:r>
        <w:t>From 2013 to 2017, t</w:t>
      </w:r>
      <w:r w:rsidRPr="00BB2091">
        <w:t xml:space="preserve">he proportion of women having an elective caesarean section increased </w:t>
      </w:r>
      <w:r>
        <w:t>for 14</w:t>
      </w:r>
      <w:r w:rsidRPr="00BB2091">
        <w:t xml:space="preserve"> of the 20 DHB regions (</w:t>
      </w:r>
      <w:r w:rsidRPr="00BB2091">
        <w:fldChar w:fldCharType="begin"/>
      </w:r>
      <w:r w:rsidRPr="00BB2091">
        <w:instrText xml:space="preserve"> REF _Ref428806673 \h  \* MERGEFORMAT </w:instrText>
      </w:r>
      <w:r w:rsidRPr="00BB2091">
        <w:fldChar w:fldCharType="separate"/>
      </w:r>
      <w:r w:rsidR="008F6924" w:rsidRPr="009F2F66">
        <w:t>Figure </w:t>
      </w:r>
      <w:r w:rsidRPr="00BB2091">
        <w:fldChar w:fldCharType="end"/>
      </w:r>
      <w:r w:rsidR="0087711D">
        <w:t>3</w:t>
      </w:r>
      <w:r>
        <w:t>7</w:t>
      </w:r>
      <w:r w:rsidRPr="00BB2091">
        <w:t>). The following DHB regions showed a statistically significan</w:t>
      </w:r>
      <w:r>
        <w:t xml:space="preserve">t increase: </w:t>
      </w:r>
      <w:proofErr w:type="spellStart"/>
      <w:r>
        <w:t>Waitemata</w:t>
      </w:r>
      <w:proofErr w:type="spellEnd"/>
      <w:r>
        <w:t xml:space="preserve"> (from 13.6% to 14.7%), Auckland (from 13.7% to 15.6</w:t>
      </w:r>
      <w:r w:rsidRPr="00BB2091">
        <w:t>%)</w:t>
      </w:r>
      <w:r>
        <w:t>, Waikato (from 9.2% to 10.5%)</w:t>
      </w:r>
      <w:r w:rsidRPr="00BB2091">
        <w:t xml:space="preserve"> and </w:t>
      </w:r>
      <w:r>
        <w:t>Bay of Plenty</w:t>
      </w:r>
      <w:r w:rsidRPr="00BB2091">
        <w:t xml:space="preserve"> (from </w:t>
      </w:r>
      <w:r>
        <w:t>10.4</w:t>
      </w:r>
      <w:r w:rsidRPr="00BB2091">
        <w:t xml:space="preserve">% to </w:t>
      </w:r>
      <w:r>
        <w:t>12.9</w:t>
      </w:r>
      <w:r w:rsidRPr="00BB2091">
        <w:t>%). The proportion of elective caesarean sections did not decrease significantly in any DHB regions during this time.</w:t>
      </w:r>
    </w:p>
    <w:p w:rsidR="00686C9E" w:rsidRPr="009C0996" w:rsidRDefault="00686C9E" w:rsidP="00937225"/>
    <w:p w:rsidR="00686C9E" w:rsidRDefault="00686C9E" w:rsidP="00937225">
      <w:pPr>
        <w:pStyle w:val="Figure"/>
      </w:pPr>
      <w:bookmarkStart w:id="449" w:name="_Ref428806673"/>
      <w:bookmarkStart w:id="450" w:name="_Toc433389796"/>
      <w:bookmarkStart w:id="451" w:name="_Toc485114369"/>
      <w:bookmarkStart w:id="452" w:name="_Toc485542705"/>
      <w:bookmarkStart w:id="453" w:name="_Toc2689296"/>
      <w:bookmarkEnd w:id="448"/>
      <w:r w:rsidRPr="009F2F66">
        <w:lastRenderedPageBreak/>
        <w:t>Figure </w:t>
      </w:r>
      <w:bookmarkEnd w:id="449"/>
      <w:r>
        <w:t>37</w:t>
      </w:r>
      <w:r w:rsidRPr="009F2F66">
        <w:rPr>
          <w:noProof/>
        </w:rPr>
        <w:t>:</w:t>
      </w:r>
      <w:r w:rsidRPr="009F2F66">
        <w:t xml:space="preserve"> Percentage of elective caesarean sections, by DHB of residence, 2013 and 201</w:t>
      </w:r>
      <w:bookmarkEnd w:id="450"/>
      <w:bookmarkEnd w:id="451"/>
      <w:bookmarkEnd w:id="452"/>
      <w:r w:rsidRPr="009F2F66">
        <w:t>7</w:t>
      </w:r>
      <w:bookmarkEnd w:id="453"/>
    </w:p>
    <w:p w:rsidR="00686C9E" w:rsidRPr="009C0996" w:rsidRDefault="00686C9E" w:rsidP="00686C9E">
      <w:r w:rsidRPr="00A5657B">
        <w:rPr>
          <w:noProof/>
          <w:lang w:eastAsia="en-NZ"/>
        </w:rPr>
        <w:drawing>
          <wp:inline distT="0" distB="0" distL="0" distR="0" wp14:anchorId="516003BF" wp14:editId="6B7CAA26">
            <wp:extent cx="5104014" cy="3464263"/>
            <wp:effectExtent l="0" t="0" r="1905" b="3175"/>
            <wp:docPr id="109" name="Picture 109" descr="Z:\Maternity\Annual reports\Current Publications\2017 Publication Suite\Maps\New format maps\Maps with insets\Elec caesarean.png" title="Figure 37: Percentage of elective caesarean sections,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Maternity\Annual reports\Current Publications\2017 Publication Suite\Maps\New format maps\Maps with insets\Elec caesarean.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35" t="2941" r="874" b="2521"/>
                    <a:stretch/>
                  </pic:blipFill>
                  <pic:spPr bwMode="auto">
                    <a:xfrm>
                      <a:off x="0" y="0"/>
                      <a:ext cx="5108087" cy="3467027"/>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9C0996" w:rsidRDefault="00686C9E" w:rsidP="00937225">
      <w:pPr>
        <w:pStyle w:val="Note"/>
      </w:pPr>
      <w:r w:rsidRPr="009C0996">
        <w:t>Note: The denominator used for calculating percentages is the number of women giving birth residing in the DHB region, excluding those with unknown type of birth.</w:t>
      </w:r>
    </w:p>
    <w:p w:rsidR="00686C9E" w:rsidRDefault="00686C9E" w:rsidP="00937225">
      <w:pPr>
        <w:pStyle w:val="Source"/>
      </w:pPr>
      <w:r>
        <w:t>Source: National Maternity Collection</w:t>
      </w:r>
    </w:p>
    <w:p w:rsidR="00686C9E" w:rsidRDefault="00686C9E" w:rsidP="00937225">
      <w:pPr>
        <w:rPr>
          <w:highlight w:val="yellow"/>
        </w:rPr>
      </w:pPr>
    </w:p>
    <w:p w:rsidR="00686C9E" w:rsidRPr="000B21F0" w:rsidRDefault="00686C9E" w:rsidP="00937225">
      <w:r w:rsidRPr="000B21F0">
        <w:t>The Organisation for Economic Co-operation and Development (OECD) presented a comparison of caesarean section rates (number of caesarean section deliveries performed per 100 live births) across OECD</w:t>
      </w:r>
      <w:r>
        <w:t xml:space="preserve"> countries between 2000 and 2015</w:t>
      </w:r>
      <w:r w:rsidRPr="000B21F0">
        <w:t xml:space="preserve"> in the most recent edition of the </w:t>
      </w:r>
      <w:r w:rsidRPr="000B21F0">
        <w:rPr>
          <w:i/>
        </w:rPr>
        <w:t>Health at a Glance</w:t>
      </w:r>
      <w:r>
        <w:t xml:space="preserve"> publication (OECD 2017</w:t>
      </w:r>
      <w:r w:rsidRPr="000B21F0">
        <w:t>).</w:t>
      </w:r>
      <w:r w:rsidRPr="00937225">
        <w:rPr>
          <w:rStyle w:val="FootnoteReference"/>
        </w:rPr>
        <w:footnoteReference w:id="11"/>
      </w:r>
    </w:p>
    <w:p w:rsidR="00686C9E" w:rsidRPr="00AF16D8" w:rsidRDefault="00686C9E" w:rsidP="00937225">
      <w:pPr>
        <w:rPr>
          <w:highlight w:val="yellow"/>
        </w:rPr>
      </w:pPr>
    </w:p>
    <w:p w:rsidR="00686C9E" w:rsidRPr="00AF16D8" w:rsidRDefault="00686C9E" w:rsidP="00937225">
      <w:pPr>
        <w:rPr>
          <w:highlight w:val="yellow"/>
        </w:rPr>
      </w:pPr>
      <w:r>
        <w:t>In 2015, t</w:t>
      </w:r>
      <w:r w:rsidRPr="000B21F0">
        <w:t xml:space="preserve">he rate of caesarean </w:t>
      </w:r>
      <w:r>
        <w:t>sections for New Zealand was 26.3</w:t>
      </w:r>
      <w:r w:rsidRPr="000B21F0">
        <w:t xml:space="preserve"> per 100 live births, s</w:t>
      </w:r>
      <w:r>
        <w:t>lightly higher than</w:t>
      </w:r>
      <w:r w:rsidRPr="000B21F0">
        <w:t xml:space="preserve"> the rate for the </w:t>
      </w:r>
      <w:r>
        <w:t xml:space="preserve">United Kingdom </w:t>
      </w:r>
      <w:r w:rsidRPr="000B21F0">
        <w:t>(2</w:t>
      </w:r>
      <w:r>
        <w:t>6.2</w:t>
      </w:r>
      <w:r w:rsidRPr="000B21F0">
        <w:t xml:space="preserve"> per 100 live births). The New Zealand rate was lower than the ra</w:t>
      </w:r>
      <w:r>
        <w:t>tes for Australia (34.0 per 100 live births, 2014) and the United States (32.2 </w:t>
      </w:r>
      <w:r w:rsidRPr="000B21F0">
        <w:t>per 100 live births), as wel</w:t>
      </w:r>
      <w:r>
        <w:t>l as the overall OECD rate (27.9</w:t>
      </w:r>
      <w:r w:rsidR="00937225">
        <w:t> </w:t>
      </w:r>
      <w:r w:rsidRPr="000B21F0">
        <w:t>per 100 live births) (</w:t>
      </w:r>
      <w:r w:rsidRPr="000B21F0">
        <w:fldChar w:fldCharType="begin"/>
      </w:r>
      <w:r w:rsidRPr="000B21F0">
        <w:instrText xml:space="preserve"> REF _Ref428804236 \h  \* MERGEFORMAT </w:instrText>
      </w:r>
      <w:r w:rsidRPr="000B21F0">
        <w:fldChar w:fldCharType="separate"/>
      </w:r>
      <w:r w:rsidR="008F6924" w:rsidRPr="00FF394D">
        <w:t>Figure </w:t>
      </w:r>
      <w:r w:rsidRPr="000B21F0">
        <w:fldChar w:fldCharType="end"/>
      </w:r>
      <w:r w:rsidR="0087711D">
        <w:t>38</w:t>
      </w:r>
      <w:r w:rsidRPr="000B21F0">
        <w:t>).</w:t>
      </w:r>
    </w:p>
    <w:p w:rsidR="00686C9E" w:rsidRPr="00E83070" w:rsidRDefault="00686C9E" w:rsidP="00937225"/>
    <w:p w:rsidR="00686C9E" w:rsidRPr="00AF16D8" w:rsidRDefault="00686C9E" w:rsidP="00937225">
      <w:pPr>
        <w:rPr>
          <w:highlight w:val="yellow"/>
        </w:rPr>
      </w:pPr>
      <w:r w:rsidRPr="00E83070">
        <w:t xml:space="preserve">Almost all OECD countries, including New Zealand, showed an increase in the caesarean section rate between </w:t>
      </w:r>
      <w:r>
        <w:t>2006 and 2015</w:t>
      </w:r>
      <w:r w:rsidRPr="00E133D9">
        <w:t>. The increases were particularly rapid in the Slovak Repub</w:t>
      </w:r>
      <w:r>
        <w:t>lic, the Czech Republic, Hungary</w:t>
      </w:r>
      <w:r w:rsidRPr="00E133D9">
        <w:t>, Poland</w:t>
      </w:r>
      <w:r>
        <w:t>, Chile, Mexico</w:t>
      </w:r>
      <w:r w:rsidRPr="00E133D9">
        <w:t xml:space="preserve"> and</w:t>
      </w:r>
      <w:r>
        <w:t xml:space="preserve"> Turkey. T</w:t>
      </w:r>
      <w:r w:rsidRPr="00E133D9">
        <w:t xml:space="preserve">he growth rate has slowed </w:t>
      </w:r>
      <w:r>
        <w:t>in some countries, and</w:t>
      </w:r>
      <w:r w:rsidRPr="00E133D9">
        <w:t xml:space="preserve"> </w:t>
      </w:r>
      <w:r w:rsidRPr="0085449E">
        <w:t>since 2006</w:t>
      </w:r>
      <w:r>
        <w:t>,</w:t>
      </w:r>
      <w:r w:rsidRPr="0085449E">
        <w:t xml:space="preserve"> </w:t>
      </w:r>
      <w:r>
        <w:t xml:space="preserve">has reversed </w:t>
      </w:r>
      <w:r w:rsidRPr="0085449E">
        <w:t xml:space="preserve">for </w:t>
      </w:r>
      <w:r>
        <w:t xml:space="preserve">Israel, Spain, Portugal, </w:t>
      </w:r>
      <w:r w:rsidRPr="00AD7FAA">
        <w:t>Italy</w:t>
      </w:r>
      <w:r>
        <w:t>, Finland, Estonia and Canada</w:t>
      </w:r>
      <w:r w:rsidRPr="00AD7FAA">
        <w:t xml:space="preserve"> (</w:t>
      </w:r>
      <w:r w:rsidRPr="00AD7FAA">
        <w:fldChar w:fldCharType="begin"/>
      </w:r>
      <w:r w:rsidRPr="00AD7FAA">
        <w:instrText xml:space="preserve"> REF _Ref428804236 \h  \* MERGEFORMAT </w:instrText>
      </w:r>
      <w:r w:rsidRPr="00AD7FAA">
        <w:fldChar w:fldCharType="separate"/>
      </w:r>
      <w:r w:rsidR="008F6924" w:rsidRPr="00FF394D">
        <w:t>Figure </w:t>
      </w:r>
      <w:r w:rsidRPr="00AD7FAA">
        <w:fldChar w:fldCharType="end"/>
      </w:r>
      <w:r w:rsidR="00DC16E0">
        <w:t>38</w:t>
      </w:r>
      <w:r w:rsidRPr="00AD7FAA">
        <w:t>).</w:t>
      </w:r>
    </w:p>
    <w:p w:rsidR="00686C9E" w:rsidRPr="00AF16D8" w:rsidRDefault="00686C9E" w:rsidP="00937225">
      <w:pPr>
        <w:rPr>
          <w:highlight w:val="yellow"/>
        </w:rPr>
      </w:pPr>
    </w:p>
    <w:p w:rsidR="00686C9E" w:rsidRDefault="00686C9E" w:rsidP="00937225">
      <w:r>
        <w:lastRenderedPageBreak/>
        <w:t>Using the latest data from the Maternity Collection, t</w:t>
      </w:r>
      <w:r w:rsidRPr="00FF394D">
        <w:t>he cae</w:t>
      </w:r>
      <w:r w:rsidRPr="00DA58BE">
        <w:t>s</w:t>
      </w:r>
      <w:r w:rsidRPr="00FF394D">
        <w:t xml:space="preserve">arean section rate for </w:t>
      </w:r>
      <w:r>
        <w:t>New</w:t>
      </w:r>
      <w:r w:rsidR="00937225">
        <w:t> </w:t>
      </w:r>
      <w:r>
        <w:t>Zealand in 2017 was 27.4</w:t>
      </w:r>
      <w:r w:rsidRPr="00E133D9">
        <w:t xml:space="preserve"> per 100 live births,</w:t>
      </w:r>
      <w:r w:rsidRPr="00937225">
        <w:rPr>
          <w:rStyle w:val="FootnoteReference"/>
        </w:rPr>
        <w:footnoteReference w:id="12"/>
      </w:r>
      <w:r>
        <w:t xml:space="preserve"> an increase from 25.1 per 100 live births in 2015</w:t>
      </w:r>
      <w:r w:rsidR="00937225">
        <w:t>.</w:t>
      </w:r>
      <w:r w:rsidRPr="00937225">
        <w:rPr>
          <w:rStyle w:val="FootnoteReference"/>
        </w:rPr>
        <w:footnoteReference w:id="13"/>
      </w:r>
    </w:p>
    <w:p w:rsidR="00937225" w:rsidRPr="00AF16D8" w:rsidRDefault="00937225" w:rsidP="00937225">
      <w:pPr>
        <w:rPr>
          <w:highlight w:val="yellow"/>
        </w:rPr>
      </w:pPr>
    </w:p>
    <w:p w:rsidR="00686C9E" w:rsidRDefault="00686C9E" w:rsidP="00937225">
      <w:pPr>
        <w:pStyle w:val="Figure"/>
      </w:pPr>
      <w:bookmarkStart w:id="454" w:name="_Ref428804236"/>
      <w:bookmarkStart w:id="455" w:name="_Toc405886958"/>
      <w:bookmarkStart w:id="456" w:name="_Toc412122447"/>
      <w:bookmarkStart w:id="457" w:name="_Toc428799332"/>
      <w:bookmarkStart w:id="458" w:name="_Toc433389790"/>
      <w:bookmarkStart w:id="459" w:name="_Ref434657788"/>
      <w:bookmarkStart w:id="460" w:name="_Toc485114363"/>
      <w:bookmarkStart w:id="461" w:name="_Toc485542699"/>
      <w:bookmarkStart w:id="462" w:name="_Toc2689297"/>
      <w:r w:rsidRPr="00FF394D">
        <w:t>Figure </w:t>
      </w:r>
      <w:bookmarkEnd w:id="454"/>
      <w:r>
        <w:t>38</w:t>
      </w:r>
      <w:r w:rsidRPr="00FF394D">
        <w:rPr>
          <w:noProof/>
        </w:rPr>
        <w:t>:</w:t>
      </w:r>
      <w:r w:rsidRPr="00FF394D">
        <w:t xml:space="preserve"> Comparison of caesarean section rat</w:t>
      </w:r>
      <w:r>
        <w:t xml:space="preserve">es (per 100 live births) in 2006, </w:t>
      </w:r>
      <w:r w:rsidRPr="00FF394D">
        <w:t xml:space="preserve">2013 </w:t>
      </w:r>
      <w:r>
        <w:t xml:space="preserve">and 2015 </w:t>
      </w:r>
      <w:r w:rsidRPr="00FF394D">
        <w:t>(or nearest year) for OECD countries</w:t>
      </w:r>
      <w:bookmarkEnd w:id="455"/>
      <w:bookmarkEnd w:id="456"/>
      <w:bookmarkEnd w:id="457"/>
      <w:bookmarkEnd w:id="458"/>
      <w:bookmarkEnd w:id="459"/>
      <w:bookmarkEnd w:id="460"/>
      <w:bookmarkEnd w:id="461"/>
      <w:bookmarkEnd w:id="462"/>
    </w:p>
    <w:p w:rsidR="00686C9E" w:rsidRPr="007D130E" w:rsidRDefault="00686C9E" w:rsidP="00686C9E">
      <w:r>
        <w:rPr>
          <w:noProof/>
          <w:lang w:eastAsia="en-NZ"/>
        </w:rPr>
        <w:drawing>
          <wp:inline distT="0" distB="0" distL="0" distR="0" wp14:anchorId="289865FF" wp14:editId="798DBA94">
            <wp:extent cx="5558587" cy="3366000"/>
            <wp:effectExtent l="0" t="0" r="4445" b="6350"/>
            <wp:docPr id="25" name="Picture 25" title="Figure 38: Comparison of caesarean section rates (per 100 live births) in 2006, 2013 and 2015 (or nearest year) for OECD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8587" cy="3366000"/>
                    </a:xfrm>
                    <a:prstGeom prst="rect">
                      <a:avLst/>
                    </a:prstGeom>
                    <a:noFill/>
                  </pic:spPr>
                </pic:pic>
              </a:graphicData>
            </a:graphic>
          </wp:inline>
        </w:drawing>
      </w:r>
    </w:p>
    <w:p w:rsidR="00686C9E" w:rsidRPr="00FF394D" w:rsidRDefault="00686C9E" w:rsidP="00937225">
      <w:pPr>
        <w:pStyle w:val="Note"/>
      </w:pPr>
      <w:r w:rsidRPr="00FF394D">
        <w:t>Notes:</w:t>
      </w:r>
    </w:p>
    <w:p w:rsidR="00686C9E" w:rsidRPr="00FF394D" w:rsidRDefault="00686C9E" w:rsidP="00937225">
      <w:pPr>
        <w:pStyle w:val="Note"/>
      </w:pPr>
      <w:r w:rsidRPr="00FF394D">
        <w:t>Countries for which the caesarean section rate w</w:t>
      </w:r>
      <w:r>
        <w:t>as unavailable for the year 2006</w:t>
      </w:r>
      <w:r w:rsidRPr="00FF394D">
        <w:t xml:space="preserve"> are marked with an asterisk (*).</w:t>
      </w:r>
    </w:p>
    <w:p w:rsidR="00686C9E" w:rsidRDefault="00686C9E" w:rsidP="00937225">
      <w:pPr>
        <w:pStyle w:val="Note"/>
      </w:pPr>
      <w:r w:rsidRPr="00FF394D">
        <w:t>The rate presented is the number of caesarean deliveries performed per 100 live births.</w:t>
      </w:r>
    </w:p>
    <w:p w:rsidR="00686C9E" w:rsidRPr="00FF394D" w:rsidRDefault="00686C9E" w:rsidP="00937225">
      <w:pPr>
        <w:pStyle w:val="Note"/>
      </w:pPr>
      <w:r w:rsidRPr="00FF394D">
        <w:t xml:space="preserve">Data was sourced from </w:t>
      </w:r>
      <w:r w:rsidRPr="00FF394D">
        <w:rPr>
          <w:i/>
        </w:rPr>
        <w:t>Health at a Glance 20</w:t>
      </w:r>
      <w:r>
        <w:rPr>
          <w:i/>
        </w:rPr>
        <w:t>17</w:t>
      </w:r>
      <w:r w:rsidRPr="00FF394D">
        <w:rPr>
          <w:i/>
        </w:rPr>
        <w:t>: OECD indicators</w:t>
      </w:r>
      <w:r>
        <w:t xml:space="preserve"> (OECD 2017</w:t>
      </w:r>
      <w:r w:rsidRPr="00FF394D">
        <w:t>). Refer to publication for more details on limitations in data comparability.</w:t>
      </w:r>
    </w:p>
    <w:p w:rsidR="00686C9E" w:rsidRPr="00AF16D8" w:rsidRDefault="00686C9E" w:rsidP="00937225">
      <w:pPr>
        <w:rPr>
          <w:highlight w:val="yellow"/>
        </w:rPr>
      </w:pPr>
    </w:p>
    <w:p w:rsidR="00686C9E" w:rsidRPr="00980C14" w:rsidRDefault="00686C9E" w:rsidP="00937225">
      <w:pPr>
        <w:pStyle w:val="Heading2"/>
      </w:pPr>
      <w:bookmarkStart w:id="463" w:name="_Ref405539914"/>
      <w:bookmarkStart w:id="464" w:name="_Toc405887013"/>
      <w:bookmarkStart w:id="465" w:name="_Toc412122407"/>
      <w:bookmarkStart w:id="466" w:name="_Toc431462730"/>
      <w:bookmarkStart w:id="467" w:name="_Toc479583268"/>
      <w:bookmarkStart w:id="468" w:name="_Toc485542636"/>
      <w:bookmarkStart w:id="469" w:name="_Toc2689243"/>
      <w:r w:rsidRPr="00980C14">
        <w:lastRenderedPageBreak/>
        <w:t>Interventions</w:t>
      </w:r>
      <w:bookmarkEnd w:id="463"/>
      <w:bookmarkEnd w:id="464"/>
      <w:bookmarkEnd w:id="465"/>
      <w:bookmarkEnd w:id="466"/>
      <w:bookmarkEnd w:id="467"/>
      <w:bookmarkEnd w:id="468"/>
      <w:bookmarkEnd w:id="469"/>
    </w:p>
    <w:p w:rsidR="00686C9E" w:rsidRPr="00980C14" w:rsidRDefault="00686C9E" w:rsidP="00937225">
      <w:pPr>
        <w:pStyle w:val="Box"/>
        <w:keepNext/>
      </w:pPr>
      <w:r w:rsidRPr="00980C14">
        <w:t>This section describes women experiencing a normal birth and those having an obstetric intervention (induction, augmentation, epidural or episiotomy) during labour and birth.</w:t>
      </w:r>
    </w:p>
    <w:p w:rsidR="00686C9E" w:rsidRPr="00980C14" w:rsidRDefault="00686C9E" w:rsidP="00937225">
      <w:pPr>
        <w:pStyle w:val="Box"/>
        <w:keepNext/>
      </w:pPr>
      <w:r w:rsidRPr="00980C14">
        <w:rPr>
          <w:b/>
        </w:rPr>
        <w:t>Normal</w:t>
      </w:r>
      <w:r w:rsidRPr="00980C14">
        <w:t xml:space="preserve"> </w:t>
      </w:r>
      <w:r w:rsidRPr="00980C14">
        <w:rPr>
          <w:b/>
        </w:rPr>
        <w:t>birth</w:t>
      </w:r>
      <w:r w:rsidRPr="00980C14">
        <w:t xml:space="preserve"> refers to spontaneous vaginal birth (including spontaneous vertex and spontaneous breech) without an induced or augmented labour, an epidural or an episiotomy.</w:t>
      </w:r>
    </w:p>
    <w:p w:rsidR="00686C9E" w:rsidRPr="00980C14" w:rsidRDefault="00686C9E" w:rsidP="00937225">
      <w:pPr>
        <w:pStyle w:val="Box"/>
      </w:pPr>
      <w:r w:rsidRPr="00980C14">
        <w:rPr>
          <w:b/>
        </w:rPr>
        <w:t xml:space="preserve">Induction </w:t>
      </w:r>
      <w:r w:rsidRPr="00980C14">
        <w:t>refers to the process</w:t>
      </w:r>
      <w:r w:rsidRPr="00980C14">
        <w:rPr>
          <w:b/>
        </w:rPr>
        <w:t xml:space="preserve"> </w:t>
      </w:r>
      <w:r w:rsidRPr="00980C14">
        <w:t>of artificially stimulating the uterus to start labour by artificial rupture of membranes or pharmacological means.</w:t>
      </w:r>
    </w:p>
    <w:p w:rsidR="00686C9E" w:rsidRPr="00980C14" w:rsidRDefault="00686C9E" w:rsidP="00937225">
      <w:pPr>
        <w:pStyle w:val="Box"/>
      </w:pPr>
      <w:r w:rsidRPr="00980C14">
        <w:rPr>
          <w:b/>
        </w:rPr>
        <w:t>Augmentation</w:t>
      </w:r>
      <w:r w:rsidRPr="00980C14">
        <w:t xml:space="preserve"> refers to the process of stimulating the uterus to increase the frequency, duration and intensity of contractions after the onset of spontaneous labour by artificial rupture of membranes or pharmacological means.</w:t>
      </w:r>
    </w:p>
    <w:p w:rsidR="00686C9E" w:rsidRPr="00980C14" w:rsidRDefault="00686C9E" w:rsidP="00937225">
      <w:pPr>
        <w:pStyle w:val="Box"/>
      </w:pPr>
      <w:r w:rsidRPr="00980C14">
        <w:rPr>
          <w:b/>
        </w:rPr>
        <w:t>Epidural</w:t>
      </w:r>
      <w:r w:rsidRPr="00980C14">
        <w:t xml:space="preserve"> refers to a regional analgesic agent being injected into the epidural space of the spinal cord.</w:t>
      </w:r>
    </w:p>
    <w:p w:rsidR="00686C9E" w:rsidRPr="00980C14" w:rsidRDefault="00686C9E" w:rsidP="00937225">
      <w:pPr>
        <w:pStyle w:val="Box"/>
      </w:pPr>
      <w:r w:rsidRPr="00980C14">
        <w:rPr>
          <w:b/>
        </w:rPr>
        <w:t>Episiotomy</w:t>
      </w:r>
      <w:r w:rsidRPr="00980C14">
        <w:t xml:space="preserve"> refers to an incision of the perineal tissue surrounding the vagina at the time of birth to facilitate delivery.</w:t>
      </w:r>
    </w:p>
    <w:p w:rsidR="00686C9E" w:rsidRPr="00980C14" w:rsidRDefault="00686C9E" w:rsidP="00937225">
      <w:pPr>
        <w:pStyle w:val="Box"/>
      </w:pPr>
      <w:r w:rsidRPr="00980C14">
        <w:t>Women who had their labour both induced and augmented are recorded as having had an induction only. Therefore, the number of augmentations presented may be lower than the true number.</w:t>
      </w:r>
    </w:p>
    <w:p w:rsidR="00686C9E" w:rsidRPr="00980C14" w:rsidRDefault="00686C9E" w:rsidP="00937225">
      <w:pPr>
        <w:pStyle w:val="Box"/>
      </w:pPr>
      <w:r w:rsidRPr="00980C14">
        <w:t>The number and percentage of inductions, augmentations and epidurals presented does not include women giving birth by elective caesarean section. The number and percentage of episiotomies is limited to vaginal births (all births excluding caesarean sections). It should be noted that women giving birth may have had more than one of these interventions.</w:t>
      </w:r>
    </w:p>
    <w:p w:rsidR="00686C9E" w:rsidRPr="00980C14" w:rsidRDefault="00686C9E" w:rsidP="00937225"/>
    <w:p w:rsidR="00686C9E" w:rsidRPr="00980C14" w:rsidRDefault="00686C9E" w:rsidP="00937225">
      <w:r w:rsidRPr="0032751D">
        <w:t>From 2008 to 2017, one in every three women giving birth each year had a normal birth (</w:t>
      </w:r>
      <w:r w:rsidRPr="0032751D">
        <w:fldChar w:fldCharType="begin"/>
      </w:r>
      <w:r w:rsidRPr="0032751D">
        <w:instrText xml:space="preserve"> REF _Ref428894427 \h  \* MERGEFORMAT </w:instrText>
      </w:r>
      <w:r w:rsidRPr="0032751D">
        <w:fldChar w:fldCharType="separate"/>
      </w:r>
      <w:r w:rsidR="008F6924" w:rsidRPr="0032751D">
        <w:t>Figure 3</w:t>
      </w:r>
      <w:r w:rsidRPr="0032751D">
        <w:fldChar w:fldCharType="end"/>
      </w:r>
      <w:r w:rsidR="0087711D" w:rsidRPr="0032751D">
        <w:t>9</w:t>
      </w:r>
      <w:r w:rsidRPr="0032751D">
        <w:t>).</w:t>
      </w:r>
    </w:p>
    <w:p w:rsidR="00686C9E" w:rsidRPr="00AF16D8" w:rsidRDefault="00686C9E" w:rsidP="00937225">
      <w:pPr>
        <w:rPr>
          <w:highlight w:val="yellow"/>
        </w:rPr>
      </w:pPr>
    </w:p>
    <w:p w:rsidR="00686C9E" w:rsidRPr="00980C14" w:rsidRDefault="00686C9E" w:rsidP="00937225">
      <w:r w:rsidRPr="00980C14">
        <w:t>Half of all women giving birth had at least one form of intervention during labour and birth</w:t>
      </w:r>
      <w:r>
        <w:t>,</w:t>
      </w:r>
      <w:r w:rsidRPr="00980C14">
        <w:t xml:space="preserve"> </w:t>
      </w:r>
      <w:proofErr w:type="spellStart"/>
      <w:r w:rsidRPr="00980C14">
        <w:t>ie</w:t>
      </w:r>
      <w:proofErr w:type="spellEnd"/>
      <w:r w:rsidRPr="00980C14">
        <w:t>, induction, augmentation, epidural or episiotomy.</w:t>
      </w:r>
    </w:p>
    <w:p w:rsidR="00686C9E" w:rsidRPr="00AF16D8" w:rsidRDefault="00686C9E" w:rsidP="00937225">
      <w:pPr>
        <w:rPr>
          <w:highlight w:val="yellow"/>
        </w:rPr>
      </w:pPr>
    </w:p>
    <w:p w:rsidR="00686C9E" w:rsidRPr="00AF16D8" w:rsidRDefault="00686C9E" w:rsidP="00937225">
      <w:pPr>
        <w:rPr>
          <w:highlight w:val="yellow"/>
        </w:rPr>
      </w:pPr>
      <w:r w:rsidRPr="00980C14">
        <w:t xml:space="preserve">The proportion of </w:t>
      </w:r>
      <w:r>
        <w:t xml:space="preserve">inductions, </w:t>
      </w:r>
      <w:r w:rsidRPr="00150E0A">
        <w:t>episiotomies</w:t>
      </w:r>
      <w:r>
        <w:t>, and epidurals</w:t>
      </w:r>
      <w:r w:rsidRPr="00150E0A">
        <w:t xml:space="preserve"> among women giving birth showed a statisticall</w:t>
      </w:r>
      <w:r>
        <w:t>y significant increase from 2008 to 2017 (from 18.0% to 25.5</w:t>
      </w:r>
      <w:r w:rsidRPr="00150E0A">
        <w:t>% for inducti</w:t>
      </w:r>
      <w:r>
        <w:t>ons, from 11.8% to 15.9</w:t>
      </w:r>
      <w:r w:rsidRPr="00150E0A">
        <w:t>% for episiotomies</w:t>
      </w:r>
      <w:r>
        <w:t xml:space="preserve"> and from 25.1% to 26.6% for epidurals)</w:t>
      </w:r>
      <w:r w:rsidRPr="00150E0A">
        <w:t>. Conversely, women having their labour augmented as a proportion of women giving birth showed a statistically significant decrease (</w:t>
      </w:r>
      <w:r>
        <w:t xml:space="preserve">from 30.2% to 22.8%) over the same </w:t>
      </w:r>
      <w:r w:rsidRPr="00980C14">
        <w:t>period. About one-quarter of women giving birth had an epidural; this figure</w:t>
      </w:r>
      <w:r>
        <w:t xml:space="preserve"> fluctuated between 24.5% and 27</w:t>
      </w:r>
      <w:r w:rsidRPr="00980C14">
        <w:t>.2% each year (</w:t>
      </w:r>
      <w:r w:rsidRPr="00980C14">
        <w:fldChar w:fldCharType="begin"/>
      </w:r>
      <w:r w:rsidRPr="00980C14">
        <w:instrText xml:space="preserve"> REF _Ref428894427 \h  \* MERGEFORMAT </w:instrText>
      </w:r>
      <w:r w:rsidRPr="00980C14">
        <w:fldChar w:fldCharType="separate"/>
      </w:r>
      <w:r w:rsidR="008F6924" w:rsidRPr="00980C14">
        <w:t>Figure </w:t>
      </w:r>
      <w:r w:rsidR="008F6924">
        <w:t>3</w:t>
      </w:r>
      <w:r w:rsidR="00C63F39">
        <w:t>9</w:t>
      </w:r>
      <w:r w:rsidRPr="00980C14">
        <w:fldChar w:fldCharType="end"/>
      </w:r>
      <w:r w:rsidRPr="00980C14">
        <w:t>).</w:t>
      </w:r>
    </w:p>
    <w:p w:rsidR="00686C9E" w:rsidRPr="00AF16D8" w:rsidRDefault="00686C9E" w:rsidP="00937225">
      <w:pPr>
        <w:rPr>
          <w:highlight w:val="yellow"/>
        </w:rPr>
      </w:pPr>
    </w:p>
    <w:p w:rsidR="00686C9E" w:rsidRDefault="00686C9E" w:rsidP="00937225">
      <w:pPr>
        <w:pStyle w:val="Figure"/>
      </w:pPr>
      <w:bookmarkStart w:id="470" w:name="_Ref428894427"/>
      <w:bookmarkStart w:id="471" w:name="_Toc400706152"/>
      <w:bookmarkStart w:id="472" w:name="_Toc405886964"/>
      <w:bookmarkStart w:id="473" w:name="_Toc412122454"/>
      <w:bookmarkStart w:id="474" w:name="_Toc428799339"/>
      <w:bookmarkStart w:id="475" w:name="_Toc433389797"/>
      <w:bookmarkStart w:id="476" w:name="_Toc485114370"/>
      <w:bookmarkStart w:id="477" w:name="_Toc485542706"/>
      <w:bookmarkStart w:id="478" w:name="_Toc2689298"/>
      <w:r w:rsidRPr="00980C14">
        <w:lastRenderedPageBreak/>
        <w:t>Figure </w:t>
      </w:r>
      <w:r>
        <w:rPr>
          <w:noProof/>
        </w:rPr>
        <w:fldChar w:fldCharType="begin"/>
      </w:r>
      <w:r>
        <w:rPr>
          <w:noProof/>
        </w:rPr>
        <w:instrText xml:space="preserve"> SEQ Figure \* ARABIC </w:instrText>
      </w:r>
      <w:r>
        <w:rPr>
          <w:noProof/>
        </w:rPr>
        <w:fldChar w:fldCharType="separate"/>
      </w:r>
      <w:r w:rsidR="008F6924">
        <w:rPr>
          <w:noProof/>
        </w:rPr>
        <w:t>3</w:t>
      </w:r>
      <w:r>
        <w:rPr>
          <w:noProof/>
        </w:rPr>
        <w:fldChar w:fldCharType="end"/>
      </w:r>
      <w:bookmarkEnd w:id="470"/>
      <w:r w:rsidR="00C63F39">
        <w:rPr>
          <w:noProof/>
        </w:rPr>
        <w:t>9</w:t>
      </w:r>
      <w:r w:rsidRPr="00980C14">
        <w:rPr>
          <w:noProof/>
        </w:rPr>
        <w:t>:</w:t>
      </w:r>
      <w:r w:rsidRPr="00980C14">
        <w:t xml:space="preserve"> Percentage of women having a normal birth and having an induction, augmentation, epidural or episiotomy during labour and birth, 200</w:t>
      </w:r>
      <w:r>
        <w:t>8</w:t>
      </w:r>
      <w:r w:rsidRPr="00980C14">
        <w:t>–201</w:t>
      </w:r>
      <w:bookmarkEnd w:id="471"/>
      <w:bookmarkEnd w:id="472"/>
      <w:bookmarkEnd w:id="473"/>
      <w:bookmarkEnd w:id="474"/>
      <w:bookmarkEnd w:id="475"/>
      <w:bookmarkEnd w:id="476"/>
      <w:bookmarkEnd w:id="477"/>
      <w:r>
        <w:t>7</w:t>
      </w:r>
      <w:bookmarkEnd w:id="478"/>
    </w:p>
    <w:p w:rsidR="00686C9E" w:rsidRPr="009C124F" w:rsidRDefault="00546643" w:rsidP="00686C9E">
      <w:r w:rsidRPr="00546643">
        <w:rPr>
          <w:noProof/>
          <w:lang w:eastAsia="en-NZ"/>
        </w:rPr>
        <w:drawing>
          <wp:inline distT="0" distB="0" distL="0" distR="0" wp14:anchorId="7416F8AF" wp14:editId="1A1C0D90">
            <wp:extent cx="5130165" cy="3347720"/>
            <wp:effectExtent l="0" t="0" r="0" b="5080"/>
            <wp:docPr id="4" name="Picture 4" descr="Figure 39: Percentage of women having a normal birth and having an induction, augmentation, epidural or episiotomy during labour and birth,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30165" cy="3347720"/>
                    </a:xfrm>
                    <a:prstGeom prst="rect">
                      <a:avLst/>
                    </a:prstGeom>
                  </pic:spPr>
                </pic:pic>
              </a:graphicData>
            </a:graphic>
          </wp:inline>
        </w:drawing>
      </w:r>
    </w:p>
    <w:p w:rsidR="00686C9E" w:rsidRPr="00980C14" w:rsidRDefault="00686C9E" w:rsidP="00937225">
      <w:pPr>
        <w:pStyle w:val="Note"/>
      </w:pPr>
      <w:r w:rsidRPr="00980C14">
        <w:t>Notes:</w:t>
      </w:r>
    </w:p>
    <w:p w:rsidR="00686C9E" w:rsidRPr="00980C14" w:rsidRDefault="00686C9E" w:rsidP="00937225">
      <w:pPr>
        <w:pStyle w:val="Note"/>
      </w:pPr>
      <w:r w:rsidRPr="00980C14">
        <w:t>The denominator used to calculate normal births is the total number of women giving birth.</w:t>
      </w:r>
    </w:p>
    <w:p w:rsidR="00686C9E" w:rsidRPr="00980C14" w:rsidRDefault="00686C9E" w:rsidP="00937225">
      <w:pPr>
        <w:pStyle w:val="Note"/>
      </w:pPr>
      <w:r w:rsidRPr="00980C14">
        <w:t>The denominator used to calculate percentage of induction, augmentation and epidural is the total number of women giving birth, excluding those who had an elective caesarean section and those with unknown birth type.</w:t>
      </w:r>
    </w:p>
    <w:p w:rsidR="00686C9E" w:rsidRPr="00980C14" w:rsidRDefault="00686C9E" w:rsidP="00937225">
      <w:pPr>
        <w:pStyle w:val="Note"/>
      </w:pPr>
      <w:r w:rsidRPr="00980C14">
        <w:t>The denominator used to calculate percentage of episiotomy is the number of women who had vaginal births.</w:t>
      </w:r>
    </w:p>
    <w:p w:rsidR="00686C9E" w:rsidRDefault="00686C9E" w:rsidP="00937225">
      <w:pPr>
        <w:pStyle w:val="Source"/>
      </w:pPr>
      <w:r>
        <w:t>Source: National Maternity Collection</w:t>
      </w:r>
    </w:p>
    <w:p w:rsidR="00686C9E" w:rsidRPr="00AF16D8" w:rsidRDefault="00686C9E" w:rsidP="00937225">
      <w:pPr>
        <w:rPr>
          <w:highlight w:val="yellow"/>
        </w:rPr>
      </w:pPr>
    </w:p>
    <w:p w:rsidR="00686C9E" w:rsidRPr="008A34B4" w:rsidRDefault="00686C9E" w:rsidP="00937225">
      <w:pPr>
        <w:pStyle w:val="Heading3"/>
      </w:pPr>
      <w:r w:rsidRPr="008A34B4">
        <w:t>Normal births</w:t>
      </w:r>
    </w:p>
    <w:p w:rsidR="00686C9E" w:rsidRPr="008A34B4" w:rsidRDefault="00686C9E" w:rsidP="00546643">
      <w:r>
        <w:t>One-third (33.1</w:t>
      </w:r>
      <w:r w:rsidRPr="008A34B4">
        <w:t xml:space="preserve">%: </w:t>
      </w:r>
      <w:r>
        <w:t xml:space="preserve">19,773) of women giving birth in 2017 had a normal birth. </w:t>
      </w:r>
      <w:r w:rsidR="0032751D">
        <w:t>Figure 40</w:t>
      </w:r>
      <w:r w:rsidRPr="008A34B4">
        <w:t xml:space="preserve"> shows the distribution of women having a normal birth.</w:t>
      </w:r>
    </w:p>
    <w:p w:rsidR="00686C9E" w:rsidRPr="008A34B4" w:rsidRDefault="00686C9E" w:rsidP="00546643"/>
    <w:p w:rsidR="00686C9E" w:rsidRPr="008A34B4" w:rsidRDefault="00686C9E" w:rsidP="00937225">
      <w:r w:rsidRPr="008A34B4">
        <w:t>Normal births were mor</w:t>
      </w:r>
      <w:r>
        <w:t>e common among younger women: 36.3</w:t>
      </w:r>
      <w:r w:rsidRPr="008A34B4">
        <w:t xml:space="preserve">% of women aged </w:t>
      </w:r>
      <w:r>
        <w:t>under</w:t>
      </w:r>
      <w:r w:rsidRPr="008A34B4">
        <w:t xml:space="preserve"> 30</w:t>
      </w:r>
      <w:r>
        <w:t> </w:t>
      </w:r>
      <w:r w:rsidRPr="008A34B4">
        <w:t>years had</w:t>
      </w:r>
      <w:r>
        <w:t xml:space="preserve"> a normal birth, compared to 19.1</w:t>
      </w:r>
      <w:r w:rsidRPr="008A34B4">
        <w:t>% of women aged 40 years and over.</w:t>
      </w:r>
    </w:p>
    <w:p w:rsidR="00686C9E" w:rsidRPr="00791E39" w:rsidRDefault="00686C9E" w:rsidP="00937225"/>
    <w:p w:rsidR="00686C9E" w:rsidRPr="00791E39" w:rsidRDefault="00686C9E" w:rsidP="00937225">
      <w:r>
        <w:t>Compared with</w:t>
      </w:r>
      <w:r w:rsidRPr="00791E39">
        <w:t xml:space="preserve"> other ethnic groups, Māori women had the highest p</w:t>
      </w:r>
      <w:r>
        <w:t>roportion of normal births (42.4</w:t>
      </w:r>
      <w:r w:rsidRPr="00791E39">
        <w:t>%), while Indian women had the lowest proportion (</w:t>
      </w:r>
      <w:r>
        <w:t>16.9</w:t>
      </w:r>
      <w:r w:rsidRPr="00791E39">
        <w:t>%).</w:t>
      </w:r>
    </w:p>
    <w:p w:rsidR="00686C9E" w:rsidRPr="00AF16D8" w:rsidRDefault="00686C9E" w:rsidP="00937225">
      <w:pPr>
        <w:rPr>
          <w:highlight w:val="yellow"/>
        </w:rPr>
      </w:pPr>
    </w:p>
    <w:p w:rsidR="00686C9E" w:rsidRPr="00791E39" w:rsidRDefault="00686C9E" w:rsidP="00937225">
      <w:r w:rsidRPr="00791E39">
        <w:t>The proportion of women having normal births was lowest for those in the least deprived neighbourhoods and highest for those in the mo</w:t>
      </w:r>
      <w:r>
        <w:t>st deprived neighbourhoods (28.8</w:t>
      </w:r>
      <w:r w:rsidRPr="00791E39">
        <w:t xml:space="preserve">% of women </w:t>
      </w:r>
      <w:r>
        <w:t>in quintile 1 compared with 36.1</w:t>
      </w:r>
      <w:r w:rsidRPr="00791E39">
        <w:t>% of women in quintile 5).</w:t>
      </w:r>
    </w:p>
    <w:p w:rsidR="00686C9E" w:rsidRPr="00AF16D8" w:rsidRDefault="00686C9E" w:rsidP="00937225">
      <w:pPr>
        <w:rPr>
          <w:highlight w:val="yellow"/>
        </w:rPr>
      </w:pPr>
    </w:p>
    <w:p w:rsidR="00686C9E" w:rsidRPr="00791E39" w:rsidRDefault="00686C9E" w:rsidP="00937225">
      <w:r>
        <w:t>Almost one-quarter</w:t>
      </w:r>
      <w:r w:rsidRPr="00791E39">
        <w:t xml:space="preserve"> </w:t>
      </w:r>
      <w:r>
        <w:t>(22.8</w:t>
      </w:r>
      <w:r w:rsidRPr="00791E39">
        <w:t>%</w:t>
      </w:r>
      <w:r>
        <w:t>)</w:t>
      </w:r>
      <w:r w:rsidRPr="00791E39">
        <w:t xml:space="preserve"> of women giving birth for the first time had a </w:t>
      </w:r>
      <w:r>
        <w:t>normal birth, compared with 41.2</w:t>
      </w:r>
      <w:r w:rsidRPr="00791E39">
        <w:t>% of women who had given birth at least once before.</w:t>
      </w:r>
    </w:p>
    <w:p w:rsidR="00686C9E" w:rsidRPr="00AF16D8" w:rsidRDefault="00686C9E" w:rsidP="00937225">
      <w:pPr>
        <w:rPr>
          <w:highlight w:val="yellow"/>
        </w:rPr>
      </w:pPr>
    </w:p>
    <w:p w:rsidR="00686C9E" w:rsidRPr="00AF16D8" w:rsidRDefault="00686C9E" w:rsidP="00937225">
      <w:pPr>
        <w:rPr>
          <w:highlight w:val="yellow"/>
        </w:rPr>
      </w:pPr>
      <w:r w:rsidRPr="00791E39">
        <w:lastRenderedPageBreak/>
        <w:t xml:space="preserve">Women in </w:t>
      </w:r>
      <w:r>
        <w:t xml:space="preserve">Northland and </w:t>
      </w:r>
      <w:proofErr w:type="spellStart"/>
      <w:r>
        <w:t>Tairāwhiti</w:t>
      </w:r>
      <w:proofErr w:type="spellEnd"/>
      <w:r>
        <w:t xml:space="preserve"> </w:t>
      </w:r>
      <w:r w:rsidRPr="00791E39">
        <w:t>DHB regions had the highest p</w:t>
      </w:r>
      <w:r>
        <w:t>roportion of normal births (51.9% and 47.7</w:t>
      </w:r>
      <w:r w:rsidRPr="00791E39">
        <w:t>%, respectively). The lowest proportion of normal births was in Auckland and Hutt Valley DHB regions (</w:t>
      </w:r>
      <w:r>
        <w:t>20.8% and 25.9</w:t>
      </w:r>
      <w:r w:rsidRPr="00791E39">
        <w:t>%, respectively).</w:t>
      </w:r>
    </w:p>
    <w:p w:rsidR="00686C9E" w:rsidRPr="00AF16D8" w:rsidRDefault="00686C9E" w:rsidP="00937225">
      <w:pPr>
        <w:rPr>
          <w:highlight w:val="yellow"/>
        </w:rPr>
      </w:pPr>
    </w:p>
    <w:p w:rsidR="00686C9E" w:rsidRDefault="00686C9E" w:rsidP="00937225">
      <w:pPr>
        <w:pStyle w:val="Figure"/>
      </w:pPr>
      <w:bookmarkStart w:id="479" w:name="_Ref428951094"/>
      <w:bookmarkStart w:id="480" w:name="_Toc433389798"/>
      <w:bookmarkStart w:id="481" w:name="_Toc485114371"/>
      <w:bookmarkStart w:id="482" w:name="_Toc485542707"/>
      <w:bookmarkStart w:id="483" w:name="_Toc2689299"/>
      <w:r w:rsidRPr="00791E39">
        <w:t>Figure</w:t>
      </w:r>
      <w:r w:rsidR="009D18B3">
        <w:t xml:space="preserve"> </w:t>
      </w:r>
      <w:r w:rsidR="004D7DD7">
        <w:t>40</w:t>
      </w:r>
      <w:bookmarkEnd w:id="479"/>
      <w:r w:rsidRPr="00791E39">
        <w:rPr>
          <w:noProof/>
        </w:rPr>
        <w:t>:</w:t>
      </w:r>
      <w:r w:rsidRPr="00791E39">
        <w:t xml:space="preserve"> Percentage of women having a normal birth, by age group, ethnic group and neighbourhood deprivation quintile, 201</w:t>
      </w:r>
      <w:bookmarkEnd w:id="480"/>
      <w:bookmarkEnd w:id="481"/>
      <w:bookmarkEnd w:id="482"/>
      <w:r>
        <w:t>7</w:t>
      </w:r>
      <w:bookmarkEnd w:id="483"/>
    </w:p>
    <w:p w:rsidR="00686C9E" w:rsidRPr="00791E39" w:rsidRDefault="00546643" w:rsidP="00937225">
      <w:r w:rsidRPr="00546643">
        <w:rPr>
          <w:noProof/>
          <w:lang w:eastAsia="en-NZ"/>
        </w:rPr>
        <w:drawing>
          <wp:inline distT="0" distB="0" distL="0" distR="0" wp14:anchorId="2278BCC9" wp14:editId="0712C408">
            <wp:extent cx="5130165" cy="3347720"/>
            <wp:effectExtent l="0" t="0" r="0" b="5080"/>
            <wp:docPr id="10" name="Picture 10" descr="Figure 40: Percentage of women having a normal birth,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30165" cy="3347720"/>
                    </a:xfrm>
                    <a:prstGeom prst="rect">
                      <a:avLst/>
                    </a:prstGeom>
                  </pic:spPr>
                </pic:pic>
              </a:graphicData>
            </a:graphic>
          </wp:inline>
        </w:drawing>
      </w:r>
    </w:p>
    <w:p w:rsidR="00686C9E" w:rsidRPr="00791E39" w:rsidRDefault="00686C9E" w:rsidP="00937225">
      <w:pPr>
        <w:pStyle w:val="Note"/>
      </w:pPr>
      <w:r w:rsidRPr="00791E39">
        <w:t>Notes:</w:t>
      </w:r>
    </w:p>
    <w:p w:rsidR="00686C9E" w:rsidRPr="00791E39" w:rsidRDefault="00686C9E" w:rsidP="00937225">
      <w:pPr>
        <w:pStyle w:val="Note"/>
      </w:pPr>
      <w:r w:rsidRPr="00791E39">
        <w:t>The denominat</w:t>
      </w:r>
      <w:r>
        <w:t>or used to calculate normal births</w:t>
      </w:r>
      <w:r w:rsidRPr="00791E39">
        <w:t xml:space="preserve"> is the number of women giving birth for that demographic group.</w:t>
      </w:r>
    </w:p>
    <w:p w:rsidR="00686C9E" w:rsidRDefault="00686C9E" w:rsidP="00937225">
      <w:pPr>
        <w:pStyle w:val="Source"/>
      </w:pPr>
      <w:r>
        <w:t>Source: National Maternity Collection</w:t>
      </w:r>
    </w:p>
    <w:p w:rsidR="00686C9E" w:rsidRPr="00AF16D8" w:rsidRDefault="00686C9E" w:rsidP="00937225">
      <w:pPr>
        <w:rPr>
          <w:highlight w:val="yellow"/>
        </w:rPr>
      </w:pPr>
    </w:p>
    <w:p w:rsidR="00686C9E" w:rsidRPr="00791E39" w:rsidRDefault="00686C9E" w:rsidP="00937225">
      <w:pPr>
        <w:pStyle w:val="Heading3"/>
      </w:pPr>
      <w:r w:rsidRPr="00791E39">
        <w:t>Induction</w:t>
      </w:r>
    </w:p>
    <w:p w:rsidR="00686C9E" w:rsidRPr="00791E39" w:rsidRDefault="00686C9E" w:rsidP="00937225">
      <w:r>
        <w:t>In 2017, 25.5%</w:t>
      </w:r>
      <w:r w:rsidRPr="00791E39">
        <w:t xml:space="preserve"> </w:t>
      </w:r>
      <w:r>
        <w:t>(13,141 women</w:t>
      </w:r>
      <w:r w:rsidRPr="00791E39">
        <w:t>) of women giving birth</w:t>
      </w:r>
      <w:r>
        <w:t>,</w:t>
      </w:r>
      <w:r w:rsidRPr="00791E39">
        <w:t xml:space="preserve"> excluding those who had elective caesarean sections</w:t>
      </w:r>
      <w:r>
        <w:t>,</w:t>
      </w:r>
      <w:r w:rsidRPr="00791E39">
        <w:t xml:space="preserve"> had their labour induced. </w:t>
      </w:r>
      <w:r w:rsidR="0032751D">
        <w:t>Figure 41</w:t>
      </w:r>
      <w:r w:rsidRPr="00791E39">
        <w:t>shows the distribution of women undergoing induction.</w:t>
      </w:r>
    </w:p>
    <w:p w:rsidR="00686C9E" w:rsidRPr="00791E39" w:rsidRDefault="00686C9E" w:rsidP="00937225"/>
    <w:p w:rsidR="00686C9E" w:rsidRPr="00BD7CF2" w:rsidRDefault="00686C9E" w:rsidP="00937225">
      <w:r w:rsidRPr="00791E39">
        <w:t>The proportion of inductions among women giving birth increased with maternal age, and was highest for wo</w:t>
      </w:r>
      <w:r>
        <w:t>men aged 40 years and over (22.0</w:t>
      </w:r>
      <w:r w:rsidRPr="00791E39">
        <w:t xml:space="preserve">% of women aged </w:t>
      </w:r>
      <w:r>
        <w:t>under</w:t>
      </w:r>
      <w:r w:rsidRPr="00791E39">
        <w:t xml:space="preserve"> 20</w:t>
      </w:r>
      <w:r w:rsidR="00937225">
        <w:t> </w:t>
      </w:r>
      <w:r w:rsidRPr="00791E39">
        <w:t xml:space="preserve">years compared </w:t>
      </w:r>
      <w:r>
        <w:t>with 42.9</w:t>
      </w:r>
      <w:r w:rsidRPr="00BD7CF2">
        <w:t>% of women aged 40 years and over).</w:t>
      </w:r>
    </w:p>
    <w:p w:rsidR="00686C9E" w:rsidRPr="00BD7CF2" w:rsidRDefault="00686C9E" w:rsidP="00937225"/>
    <w:p w:rsidR="00686C9E" w:rsidRPr="00BD7CF2" w:rsidRDefault="00686C9E" w:rsidP="00937225">
      <w:r w:rsidRPr="00BD7CF2">
        <w:t>Inductions were more common amon</w:t>
      </w:r>
      <w:r>
        <w:t>g Indian women giving birth (34.8</w:t>
      </w:r>
      <w:r w:rsidRPr="00BD7CF2">
        <w:t xml:space="preserve">%) compared </w:t>
      </w:r>
      <w:r>
        <w:t>with</w:t>
      </w:r>
      <w:r w:rsidRPr="00BD7CF2">
        <w:t xml:space="preserve"> women of other ethnicities. Inductions were lea</w:t>
      </w:r>
      <w:r>
        <w:t>st common among Māori women (21.1</w:t>
      </w:r>
      <w:r w:rsidRPr="00BD7CF2">
        <w:t>%).</w:t>
      </w:r>
    </w:p>
    <w:p w:rsidR="00686C9E" w:rsidRPr="00AF16D8" w:rsidRDefault="00686C9E" w:rsidP="00937225">
      <w:pPr>
        <w:rPr>
          <w:highlight w:val="yellow"/>
        </w:rPr>
      </w:pPr>
    </w:p>
    <w:p w:rsidR="00686C9E" w:rsidRDefault="00686C9E" w:rsidP="00937225">
      <w:r w:rsidRPr="00BD7CF2">
        <w:t xml:space="preserve">The proportion of women giving birth who had their labour induced </w:t>
      </w:r>
      <w:r>
        <w:t xml:space="preserve">showed a generally decreasing pattern across </w:t>
      </w:r>
      <w:r w:rsidRPr="00BD7CF2">
        <w:t>neighbourhood deprivation</w:t>
      </w:r>
      <w:r>
        <w:t xml:space="preserve"> quintiles (27.4% of women in quintile 1 compared with 24.8</w:t>
      </w:r>
      <w:r w:rsidRPr="00BD7CF2">
        <w:t>%</w:t>
      </w:r>
      <w:r>
        <w:t xml:space="preserve"> of women in quintile 5)</w:t>
      </w:r>
      <w:r w:rsidRPr="00BD7CF2">
        <w:t>.</w:t>
      </w:r>
    </w:p>
    <w:p w:rsidR="00686C9E" w:rsidRDefault="00686C9E" w:rsidP="00937225"/>
    <w:p w:rsidR="00686C9E" w:rsidRPr="00BD7CF2" w:rsidRDefault="00686C9E" w:rsidP="00937225">
      <w:r w:rsidRPr="00BD7CF2">
        <w:lastRenderedPageBreak/>
        <w:t xml:space="preserve">Women giving </w:t>
      </w:r>
      <w:r>
        <w:t>birth for the first time in 2017</w:t>
      </w:r>
      <w:r w:rsidRPr="00BD7CF2">
        <w:t xml:space="preserve"> had a higher proportion of inductions (</w:t>
      </w:r>
      <w:r>
        <w:t>30.0</w:t>
      </w:r>
      <w:r w:rsidRPr="00BD7CF2">
        <w:t xml:space="preserve">%) </w:t>
      </w:r>
      <w:r>
        <w:t>than</w:t>
      </w:r>
      <w:r w:rsidRPr="00BD7CF2">
        <w:t xml:space="preserve"> women who had given birth previously (</w:t>
      </w:r>
      <w:r>
        <w:t>21.2</w:t>
      </w:r>
      <w:r w:rsidRPr="00BD7CF2">
        <w:t>%).</w:t>
      </w:r>
    </w:p>
    <w:p w:rsidR="00686C9E" w:rsidRPr="00AF16D8" w:rsidRDefault="00686C9E" w:rsidP="00937225">
      <w:pPr>
        <w:rPr>
          <w:highlight w:val="yellow"/>
        </w:rPr>
      </w:pPr>
    </w:p>
    <w:p w:rsidR="00686C9E" w:rsidRDefault="00686C9E" w:rsidP="00937225">
      <w:pPr>
        <w:pStyle w:val="Figure"/>
      </w:pPr>
      <w:bookmarkStart w:id="484" w:name="_Ref428953223"/>
      <w:bookmarkStart w:id="485" w:name="_Toc400706153"/>
      <w:bookmarkStart w:id="486" w:name="_Toc405886965"/>
      <w:bookmarkStart w:id="487" w:name="_Toc412122455"/>
      <w:bookmarkStart w:id="488" w:name="_Toc428799340"/>
      <w:bookmarkStart w:id="489" w:name="_Toc433389799"/>
      <w:bookmarkStart w:id="490" w:name="_Toc485114372"/>
      <w:bookmarkStart w:id="491" w:name="_Toc485542708"/>
      <w:bookmarkStart w:id="492" w:name="_Toc2689300"/>
      <w:r w:rsidRPr="00BD7CF2">
        <w:t>Figure</w:t>
      </w:r>
      <w:r w:rsidR="009D18B3">
        <w:t xml:space="preserve"> </w:t>
      </w:r>
      <w:r w:rsidR="004D7DD7">
        <w:t>41</w:t>
      </w:r>
      <w:bookmarkEnd w:id="484"/>
      <w:r w:rsidRPr="00BD7CF2">
        <w:rPr>
          <w:noProof/>
        </w:rPr>
        <w:t>:</w:t>
      </w:r>
      <w:r w:rsidRPr="00BD7CF2">
        <w:t xml:space="preserve"> Percentage of women having an induction of labour, by age group, ethnic group and neighbourhood deprivation quintile, </w:t>
      </w:r>
      <w:bookmarkEnd w:id="485"/>
      <w:bookmarkEnd w:id="486"/>
      <w:bookmarkEnd w:id="487"/>
      <w:bookmarkEnd w:id="488"/>
      <w:r w:rsidRPr="00BD7CF2">
        <w:t>201</w:t>
      </w:r>
      <w:bookmarkEnd w:id="489"/>
      <w:bookmarkEnd w:id="490"/>
      <w:bookmarkEnd w:id="491"/>
      <w:r>
        <w:t>7</w:t>
      </w:r>
      <w:bookmarkEnd w:id="492"/>
    </w:p>
    <w:p w:rsidR="00686C9E" w:rsidRPr="0050390E" w:rsidRDefault="00546643" w:rsidP="00937225">
      <w:r w:rsidRPr="00546643">
        <w:rPr>
          <w:noProof/>
          <w:lang w:eastAsia="en-NZ"/>
        </w:rPr>
        <w:drawing>
          <wp:inline distT="0" distB="0" distL="0" distR="0" wp14:anchorId="547E555C" wp14:editId="48C9E019">
            <wp:extent cx="5130165" cy="3347720"/>
            <wp:effectExtent l="0" t="0" r="0" b="5080"/>
            <wp:docPr id="15" name="Picture 15" descr="Figure 41: Percentage of women having an induction of labour,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30165" cy="3347720"/>
                    </a:xfrm>
                    <a:prstGeom prst="rect">
                      <a:avLst/>
                    </a:prstGeom>
                  </pic:spPr>
                </pic:pic>
              </a:graphicData>
            </a:graphic>
          </wp:inline>
        </w:drawing>
      </w:r>
    </w:p>
    <w:p w:rsidR="00686C9E" w:rsidRPr="0050390E" w:rsidRDefault="00686C9E" w:rsidP="00937225">
      <w:pPr>
        <w:pStyle w:val="Note"/>
      </w:pPr>
      <w:r w:rsidRPr="0050390E">
        <w:t xml:space="preserve">Note: The denominator used to calculate percentages is the number of women giving birth for that demographic group, excluding those who had </w:t>
      </w:r>
      <w:r>
        <w:t>an elective caesarean section and</w:t>
      </w:r>
      <w:r w:rsidRPr="0050390E">
        <w:t xml:space="preserve"> those with unknown birth type.</w:t>
      </w:r>
    </w:p>
    <w:p w:rsidR="00686C9E" w:rsidRDefault="00686C9E" w:rsidP="00937225">
      <w:pPr>
        <w:pStyle w:val="Source"/>
      </w:pPr>
      <w:r>
        <w:t>Source: National Maternity Collection</w:t>
      </w:r>
    </w:p>
    <w:p w:rsidR="00686C9E" w:rsidRPr="00AF16D8" w:rsidRDefault="00686C9E" w:rsidP="00937225">
      <w:pPr>
        <w:rPr>
          <w:highlight w:val="yellow"/>
        </w:rPr>
      </w:pPr>
    </w:p>
    <w:p w:rsidR="00686C9E" w:rsidRPr="0050390E" w:rsidRDefault="00686C9E" w:rsidP="00937225">
      <w:pPr>
        <w:pStyle w:val="Heading3"/>
      </w:pPr>
      <w:r w:rsidRPr="0050390E">
        <w:t>Augmentation</w:t>
      </w:r>
    </w:p>
    <w:p w:rsidR="00686C9E" w:rsidRPr="0050390E" w:rsidRDefault="00686C9E" w:rsidP="00937225">
      <w:bookmarkStart w:id="493" w:name="_Toc400706154"/>
      <w:r>
        <w:t>In 2017, 22.8% (11,759 women</w:t>
      </w:r>
      <w:r w:rsidRPr="0050390E">
        <w:t>) of women giving birth</w:t>
      </w:r>
      <w:r>
        <w:t>,</w:t>
      </w:r>
      <w:r w:rsidRPr="0050390E">
        <w:t xml:space="preserve"> excluding those who had elective caesarean sections</w:t>
      </w:r>
      <w:r>
        <w:t>,</w:t>
      </w:r>
      <w:r w:rsidRPr="0050390E">
        <w:t xml:space="preserve"> had their labour augmented.</w:t>
      </w:r>
      <w:r w:rsidRPr="00937225">
        <w:rPr>
          <w:rStyle w:val="FootnoteReference"/>
        </w:rPr>
        <w:footnoteReference w:id="14"/>
      </w:r>
      <w:r w:rsidRPr="0050390E">
        <w:t xml:space="preserve"> </w:t>
      </w:r>
      <w:r w:rsidR="0032751D">
        <w:t>Figure 42</w:t>
      </w:r>
      <w:r w:rsidRPr="0050390E">
        <w:t>shows the distribution of women undergoing augmentation of labour.</w:t>
      </w:r>
    </w:p>
    <w:p w:rsidR="00686C9E" w:rsidRPr="00AF16D8" w:rsidRDefault="00686C9E" w:rsidP="00937225">
      <w:pPr>
        <w:rPr>
          <w:highlight w:val="yellow"/>
        </w:rPr>
      </w:pPr>
    </w:p>
    <w:p w:rsidR="00686C9E" w:rsidRPr="0050390E" w:rsidRDefault="00686C9E" w:rsidP="00937225">
      <w:r w:rsidRPr="0050390E">
        <w:t>The proportion of augmentation among women giving birth decreased with maternal age (29</w:t>
      </w:r>
      <w:r>
        <w:t>.2</w:t>
      </w:r>
      <w:r w:rsidRPr="0050390E">
        <w:t xml:space="preserve">% of women aged </w:t>
      </w:r>
      <w:r>
        <w:t>under</w:t>
      </w:r>
      <w:r w:rsidRPr="0050390E">
        <w:t xml:space="preserve"> 20 years compared with </w:t>
      </w:r>
      <w:r>
        <w:t>14.8</w:t>
      </w:r>
      <w:r w:rsidRPr="0050390E">
        <w:t>% of women aged 40</w:t>
      </w:r>
      <w:r w:rsidR="00937225">
        <w:t> </w:t>
      </w:r>
      <w:r w:rsidRPr="0050390E">
        <w:t>years and over).</w:t>
      </w:r>
    </w:p>
    <w:p w:rsidR="00686C9E" w:rsidRPr="00A409BC" w:rsidRDefault="00686C9E" w:rsidP="00937225"/>
    <w:p w:rsidR="00686C9E" w:rsidRPr="00A409BC" w:rsidRDefault="00686C9E" w:rsidP="00937225">
      <w:r w:rsidRPr="00A409BC">
        <w:t xml:space="preserve">Augmentation was more common for Asian </w:t>
      </w:r>
      <w:r>
        <w:t>and Pacific women: 27.3</w:t>
      </w:r>
      <w:r w:rsidRPr="00A409BC">
        <w:t>% of Asian (excl</w:t>
      </w:r>
      <w:r>
        <w:t>uding Indian), 25.9</w:t>
      </w:r>
      <w:r w:rsidRPr="00A409BC">
        <w:t>% of Indian women</w:t>
      </w:r>
      <w:r>
        <w:t xml:space="preserve"> and 24.7</w:t>
      </w:r>
      <w:r w:rsidRPr="00A409BC">
        <w:t>% of Pacific women had an augme</w:t>
      </w:r>
      <w:r>
        <w:t>ntation, compared with around 22</w:t>
      </w:r>
      <w:r w:rsidRPr="00A409BC">
        <w:t>% of women in the Māori and European or Other ethnic groups.</w:t>
      </w:r>
    </w:p>
    <w:p w:rsidR="00686C9E" w:rsidRPr="00AF16D8" w:rsidRDefault="00686C9E" w:rsidP="00937225">
      <w:pPr>
        <w:rPr>
          <w:highlight w:val="yellow"/>
        </w:rPr>
      </w:pPr>
    </w:p>
    <w:p w:rsidR="00686C9E" w:rsidRPr="00A409BC" w:rsidRDefault="00686C9E" w:rsidP="00937225">
      <w:r w:rsidRPr="00A409BC">
        <w:lastRenderedPageBreak/>
        <w:t>The proportion of women who</w:t>
      </w:r>
      <w:r>
        <w:t xml:space="preserve"> had their labour augmented showed a generally decreasing pattern </w:t>
      </w:r>
      <w:r w:rsidRPr="00A409BC">
        <w:t>across neighbourhood deprivation quintiles</w:t>
      </w:r>
      <w:r>
        <w:t xml:space="preserve"> (22.9% of women in quintile 1 compared with 23.6% of women in quintile 5).</w:t>
      </w:r>
    </w:p>
    <w:p w:rsidR="00686C9E" w:rsidRPr="00A409BC" w:rsidRDefault="00686C9E" w:rsidP="00937225"/>
    <w:p w:rsidR="00686C9E" w:rsidRPr="00A409BC" w:rsidRDefault="00686C9E" w:rsidP="00937225">
      <w:r>
        <w:t>28.5% o</w:t>
      </w:r>
      <w:r w:rsidRPr="00A409BC">
        <w:t>f women giving birth for the first time in 20</w:t>
      </w:r>
      <w:r>
        <w:t>17</w:t>
      </w:r>
      <w:r w:rsidRPr="00A409BC">
        <w:t xml:space="preserve"> had their labour augmente</w:t>
      </w:r>
      <w:r>
        <w:t>d, compared to 18.5%</w:t>
      </w:r>
      <w:r w:rsidRPr="00A409BC">
        <w:t xml:space="preserve"> of women who had given birth at least once before.</w:t>
      </w:r>
    </w:p>
    <w:p w:rsidR="00686C9E" w:rsidRPr="00AF16D8" w:rsidRDefault="00686C9E" w:rsidP="00937225">
      <w:pPr>
        <w:rPr>
          <w:highlight w:val="yellow"/>
        </w:rPr>
      </w:pPr>
    </w:p>
    <w:p w:rsidR="00686C9E" w:rsidRDefault="00686C9E" w:rsidP="00937225">
      <w:pPr>
        <w:pStyle w:val="Figure"/>
      </w:pPr>
      <w:bookmarkStart w:id="494" w:name="_Ref428953213"/>
      <w:bookmarkStart w:id="495" w:name="_Toc405886966"/>
      <w:bookmarkStart w:id="496" w:name="_Toc412122456"/>
      <w:bookmarkStart w:id="497" w:name="_Toc428799341"/>
      <w:bookmarkStart w:id="498" w:name="_Toc433389800"/>
      <w:bookmarkStart w:id="499" w:name="_Toc485114373"/>
      <w:bookmarkStart w:id="500" w:name="_Toc485542709"/>
      <w:bookmarkStart w:id="501" w:name="_Toc2689301"/>
      <w:r w:rsidRPr="008825D9">
        <w:t>Figure</w:t>
      </w:r>
      <w:r w:rsidR="009D18B3">
        <w:t xml:space="preserve"> </w:t>
      </w:r>
      <w:r w:rsidR="004D7DD7">
        <w:t>42</w:t>
      </w:r>
      <w:bookmarkEnd w:id="494"/>
      <w:r w:rsidRPr="008825D9">
        <w:rPr>
          <w:noProof/>
        </w:rPr>
        <w:t>:</w:t>
      </w:r>
      <w:r w:rsidRPr="008825D9">
        <w:t xml:space="preserve"> Percentage of women undergoing augmentation of labour, by age group, ethnic group and neighbourhood deprivation quintile, </w:t>
      </w:r>
      <w:bookmarkEnd w:id="493"/>
      <w:bookmarkEnd w:id="495"/>
      <w:bookmarkEnd w:id="496"/>
      <w:bookmarkEnd w:id="497"/>
      <w:r w:rsidRPr="008825D9">
        <w:t>201</w:t>
      </w:r>
      <w:bookmarkEnd w:id="498"/>
      <w:bookmarkEnd w:id="499"/>
      <w:bookmarkEnd w:id="500"/>
      <w:r>
        <w:t>7</w:t>
      </w:r>
      <w:bookmarkEnd w:id="501"/>
    </w:p>
    <w:p w:rsidR="00686C9E" w:rsidRPr="008825D9" w:rsidRDefault="00546643" w:rsidP="00937225">
      <w:r w:rsidRPr="00546643">
        <w:rPr>
          <w:noProof/>
          <w:lang w:eastAsia="en-NZ"/>
        </w:rPr>
        <w:drawing>
          <wp:inline distT="0" distB="0" distL="0" distR="0" wp14:anchorId="63190108" wp14:editId="5C42735A">
            <wp:extent cx="5130165" cy="3347720"/>
            <wp:effectExtent l="0" t="0" r="0" b="5080"/>
            <wp:docPr id="16" name="Picture 16" descr="Figure 42: Percentage of women undergoing augmentation of labour,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30165" cy="3347720"/>
                    </a:xfrm>
                    <a:prstGeom prst="rect">
                      <a:avLst/>
                    </a:prstGeom>
                  </pic:spPr>
                </pic:pic>
              </a:graphicData>
            </a:graphic>
          </wp:inline>
        </w:drawing>
      </w:r>
    </w:p>
    <w:p w:rsidR="00686C9E" w:rsidRPr="008825D9" w:rsidRDefault="00686C9E" w:rsidP="00937225">
      <w:pPr>
        <w:pStyle w:val="Note"/>
      </w:pPr>
      <w:r w:rsidRPr="008825D9">
        <w:t xml:space="preserve">Note: The denominator used to calculate percentages is the number of women giving birth for that demographic group, excluding those who had </w:t>
      </w:r>
      <w:r>
        <w:t>an elective caesarean section and</w:t>
      </w:r>
      <w:r w:rsidRPr="008825D9">
        <w:t xml:space="preserve"> those with unknown birth type.</w:t>
      </w:r>
    </w:p>
    <w:p w:rsidR="00686C9E" w:rsidRDefault="00686C9E" w:rsidP="00937225">
      <w:pPr>
        <w:pStyle w:val="Source"/>
      </w:pPr>
      <w:r>
        <w:t>Source: National Maternity Collection</w:t>
      </w:r>
    </w:p>
    <w:p w:rsidR="00686C9E" w:rsidRPr="00A324E1" w:rsidRDefault="00686C9E" w:rsidP="00937225"/>
    <w:p w:rsidR="00686C9E" w:rsidRPr="008825D9" w:rsidRDefault="00686C9E" w:rsidP="00937225">
      <w:pPr>
        <w:pStyle w:val="Heading3"/>
      </w:pPr>
      <w:r w:rsidRPr="00A324E1">
        <w:t>Epidural</w:t>
      </w:r>
    </w:p>
    <w:p w:rsidR="00686C9E" w:rsidRPr="008825D9" w:rsidRDefault="00686C9E" w:rsidP="00937225">
      <w:r>
        <w:t>A total of 13,721 (26.6%) women giving birth in 2017,</w:t>
      </w:r>
      <w:r w:rsidRPr="008825D9">
        <w:t xml:space="preserve"> excluding those who had elective caesarean sections</w:t>
      </w:r>
      <w:r>
        <w:t>,</w:t>
      </w:r>
      <w:r w:rsidRPr="008825D9">
        <w:t xml:space="preserve"> had an epidural. </w:t>
      </w:r>
      <w:r w:rsidR="009D18B3">
        <w:t>Figure 43</w:t>
      </w:r>
      <w:r w:rsidRPr="008825D9">
        <w:t>shows the distribution of women having an epidural.</w:t>
      </w:r>
    </w:p>
    <w:p w:rsidR="00686C9E" w:rsidRPr="00AF16D8" w:rsidRDefault="00686C9E" w:rsidP="00937225">
      <w:pPr>
        <w:rPr>
          <w:highlight w:val="yellow"/>
        </w:rPr>
      </w:pPr>
    </w:p>
    <w:p w:rsidR="00686C9E" w:rsidRPr="008825D9" w:rsidRDefault="00686C9E" w:rsidP="00937225">
      <w:r w:rsidRPr="008825D9">
        <w:t>The proportion of epidurals was fairly consistent across age groups, ranging from 24.</w:t>
      </w:r>
      <w:r>
        <w:t>6</w:t>
      </w:r>
      <w:r w:rsidRPr="008825D9">
        <w:t xml:space="preserve">% in the 20–24 years age group to </w:t>
      </w:r>
      <w:r>
        <w:t>28.2</w:t>
      </w:r>
      <w:r w:rsidRPr="008825D9">
        <w:t>% in the 30–34 years age group.</w:t>
      </w:r>
    </w:p>
    <w:p w:rsidR="00686C9E" w:rsidRPr="00AF16D8" w:rsidRDefault="00686C9E" w:rsidP="00937225">
      <w:pPr>
        <w:rPr>
          <w:highlight w:val="yellow"/>
        </w:rPr>
      </w:pPr>
    </w:p>
    <w:p w:rsidR="00686C9E" w:rsidRPr="008825D9" w:rsidRDefault="00686C9E" w:rsidP="00937225">
      <w:r w:rsidRPr="008825D9">
        <w:t>Use of epidural varied notably by ethnic group. Epidurals were most common among Indian women (</w:t>
      </w:r>
      <w:r>
        <w:t>42.3</w:t>
      </w:r>
      <w:r w:rsidRPr="008825D9">
        <w:t>%), followed by women in the Asian (excl</w:t>
      </w:r>
      <w:r>
        <w:t>uding</w:t>
      </w:r>
      <w:r w:rsidRPr="008825D9">
        <w:t xml:space="preserve"> Indian) (</w:t>
      </w:r>
      <w:r>
        <w:t>32.9%) and European or Other (28.9</w:t>
      </w:r>
      <w:r w:rsidRPr="008825D9">
        <w:t>%) ethnic group</w:t>
      </w:r>
      <w:r>
        <w:t>s. In contrast, only 18.0</w:t>
      </w:r>
      <w:r w:rsidRPr="008825D9">
        <w:t xml:space="preserve">% of Māori women and </w:t>
      </w:r>
      <w:r>
        <w:t>21.8</w:t>
      </w:r>
      <w:r w:rsidRPr="008825D9">
        <w:t>% of Pacific women giving birth had an epidural.</w:t>
      </w:r>
    </w:p>
    <w:p w:rsidR="00686C9E" w:rsidRPr="00AF16D8" w:rsidRDefault="00686C9E" w:rsidP="00937225">
      <w:pPr>
        <w:rPr>
          <w:highlight w:val="yellow"/>
        </w:rPr>
      </w:pPr>
    </w:p>
    <w:p w:rsidR="00686C9E" w:rsidRPr="00AE1D7F" w:rsidRDefault="00686C9E" w:rsidP="00937225">
      <w:r w:rsidRPr="00AE1D7F">
        <w:lastRenderedPageBreak/>
        <w:t>Epidurals were more common among women in the lea</w:t>
      </w:r>
      <w:r>
        <w:t>st deprived neighbourhoods (32.6</w:t>
      </w:r>
      <w:r w:rsidRPr="00AE1D7F">
        <w:t xml:space="preserve">% of women in quintile 1) than among those in the most deprived neighbourhoods </w:t>
      </w:r>
      <w:r>
        <w:t>(22.0</w:t>
      </w:r>
      <w:r w:rsidRPr="00AE1D7F">
        <w:t>% of women in quintile 5).</w:t>
      </w:r>
    </w:p>
    <w:p w:rsidR="00686C9E" w:rsidRPr="00AE1D7F" w:rsidRDefault="00686C9E" w:rsidP="00937225"/>
    <w:p w:rsidR="00686C9E" w:rsidRPr="00AE1D7F" w:rsidRDefault="00686C9E" w:rsidP="00937225">
      <w:r w:rsidRPr="00AE1D7F">
        <w:t xml:space="preserve">The proportion of epidurals among women giving </w:t>
      </w:r>
      <w:r>
        <w:t>birth for the first time in 2017</w:t>
      </w:r>
      <w:r w:rsidRPr="00AE1D7F">
        <w:t xml:space="preserve"> was </w:t>
      </w:r>
      <w:r>
        <w:t xml:space="preserve">over </w:t>
      </w:r>
      <w:r w:rsidRPr="00AE1D7F">
        <w:t>2.5</w:t>
      </w:r>
      <w:r>
        <w:t> </w:t>
      </w:r>
      <w:r w:rsidRPr="00AE1D7F">
        <w:t>times the proportion for women who had given birth previously (41.</w:t>
      </w:r>
      <w:r>
        <w:t>5</w:t>
      </w:r>
      <w:r w:rsidRPr="00AE1D7F">
        <w:t>% compared with 1</w:t>
      </w:r>
      <w:r>
        <w:t>4.7</w:t>
      </w:r>
      <w:r w:rsidRPr="00AE1D7F">
        <w:t>%).</w:t>
      </w:r>
    </w:p>
    <w:p w:rsidR="00686C9E" w:rsidRPr="00AF16D8" w:rsidRDefault="00686C9E" w:rsidP="00937225">
      <w:pPr>
        <w:rPr>
          <w:highlight w:val="yellow"/>
        </w:rPr>
      </w:pPr>
      <w:bookmarkStart w:id="502" w:name="_Ref405218220"/>
      <w:bookmarkStart w:id="503" w:name="_Toc400706155"/>
      <w:bookmarkStart w:id="504" w:name="_Toc405886967"/>
      <w:bookmarkStart w:id="505" w:name="_Toc412122457"/>
    </w:p>
    <w:p w:rsidR="00686C9E" w:rsidRDefault="00686C9E" w:rsidP="00937225">
      <w:pPr>
        <w:pStyle w:val="Figure"/>
      </w:pPr>
      <w:bookmarkStart w:id="506" w:name="_Ref428953200"/>
      <w:bookmarkStart w:id="507" w:name="_Toc428799342"/>
      <w:bookmarkStart w:id="508" w:name="_Toc433389801"/>
      <w:bookmarkStart w:id="509" w:name="_Toc485114374"/>
      <w:bookmarkStart w:id="510" w:name="_Toc485542710"/>
      <w:bookmarkStart w:id="511" w:name="_Toc2689302"/>
      <w:bookmarkEnd w:id="502"/>
      <w:r w:rsidRPr="00AE1D7F">
        <w:t>Figure</w:t>
      </w:r>
      <w:r w:rsidR="009D18B3">
        <w:t xml:space="preserve"> </w:t>
      </w:r>
      <w:r w:rsidR="004D7DD7">
        <w:t>43</w:t>
      </w:r>
      <w:bookmarkEnd w:id="506"/>
      <w:r w:rsidRPr="00AE1D7F">
        <w:rPr>
          <w:noProof/>
        </w:rPr>
        <w:t>:</w:t>
      </w:r>
      <w:r w:rsidRPr="00AE1D7F">
        <w:t xml:space="preserve"> Percentage of women having an epidural, by age group, ethnic group and neighbourhood deprivation quintile, </w:t>
      </w:r>
      <w:bookmarkEnd w:id="503"/>
      <w:bookmarkEnd w:id="504"/>
      <w:bookmarkEnd w:id="505"/>
      <w:bookmarkEnd w:id="507"/>
      <w:r w:rsidRPr="00AE1D7F">
        <w:t>201</w:t>
      </w:r>
      <w:bookmarkEnd w:id="508"/>
      <w:bookmarkEnd w:id="509"/>
      <w:bookmarkEnd w:id="510"/>
      <w:r>
        <w:t>7</w:t>
      </w:r>
      <w:bookmarkEnd w:id="511"/>
    </w:p>
    <w:p w:rsidR="00686C9E" w:rsidRPr="00DD2E30" w:rsidRDefault="00546643" w:rsidP="00206267">
      <w:r w:rsidRPr="00546643">
        <w:rPr>
          <w:noProof/>
          <w:lang w:eastAsia="en-NZ"/>
        </w:rPr>
        <w:drawing>
          <wp:inline distT="0" distB="0" distL="0" distR="0" wp14:anchorId="6C3D7646" wp14:editId="658E1FC1">
            <wp:extent cx="5130165" cy="3347720"/>
            <wp:effectExtent l="0" t="0" r="0" b="5080"/>
            <wp:docPr id="17" name="Picture 17" descr="Figure 43: Percentage of women having an epidural,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30165" cy="3347720"/>
                    </a:xfrm>
                    <a:prstGeom prst="rect">
                      <a:avLst/>
                    </a:prstGeom>
                  </pic:spPr>
                </pic:pic>
              </a:graphicData>
            </a:graphic>
          </wp:inline>
        </w:drawing>
      </w:r>
    </w:p>
    <w:p w:rsidR="00686C9E" w:rsidRPr="00AE1D7F" w:rsidRDefault="00686C9E" w:rsidP="00206267">
      <w:pPr>
        <w:pStyle w:val="Note"/>
        <w:rPr>
          <w:rStyle w:val="NoteChar"/>
        </w:rPr>
      </w:pPr>
      <w:r w:rsidRPr="00AE1D7F">
        <w:rPr>
          <w:rStyle w:val="NoteChar"/>
        </w:rPr>
        <w:t>Note: The denominator used to calculate percentages is the number of women giving birth for that demographic group, excluding those who had an elective caesarean sec</w:t>
      </w:r>
      <w:r>
        <w:rPr>
          <w:rStyle w:val="NoteChar"/>
        </w:rPr>
        <w:t>tion and</w:t>
      </w:r>
      <w:r w:rsidRPr="00AE1D7F">
        <w:rPr>
          <w:rStyle w:val="NoteChar"/>
        </w:rPr>
        <w:t xml:space="preserve"> those with unknown birth type.</w:t>
      </w:r>
    </w:p>
    <w:p w:rsidR="00686C9E" w:rsidRDefault="00686C9E" w:rsidP="00206267">
      <w:pPr>
        <w:pStyle w:val="Source"/>
        <w:rPr>
          <w:rStyle w:val="NoteChar"/>
        </w:rPr>
      </w:pPr>
      <w:r>
        <w:rPr>
          <w:rStyle w:val="NoteChar"/>
        </w:rPr>
        <w:t>Source: National Maternity Collection</w:t>
      </w:r>
    </w:p>
    <w:p w:rsidR="00686C9E" w:rsidRPr="00AF16D8" w:rsidRDefault="00686C9E" w:rsidP="00206267">
      <w:pPr>
        <w:rPr>
          <w:highlight w:val="yellow"/>
        </w:rPr>
      </w:pPr>
    </w:p>
    <w:p w:rsidR="00686C9E" w:rsidRPr="00AE1D7F" w:rsidRDefault="00686C9E" w:rsidP="00206267">
      <w:pPr>
        <w:pStyle w:val="Heading3"/>
      </w:pPr>
      <w:r w:rsidRPr="00AE1D7F">
        <w:lastRenderedPageBreak/>
        <w:t>Episiotomy</w:t>
      </w:r>
    </w:p>
    <w:p w:rsidR="00686C9E" w:rsidRPr="00AE1D7F" w:rsidRDefault="00686C9E" w:rsidP="003B3317">
      <w:pPr>
        <w:keepNext/>
      </w:pPr>
      <w:r>
        <w:t>In 2017, 15.9</w:t>
      </w:r>
      <w:r w:rsidRPr="00AE1D7F">
        <w:t>% (6</w:t>
      </w:r>
      <w:r>
        <w:t>,770</w:t>
      </w:r>
      <w:r w:rsidRPr="00AE1D7F">
        <w:t xml:space="preserve">) of women giving birth vaginally had an episiotomy. </w:t>
      </w:r>
      <w:r w:rsidR="0032751D">
        <w:t>Figure 44</w:t>
      </w:r>
      <w:r w:rsidR="009D18B3">
        <w:t xml:space="preserve"> </w:t>
      </w:r>
      <w:r w:rsidRPr="00AE1D7F">
        <w:t>shows the distribution of women having an episiotomy.</w:t>
      </w:r>
    </w:p>
    <w:p w:rsidR="00686C9E" w:rsidRPr="00AF16D8" w:rsidRDefault="00686C9E" w:rsidP="003B3317">
      <w:pPr>
        <w:keepNext/>
        <w:rPr>
          <w:highlight w:val="yellow"/>
        </w:rPr>
      </w:pPr>
    </w:p>
    <w:p w:rsidR="00686C9E" w:rsidRPr="00AE1D7F" w:rsidRDefault="00686C9E" w:rsidP="003B3317">
      <w:pPr>
        <w:keepNext/>
      </w:pPr>
      <w:r w:rsidRPr="00AE1D7F">
        <w:t xml:space="preserve">The proportion of women having an episiotomy varied slightly across </w:t>
      </w:r>
      <w:r>
        <w:t>age groups, and ranged from 12.7</w:t>
      </w:r>
      <w:r w:rsidRPr="00AE1D7F">
        <w:t xml:space="preserve">% in the 20–24 years age group to </w:t>
      </w:r>
      <w:r>
        <w:t>17.8</w:t>
      </w:r>
      <w:r w:rsidRPr="00AE1D7F">
        <w:t>% in the 30–34 years age group.</w:t>
      </w:r>
    </w:p>
    <w:p w:rsidR="00686C9E" w:rsidRPr="00805E6C" w:rsidRDefault="00686C9E" w:rsidP="003B3317">
      <w:pPr>
        <w:keepNext/>
      </w:pPr>
    </w:p>
    <w:p w:rsidR="00686C9E" w:rsidRPr="00805E6C" w:rsidRDefault="00686C9E" w:rsidP="003B3317">
      <w:pPr>
        <w:keepNext/>
        <w:keepLines/>
      </w:pPr>
      <w:r w:rsidRPr="00805E6C">
        <w:t>Asian women had a notably higher proportion of women who had an episiotomy compared to women in other ethnic groups. The proportion of Indian and other Asian women who had an episiotomy was at least four times the pro</w:t>
      </w:r>
      <w:r>
        <w:t>portion of Māori women (36.9</w:t>
      </w:r>
      <w:r w:rsidRPr="00805E6C">
        <w:t xml:space="preserve">% of Indian women and </w:t>
      </w:r>
      <w:r>
        <w:t>30.8</w:t>
      </w:r>
      <w:r w:rsidRPr="00805E6C">
        <w:t>% of Asian (excl</w:t>
      </w:r>
      <w:r>
        <w:t>uding</w:t>
      </w:r>
      <w:r w:rsidRPr="00805E6C">
        <w:t xml:space="preserve"> Indian) women compared with 6.</w:t>
      </w:r>
      <w:r>
        <w:t>7</w:t>
      </w:r>
      <w:r w:rsidRPr="00805E6C">
        <w:t>% of Māori women).</w:t>
      </w:r>
    </w:p>
    <w:p w:rsidR="00686C9E" w:rsidRPr="00805E6C" w:rsidRDefault="00686C9E" w:rsidP="003B3317">
      <w:pPr>
        <w:keepNext/>
      </w:pPr>
    </w:p>
    <w:p w:rsidR="00686C9E" w:rsidRPr="00805E6C" w:rsidRDefault="00686C9E" w:rsidP="00206267">
      <w:r w:rsidRPr="00805E6C">
        <w:t xml:space="preserve">Women in the least deprived neighbourhoods </w:t>
      </w:r>
      <w:r>
        <w:t xml:space="preserve">were </w:t>
      </w:r>
      <w:r w:rsidRPr="00805E6C">
        <w:t xml:space="preserve">almost twice </w:t>
      </w:r>
      <w:r>
        <w:t>as likely to have</w:t>
      </w:r>
      <w:r w:rsidRPr="00805E6C">
        <w:t xml:space="preserve"> an episiotomy compared with women in the most depriv</w:t>
      </w:r>
      <w:r>
        <w:t>ed neighbourhoods (20.9</w:t>
      </w:r>
      <w:r w:rsidRPr="00805E6C">
        <w:t xml:space="preserve">% of women </w:t>
      </w:r>
      <w:r>
        <w:t>in quintile 1 compared with 11.4</w:t>
      </w:r>
      <w:r w:rsidRPr="00805E6C">
        <w:t>% of women in quintile 5).</w:t>
      </w:r>
    </w:p>
    <w:p w:rsidR="00686C9E" w:rsidRPr="00AF16D8" w:rsidRDefault="00686C9E" w:rsidP="00206267">
      <w:pPr>
        <w:rPr>
          <w:highlight w:val="yellow"/>
        </w:rPr>
      </w:pPr>
    </w:p>
    <w:p w:rsidR="00686C9E" w:rsidRPr="00805E6C" w:rsidRDefault="00686C9E" w:rsidP="00206267">
      <w:r w:rsidRPr="00805E6C">
        <w:t xml:space="preserve">Women giving </w:t>
      </w:r>
      <w:r>
        <w:t>birth for the first time in 2017</w:t>
      </w:r>
      <w:r w:rsidRPr="00805E6C">
        <w:t xml:space="preserve"> had five times the proportion of </w:t>
      </w:r>
      <w:r>
        <w:t>episiotomies</w:t>
      </w:r>
      <w:r w:rsidRPr="00805E6C">
        <w:t xml:space="preserve"> compared to women who had given birth at least once bef</w:t>
      </w:r>
      <w:r>
        <w:t>ore (31.3% compared with 6.0</w:t>
      </w:r>
      <w:r w:rsidRPr="00805E6C">
        <w:t>%).</w:t>
      </w:r>
    </w:p>
    <w:p w:rsidR="00686C9E" w:rsidRDefault="00686C9E" w:rsidP="00206267">
      <w:pPr>
        <w:rPr>
          <w:highlight w:val="yellow"/>
        </w:rPr>
      </w:pPr>
    </w:p>
    <w:p w:rsidR="00686C9E" w:rsidRDefault="00686C9E" w:rsidP="00206267">
      <w:pPr>
        <w:pStyle w:val="Figure"/>
      </w:pPr>
      <w:bookmarkStart w:id="512" w:name="_Ref428952647"/>
      <w:bookmarkStart w:id="513" w:name="_Toc400706156"/>
      <w:bookmarkStart w:id="514" w:name="_Toc405886968"/>
      <w:bookmarkStart w:id="515" w:name="_Toc412122458"/>
      <w:bookmarkStart w:id="516" w:name="_Toc428799343"/>
      <w:bookmarkStart w:id="517" w:name="_Toc433389802"/>
      <w:bookmarkStart w:id="518" w:name="_Toc485114375"/>
      <w:bookmarkStart w:id="519" w:name="_Toc485542711"/>
      <w:bookmarkStart w:id="520" w:name="_Toc2689303"/>
      <w:r w:rsidRPr="00805E6C">
        <w:t xml:space="preserve">Figure </w:t>
      </w:r>
      <w:r w:rsidR="004D7DD7">
        <w:t>44</w:t>
      </w:r>
      <w:bookmarkEnd w:id="512"/>
      <w:r w:rsidRPr="00805E6C">
        <w:rPr>
          <w:noProof/>
        </w:rPr>
        <w:t>:</w:t>
      </w:r>
      <w:r w:rsidRPr="00805E6C">
        <w:t xml:space="preserve"> Percentage of women having an episiotomy, by age group, ethnic group and neighbourhood deprivation quintile, </w:t>
      </w:r>
      <w:bookmarkEnd w:id="513"/>
      <w:bookmarkEnd w:id="514"/>
      <w:bookmarkEnd w:id="515"/>
      <w:bookmarkEnd w:id="516"/>
      <w:r w:rsidRPr="00805E6C">
        <w:t>201</w:t>
      </w:r>
      <w:bookmarkEnd w:id="517"/>
      <w:bookmarkEnd w:id="518"/>
      <w:bookmarkEnd w:id="519"/>
      <w:r>
        <w:t>7</w:t>
      </w:r>
      <w:bookmarkEnd w:id="520"/>
    </w:p>
    <w:p w:rsidR="00686C9E" w:rsidRPr="00805E6C" w:rsidRDefault="00546643" w:rsidP="00206267">
      <w:r w:rsidRPr="00546643">
        <w:rPr>
          <w:noProof/>
          <w:lang w:eastAsia="en-NZ"/>
        </w:rPr>
        <w:drawing>
          <wp:inline distT="0" distB="0" distL="0" distR="0" wp14:anchorId="1F8BEA40" wp14:editId="0B149502">
            <wp:extent cx="5130165" cy="3347720"/>
            <wp:effectExtent l="0" t="0" r="0" b="5080"/>
            <wp:docPr id="18" name="Picture 18" descr="Figure 44: Percentage of women having an episiotomy, b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30165" cy="3347720"/>
                    </a:xfrm>
                    <a:prstGeom prst="rect">
                      <a:avLst/>
                    </a:prstGeom>
                  </pic:spPr>
                </pic:pic>
              </a:graphicData>
            </a:graphic>
          </wp:inline>
        </w:drawing>
      </w:r>
    </w:p>
    <w:p w:rsidR="00686C9E" w:rsidRPr="00805E6C" w:rsidRDefault="00686C9E" w:rsidP="00206267">
      <w:pPr>
        <w:pStyle w:val="Note"/>
      </w:pPr>
      <w:r w:rsidRPr="00805E6C">
        <w:t>Note: The denominator used to calculate percentages is the number of women who had a vaginal birth for that demographic group, excluding those with unknown birth type.</w:t>
      </w:r>
    </w:p>
    <w:p w:rsidR="00686C9E" w:rsidRDefault="00686C9E" w:rsidP="00206267">
      <w:pPr>
        <w:pStyle w:val="Source"/>
      </w:pPr>
      <w:r>
        <w:t>Source: National Maternity Collection</w:t>
      </w:r>
    </w:p>
    <w:p w:rsidR="00686C9E" w:rsidRPr="00AF16D8" w:rsidRDefault="00686C9E" w:rsidP="00206267">
      <w:pPr>
        <w:rPr>
          <w:highlight w:val="yellow"/>
        </w:rPr>
      </w:pPr>
    </w:p>
    <w:p w:rsidR="00686C9E" w:rsidRPr="00805E6C" w:rsidRDefault="00686C9E" w:rsidP="00206267">
      <w:pPr>
        <w:pStyle w:val="Heading2"/>
      </w:pPr>
      <w:bookmarkStart w:id="521" w:name="_Ref405539915"/>
      <w:bookmarkStart w:id="522" w:name="_Ref405805370"/>
      <w:bookmarkStart w:id="523" w:name="_Toc405887012"/>
      <w:bookmarkStart w:id="524" w:name="_Toc412122406"/>
      <w:bookmarkStart w:id="525" w:name="_Toc431462731"/>
      <w:bookmarkStart w:id="526" w:name="_Toc479583269"/>
      <w:bookmarkStart w:id="527" w:name="_Toc485542637"/>
      <w:bookmarkStart w:id="528" w:name="_Toc2689244"/>
      <w:bookmarkStart w:id="529" w:name="_Ref405539917"/>
      <w:bookmarkStart w:id="530" w:name="_Ref405550097"/>
      <w:bookmarkStart w:id="531" w:name="_Toc405887014"/>
      <w:bookmarkStart w:id="532" w:name="_Toc412122408"/>
      <w:r w:rsidRPr="00805E6C">
        <w:lastRenderedPageBreak/>
        <w:t>Plurality</w:t>
      </w:r>
      <w:bookmarkEnd w:id="521"/>
      <w:bookmarkEnd w:id="522"/>
      <w:bookmarkEnd w:id="523"/>
      <w:bookmarkEnd w:id="524"/>
      <w:bookmarkEnd w:id="525"/>
      <w:bookmarkEnd w:id="526"/>
      <w:bookmarkEnd w:id="527"/>
      <w:bookmarkEnd w:id="528"/>
    </w:p>
    <w:p w:rsidR="00686C9E" w:rsidRPr="00805E6C" w:rsidRDefault="00686C9E" w:rsidP="00546643">
      <w:pPr>
        <w:pStyle w:val="Box"/>
        <w:keepNext/>
      </w:pPr>
      <w:r w:rsidRPr="00805E6C">
        <w:t>Plurality is the number of babies resulting from a pregnancy.</w:t>
      </w:r>
    </w:p>
    <w:p w:rsidR="00686C9E" w:rsidRPr="00805E6C" w:rsidRDefault="00686C9E" w:rsidP="00546643">
      <w:pPr>
        <w:pStyle w:val="Box"/>
        <w:keepNext/>
      </w:pPr>
      <w:r w:rsidRPr="00805E6C">
        <w:rPr>
          <w:b/>
        </w:rPr>
        <w:t>Singleton pregnancy</w:t>
      </w:r>
      <w:r w:rsidRPr="00805E6C">
        <w:t xml:space="preserve"> refers to being pregnant with one baby.</w:t>
      </w:r>
    </w:p>
    <w:p w:rsidR="00686C9E" w:rsidRPr="00805E6C" w:rsidRDefault="00686C9E" w:rsidP="00546643">
      <w:pPr>
        <w:pStyle w:val="Box"/>
        <w:keepNext/>
      </w:pPr>
      <w:r w:rsidRPr="00805E6C">
        <w:rPr>
          <w:b/>
        </w:rPr>
        <w:t>Twin</w:t>
      </w:r>
      <w:r w:rsidRPr="00805E6C">
        <w:t xml:space="preserve"> </w:t>
      </w:r>
      <w:r w:rsidRPr="00805E6C">
        <w:rPr>
          <w:b/>
        </w:rPr>
        <w:t xml:space="preserve">pregnancy </w:t>
      </w:r>
      <w:r w:rsidRPr="00805E6C">
        <w:t>refers to being</w:t>
      </w:r>
      <w:r w:rsidRPr="00805E6C">
        <w:rPr>
          <w:b/>
        </w:rPr>
        <w:t xml:space="preserve"> </w:t>
      </w:r>
      <w:r w:rsidRPr="00805E6C">
        <w:t>pregnant with two babies.</w:t>
      </w:r>
    </w:p>
    <w:p w:rsidR="00686C9E" w:rsidRPr="00805E6C" w:rsidRDefault="00686C9E" w:rsidP="00546643">
      <w:pPr>
        <w:pStyle w:val="Box"/>
        <w:keepNext/>
      </w:pPr>
      <w:r w:rsidRPr="00805E6C">
        <w:rPr>
          <w:b/>
        </w:rPr>
        <w:t>Multiple</w:t>
      </w:r>
      <w:r w:rsidRPr="00805E6C">
        <w:t xml:space="preserve"> </w:t>
      </w:r>
      <w:r w:rsidRPr="00805E6C">
        <w:rPr>
          <w:b/>
        </w:rPr>
        <w:t>pregnancy</w:t>
      </w:r>
      <w:r w:rsidRPr="00805E6C">
        <w:t xml:space="preserve"> refers to being pregnant with three or more babies.</w:t>
      </w:r>
    </w:p>
    <w:p w:rsidR="00686C9E" w:rsidRPr="00AF16D8" w:rsidRDefault="00686C9E" w:rsidP="00546643">
      <w:pPr>
        <w:keepNext/>
        <w:rPr>
          <w:highlight w:val="yellow"/>
        </w:rPr>
      </w:pPr>
    </w:p>
    <w:p w:rsidR="00686C9E" w:rsidRPr="009E2BE2" w:rsidRDefault="00686C9E" w:rsidP="00546643">
      <w:pPr>
        <w:keepLines/>
      </w:pPr>
      <w:r w:rsidRPr="009E2BE2">
        <w:t>The vast majori</w:t>
      </w:r>
      <w:r>
        <w:t>ty of women giving birth in 2017 (98.7</w:t>
      </w:r>
      <w:r w:rsidRPr="009E2BE2">
        <w:t>%) gave birth to one bab</w:t>
      </w:r>
      <w:r>
        <w:t xml:space="preserve">y, and only 1.3% (773 </w:t>
      </w:r>
      <w:r w:rsidRPr="009E2BE2">
        <w:t>women) gave birth to two or more babies.</w:t>
      </w:r>
      <w:r w:rsidRPr="00206267">
        <w:rPr>
          <w:rStyle w:val="FootnoteReference"/>
        </w:rPr>
        <w:footnoteReference w:id="15"/>
      </w:r>
      <w:r w:rsidRPr="009E2BE2">
        <w:t xml:space="preserve"> The proportion of twin or multiple births has not changed much over t</w:t>
      </w:r>
      <w:r>
        <w:t>he last decade, ranging from 1.3</w:t>
      </w:r>
      <w:r w:rsidRPr="009E2BE2">
        <w:t>% to 1.6% of all women giving birth.</w:t>
      </w:r>
    </w:p>
    <w:p w:rsidR="00686C9E" w:rsidRPr="00AF16D8" w:rsidRDefault="00686C9E" w:rsidP="00206267">
      <w:pPr>
        <w:rPr>
          <w:highlight w:val="yellow"/>
        </w:rPr>
      </w:pPr>
    </w:p>
    <w:p w:rsidR="00686C9E" w:rsidRPr="00AF16D8" w:rsidRDefault="00686C9E" w:rsidP="00206267">
      <w:pPr>
        <w:rPr>
          <w:highlight w:val="yellow"/>
        </w:rPr>
      </w:pPr>
      <w:r w:rsidRPr="0002287D">
        <w:t xml:space="preserve">The type of birth varied with plurality, as shown in </w:t>
      </w:r>
      <w:r w:rsidRPr="0002287D">
        <w:fldChar w:fldCharType="begin"/>
      </w:r>
      <w:r w:rsidRPr="0002287D">
        <w:instrText xml:space="preserve"> REF _Ref428807653 \h  \* MERGEFORMAT </w:instrText>
      </w:r>
      <w:r w:rsidRPr="0002287D">
        <w:fldChar w:fldCharType="separate"/>
      </w:r>
      <w:r w:rsidR="008F6924" w:rsidRPr="0002287D">
        <w:t xml:space="preserve">Table </w:t>
      </w:r>
      <w:r w:rsidR="008F6924">
        <w:rPr>
          <w:noProof/>
        </w:rPr>
        <w:t>4</w:t>
      </w:r>
      <w:r w:rsidRPr="0002287D">
        <w:fldChar w:fldCharType="end"/>
      </w:r>
      <w:r>
        <w:t>. Approximately 72.6</w:t>
      </w:r>
      <w:r w:rsidRPr="0002287D">
        <w:t>% of women with singleton pregnancies had a vaginal birth</w:t>
      </w:r>
      <w:r>
        <w:t>,</w:t>
      </w:r>
      <w:r w:rsidRPr="0002287D">
        <w:t xml:space="preserve"> including as</w:t>
      </w:r>
      <w:r>
        <w:t>sisted birth, compared with 35.8</w:t>
      </w:r>
      <w:r w:rsidRPr="0002287D">
        <w:t xml:space="preserve">% of women pregnant with twins and </w:t>
      </w:r>
      <w:r>
        <w:t>0.0% of</w:t>
      </w:r>
      <w:r w:rsidRPr="0002287D">
        <w:t xml:space="preserve"> women with a multiple pregnancy. The proportion of emergency and elective caesarean sections increased</w:t>
      </w:r>
      <w:r>
        <w:t xml:space="preserve"> with the number of babies: 27.4</w:t>
      </w:r>
      <w:r w:rsidRPr="0002287D">
        <w:t>% of women with a singleton pregnancy had a caes</w:t>
      </w:r>
      <w:r>
        <w:t>arean section compared with 64.2</w:t>
      </w:r>
      <w:r w:rsidRPr="0002287D">
        <w:t>% of women with a twin pregnancy and 100.0% of women with a multiple pregnancy.</w:t>
      </w:r>
    </w:p>
    <w:p w:rsidR="00686C9E" w:rsidRDefault="00686C9E" w:rsidP="00206267">
      <w:pPr>
        <w:rPr>
          <w:highlight w:val="yellow"/>
        </w:rPr>
      </w:pPr>
    </w:p>
    <w:p w:rsidR="00686C9E" w:rsidRPr="0002287D" w:rsidRDefault="00686C9E" w:rsidP="00206267">
      <w:pPr>
        <w:pStyle w:val="Table"/>
      </w:pPr>
      <w:bookmarkStart w:id="533" w:name="_Ref428807653"/>
      <w:bookmarkStart w:id="534" w:name="_Toc405886990"/>
      <w:bookmarkStart w:id="535" w:name="_Toc412122480"/>
      <w:bookmarkStart w:id="536" w:name="_Toc428802811"/>
      <w:bookmarkStart w:id="537" w:name="_Toc433389741"/>
      <w:bookmarkStart w:id="538" w:name="_Toc479605818"/>
      <w:bookmarkStart w:id="539" w:name="_Toc485542656"/>
      <w:bookmarkStart w:id="540" w:name="_Toc2689327"/>
      <w:r w:rsidRPr="0002287D">
        <w:t xml:space="preserve">Table </w:t>
      </w:r>
      <w:r>
        <w:rPr>
          <w:noProof/>
        </w:rPr>
        <w:fldChar w:fldCharType="begin"/>
      </w:r>
      <w:r>
        <w:rPr>
          <w:noProof/>
        </w:rPr>
        <w:instrText xml:space="preserve"> SEQ Table \* ARABIC </w:instrText>
      </w:r>
      <w:r>
        <w:rPr>
          <w:noProof/>
        </w:rPr>
        <w:fldChar w:fldCharType="separate"/>
      </w:r>
      <w:r w:rsidR="008F6924">
        <w:rPr>
          <w:noProof/>
        </w:rPr>
        <w:t>4</w:t>
      </w:r>
      <w:r>
        <w:rPr>
          <w:noProof/>
        </w:rPr>
        <w:fldChar w:fldCharType="end"/>
      </w:r>
      <w:bookmarkEnd w:id="533"/>
      <w:r w:rsidRPr="0002287D">
        <w:rPr>
          <w:noProof/>
        </w:rPr>
        <w:t>:</w:t>
      </w:r>
      <w:r w:rsidRPr="0002287D">
        <w:t xml:space="preserve"> Number and percentage of women giving birth, by plurality and type of birth, </w:t>
      </w:r>
      <w:bookmarkEnd w:id="534"/>
      <w:bookmarkEnd w:id="535"/>
      <w:bookmarkEnd w:id="536"/>
      <w:r w:rsidRPr="0002287D">
        <w:t>201</w:t>
      </w:r>
      <w:bookmarkEnd w:id="537"/>
      <w:bookmarkEnd w:id="538"/>
      <w:bookmarkEnd w:id="539"/>
      <w:r>
        <w:t>7</w:t>
      </w:r>
      <w:bookmarkEnd w:id="540"/>
    </w:p>
    <w:tbl>
      <w:tblPr>
        <w:tblW w:w="8080" w:type="dxa"/>
        <w:tblInd w:w="57" w:type="dxa"/>
        <w:tblLayout w:type="fixed"/>
        <w:tblCellMar>
          <w:left w:w="57" w:type="dxa"/>
          <w:right w:w="57" w:type="dxa"/>
        </w:tblCellMar>
        <w:tblLook w:val="0620" w:firstRow="1" w:lastRow="0" w:firstColumn="0" w:lastColumn="0" w:noHBand="1" w:noVBand="1"/>
      </w:tblPr>
      <w:tblGrid>
        <w:gridCol w:w="1985"/>
        <w:gridCol w:w="850"/>
        <w:gridCol w:w="1181"/>
        <w:gridCol w:w="946"/>
        <w:gridCol w:w="1086"/>
        <w:gridCol w:w="898"/>
        <w:gridCol w:w="1134"/>
      </w:tblGrid>
      <w:tr w:rsidR="00686C9E" w:rsidRPr="00206267" w:rsidTr="00206267">
        <w:trPr>
          <w:cantSplit/>
        </w:trPr>
        <w:tc>
          <w:tcPr>
            <w:tcW w:w="1985" w:type="dxa"/>
            <w:vMerge w:val="restart"/>
            <w:tcBorders>
              <w:righ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rPr>
                <w:rFonts w:ascii="Times New Roman" w:hAnsi="Times New Roman"/>
                <w:b/>
                <w:sz w:val="20"/>
                <w:szCs w:val="24"/>
                <w:lang w:eastAsia="en-NZ"/>
              </w:rPr>
            </w:pPr>
            <w:r w:rsidRPr="00206267">
              <w:rPr>
                <w:b/>
                <w:lang w:eastAsia="en-NZ"/>
              </w:rPr>
              <w:t>Type of birth</w:t>
            </w:r>
          </w:p>
        </w:tc>
        <w:tc>
          <w:tcPr>
            <w:tcW w:w="2031" w:type="dxa"/>
            <w:gridSpan w:val="2"/>
            <w:tcBorders>
              <w:left w:val="single" w:sz="4" w:space="0" w:color="A6A6A6" w:themeColor="background1" w:themeShade="A6"/>
              <w:righ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Singleton</w:t>
            </w:r>
          </w:p>
        </w:tc>
        <w:tc>
          <w:tcPr>
            <w:tcW w:w="2032" w:type="dxa"/>
            <w:gridSpan w:val="2"/>
            <w:tcBorders>
              <w:left w:val="single" w:sz="4" w:space="0" w:color="A6A6A6" w:themeColor="background1" w:themeShade="A6"/>
              <w:righ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Twin</w:t>
            </w:r>
          </w:p>
        </w:tc>
        <w:tc>
          <w:tcPr>
            <w:tcW w:w="2032" w:type="dxa"/>
            <w:gridSpan w:val="2"/>
            <w:tcBorders>
              <w:lef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Multiple</w:t>
            </w:r>
          </w:p>
        </w:tc>
      </w:tr>
      <w:tr w:rsidR="00686C9E" w:rsidRPr="00206267" w:rsidTr="00206267">
        <w:trPr>
          <w:cantSplit/>
        </w:trPr>
        <w:tc>
          <w:tcPr>
            <w:tcW w:w="1985" w:type="dxa"/>
            <w:vMerge/>
            <w:tcBorders>
              <w:righ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rPr>
                <w:b/>
                <w:lang w:eastAsia="en-NZ"/>
              </w:rPr>
            </w:pPr>
          </w:p>
        </w:tc>
        <w:tc>
          <w:tcPr>
            <w:tcW w:w="850" w:type="dxa"/>
            <w:tcBorders>
              <w:lef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Number</w:t>
            </w:r>
          </w:p>
        </w:tc>
        <w:tc>
          <w:tcPr>
            <w:tcW w:w="1181" w:type="dxa"/>
            <w:tcBorders>
              <w:righ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Percentage</w:t>
            </w:r>
          </w:p>
        </w:tc>
        <w:tc>
          <w:tcPr>
            <w:tcW w:w="946" w:type="dxa"/>
            <w:tcBorders>
              <w:lef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Number</w:t>
            </w:r>
          </w:p>
        </w:tc>
        <w:tc>
          <w:tcPr>
            <w:tcW w:w="1086" w:type="dxa"/>
            <w:tcBorders>
              <w:righ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Percentage</w:t>
            </w:r>
          </w:p>
        </w:tc>
        <w:tc>
          <w:tcPr>
            <w:tcW w:w="898" w:type="dxa"/>
            <w:tcBorders>
              <w:left w:val="single" w:sz="4" w:space="0" w:color="A6A6A6" w:themeColor="background1" w:themeShade="A6"/>
            </w:tcBorders>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Number</w:t>
            </w:r>
          </w:p>
        </w:tc>
        <w:tc>
          <w:tcPr>
            <w:tcW w:w="1134" w:type="dxa"/>
            <w:shd w:val="clear" w:color="auto" w:fill="D9D9D9" w:themeFill="background1" w:themeFillShade="D9"/>
            <w:noWrap/>
            <w:hideMark/>
          </w:tcPr>
          <w:p w:rsidR="00686C9E" w:rsidRPr="00206267" w:rsidRDefault="00686C9E" w:rsidP="00206267">
            <w:pPr>
              <w:pStyle w:val="TableText"/>
              <w:jc w:val="center"/>
              <w:rPr>
                <w:b/>
                <w:lang w:eastAsia="en-NZ"/>
              </w:rPr>
            </w:pPr>
            <w:r w:rsidRPr="00206267">
              <w:rPr>
                <w:b/>
                <w:lang w:eastAsia="en-NZ"/>
              </w:rPr>
              <w:t>Percentage</w:t>
            </w:r>
          </w:p>
        </w:tc>
      </w:tr>
      <w:tr w:rsidR="00686C9E" w:rsidRPr="00AF16D8" w:rsidTr="00206267">
        <w:trPr>
          <w:cantSplit/>
        </w:trPr>
        <w:tc>
          <w:tcPr>
            <w:tcW w:w="1985" w:type="dxa"/>
            <w:tcBorders>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rPr>
                <w:lang w:eastAsia="en-NZ"/>
              </w:rPr>
            </w:pPr>
            <w:r w:rsidRPr="0002287D">
              <w:rPr>
                <w:lang w:eastAsia="en-NZ"/>
              </w:rPr>
              <w:t>Spontaneous vaginal</w:t>
            </w:r>
          </w:p>
        </w:tc>
        <w:tc>
          <w:tcPr>
            <w:tcW w:w="850" w:type="dxa"/>
            <w:tcBorders>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52"/>
              </w:tabs>
              <w:rPr>
                <w:lang w:eastAsia="en-NZ"/>
              </w:rPr>
            </w:pPr>
            <w:r>
              <w:rPr>
                <w:lang w:eastAsia="en-NZ"/>
              </w:rPr>
              <w:t>37,607</w:t>
            </w:r>
          </w:p>
        </w:tc>
        <w:tc>
          <w:tcPr>
            <w:tcW w:w="1181" w:type="dxa"/>
            <w:tcBorders>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616"/>
              </w:tabs>
              <w:rPr>
                <w:lang w:eastAsia="en-NZ"/>
              </w:rPr>
            </w:pPr>
            <w:r>
              <w:rPr>
                <w:lang w:eastAsia="en-NZ"/>
              </w:rPr>
              <w:t>63.1</w:t>
            </w:r>
          </w:p>
        </w:tc>
        <w:tc>
          <w:tcPr>
            <w:tcW w:w="946" w:type="dxa"/>
            <w:tcBorders>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05"/>
              </w:tabs>
              <w:rPr>
                <w:lang w:eastAsia="en-NZ"/>
              </w:rPr>
            </w:pPr>
            <w:r>
              <w:rPr>
                <w:lang w:eastAsia="en-NZ"/>
              </w:rPr>
              <w:t>179</w:t>
            </w:r>
          </w:p>
        </w:tc>
        <w:tc>
          <w:tcPr>
            <w:tcW w:w="1086" w:type="dxa"/>
            <w:tcBorders>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584"/>
              </w:tabs>
              <w:rPr>
                <w:lang w:eastAsia="en-NZ"/>
              </w:rPr>
            </w:pPr>
            <w:r>
              <w:rPr>
                <w:lang w:eastAsia="en-NZ"/>
              </w:rPr>
              <w:t>23.4</w:t>
            </w:r>
          </w:p>
        </w:tc>
        <w:tc>
          <w:tcPr>
            <w:tcW w:w="898" w:type="dxa"/>
            <w:tcBorders>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jc w:val="center"/>
              <w:rPr>
                <w:lang w:eastAsia="en-NZ"/>
              </w:rPr>
            </w:pPr>
            <w:r w:rsidRPr="0002287D">
              <w:rPr>
                <w:lang w:eastAsia="en-NZ"/>
              </w:rPr>
              <w:t>0</w:t>
            </w:r>
          </w:p>
        </w:tc>
        <w:tc>
          <w:tcPr>
            <w:tcW w:w="1134" w:type="dxa"/>
            <w:tcBorders>
              <w:bottom w:val="single" w:sz="4" w:space="0" w:color="A6A6A6" w:themeColor="background1" w:themeShade="A6"/>
            </w:tcBorders>
            <w:noWrap/>
            <w:hideMark/>
          </w:tcPr>
          <w:p w:rsidR="00686C9E" w:rsidRPr="0002287D" w:rsidRDefault="00686C9E" w:rsidP="00206267">
            <w:pPr>
              <w:pStyle w:val="TableText"/>
              <w:tabs>
                <w:tab w:val="decimal" w:pos="563"/>
              </w:tabs>
              <w:rPr>
                <w:lang w:eastAsia="en-NZ"/>
              </w:rPr>
            </w:pPr>
            <w:r w:rsidRPr="0002287D">
              <w:rPr>
                <w:lang w:eastAsia="en-NZ"/>
              </w:rPr>
              <w:t>0.0</w:t>
            </w:r>
          </w:p>
        </w:tc>
      </w:tr>
      <w:tr w:rsidR="00686C9E" w:rsidRPr="00AF16D8" w:rsidTr="00206267">
        <w:trPr>
          <w:cantSplit/>
        </w:trPr>
        <w:tc>
          <w:tcPr>
            <w:tcW w:w="1985"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rPr>
                <w:lang w:eastAsia="en-NZ"/>
              </w:rPr>
            </w:pPr>
            <w:r w:rsidRPr="0002287D">
              <w:rPr>
                <w:lang w:eastAsia="en-NZ"/>
              </w:rPr>
              <w:t>Assisted birth</w:t>
            </w:r>
          </w:p>
        </w:tc>
        <w:tc>
          <w:tcPr>
            <w:tcW w:w="850"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52"/>
              </w:tabs>
              <w:rPr>
                <w:lang w:eastAsia="en-NZ"/>
              </w:rPr>
            </w:pPr>
            <w:r w:rsidRPr="0002287D">
              <w:rPr>
                <w:lang w:eastAsia="en-NZ"/>
              </w:rPr>
              <w:t>5</w:t>
            </w:r>
            <w:r>
              <w:rPr>
                <w:lang w:eastAsia="en-NZ"/>
              </w:rPr>
              <w:t>,486</w:t>
            </w:r>
          </w:p>
        </w:tc>
        <w:tc>
          <w:tcPr>
            <w:tcW w:w="1181"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616"/>
              </w:tabs>
              <w:rPr>
                <w:lang w:eastAsia="en-NZ"/>
              </w:rPr>
            </w:pPr>
            <w:r>
              <w:rPr>
                <w:lang w:eastAsia="en-NZ"/>
              </w:rPr>
              <w:t>9.5</w:t>
            </w:r>
          </w:p>
        </w:tc>
        <w:tc>
          <w:tcPr>
            <w:tcW w:w="946"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05"/>
              </w:tabs>
              <w:rPr>
                <w:lang w:eastAsia="en-NZ"/>
              </w:rPr>
            </w:pPr>
            <w:r>
              <w:rPr>
                <w:lang w:eastAsia="en-NZ"/>
              </w:rPr>
              <w:t>95</w:t>
            </w:r>
          </w:p>
        </w:tc>
        <w:tc>
          <w:tcPr>
            <w:tcW w:w="1086"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584"/>
              </w:tabs>
              <w:rPr>
                <w:lang w:eastAsia="en-NZ"/>
              </w:rPr>
            </w:pPr>
            <w:r>
              <w:rPr>
                <w:lang w:eastAsia="en-NZ"/>
              </w:rPr>
              <w:t>12.4</w:t>
            </w:r>
          </w:p>
        </w:tc>
        <w:tc>
          <w:tcPr>
            <w:tcW w:w="898"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jc w:val="center"/>
              <w:rPr>
                <w:lang w:eastAsia="en-NZ"/>
              </w:rPr>
            </w:pPr>
            <w:r w:rsidRPr="0002287D">
              <w:rPr>
                <w:lang w:eastAsia="en-NZ"/>
              </w:rPr>
              <w:t>0</w:t>
            </w:r>
          </w:p>
        </w:tc>
        <w:tc>
          <w:tcPr>
            <w:tcW w:w="1134" w:type="dxa"/>
            <w:tcBorders>
              <w:top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563"/>
              </w:tabs>
              <w:rPr>
                <w:lang w:eastAsia="en-NZ"/>
              </w:rPr>
            </w:pPr>
            <w:r w:rsidRPr="0002287D">
              <w:rPr>
                <w:lang w:eastAsia="en-NZ"/>
              </w:rPr>
              <w:t>0.0</w:t>
            </w:r>
          </w:p>
        </w:tc>
      </w:tr>
      <w:tr w:rsidR="00686C9E" w:rsidRPr="00AF16D8" w:rsidTr="00206267">
        <w:trPr>
          <w:cantSplit/>
        </w:trPr>
        <w:tc>
          <w:tcPr>
            <w:tcW w:w="1985"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rPr>
                <w:lang w:eastAsia="en-NZ"/>
              </w:rPr>
            </w:pPr>
            <w:r w:rsidRPr="0002287D">
              <w:rPr>
                <w:lang w:eastAsia="en-NZ"/>
              </w:rPr>
              <w:t>Emergency caesarean</w:t>
            </w:r>
          </w:p>
        </w:tc>
        <w:tc>
          <w:tcPr>
            <w:tcW w:w="850"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52"/>
              </w:tabs>
              <w:rPr>
                <w:lang w:eastAsia="en-NZ"/>
              </w:rPr>
            </w:pPr>
            <w:r>
              <w:rPr>
                <w:lang w:eastAsia="en-NZ"/>
              </w:rPr>
              <w:t>8,787</w:t>
            </w:r>
          </w:p>
        </w:tc>
        <w:tc>
          <w:tcPr>
            <w:tcW w:w="1181"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616"/>
              </w:tabs>
              <w:rPr>
                <w:lang w:eastAsia="en-NZ"/>
              </w:rPr>
            </w:pPr>
            <w:r>
              <w:rPr>
                <w:lang w:eastAsia="en-NZ"/>
              </w:rPr>
              <w:t>15.1</w:t>
            </w:r>
          </w:p>
        </w:tc>
        <w:tc>
          <w:tcPr>
            <w:tcW w:w="946"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05"/>
              </w:tabs>
              <w:rPr>
                <w:lang w:eastAsia="en-NZ"/>
              </w:rPr>
            </w:pPr>
            <w:r>
              <w:rPr>
                <w:lang w:eastAsia="en-NZ"/>
              </w:rPr>
              <w:t>191</w:t>
            </w:r>
          </w:p>
        </w:tc>
        <w:tc>
          <w:tcPr>
            <w:tcW w:w="1086"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584"/>
              </w:tabs>
              <w:rPr>
                <w:lang w:eastAsia="en-NZ"/>
              </w:rPr>
            </w:pPr>
            <w:r>
              <w:rPr>
                <w:lang w:eastAsia="en-NZ"/>
              </w:rPr>
              <w:t>24.9</w:t>
            </w:r>
          </w:p>
        </w:tc>
        <w:tc>
          <w:tcPr>
            <w:tcW w:w="898"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jc w:val="center"/>
              <w:rPr>
                <w:lang w:eastAsia="en-NZ"/>
              </w:rPr>
            </w:pPr>
            <w:r w:rsidRPr="0002287D">
              <w:rPr>
                <w:lang w:eastAsia="en-NZ"/>
              </w:rPr>
              <w:t>5</w:t>
            </w:r>
          </w:p>
        </w:tc>
        <w:tc>
          <w:tcPr>
            <w:tcW w:w="1134" w:type="dxa"/>
            <w:tcBorders>
              <w:top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563"/>
              </w:tabs>
              <w:rPr>
                <w:lang w:eastAsia="en-NZ"/>
              </w:rPr>
            </w:pPr>
            <w:r>
              <w:rPr>
                <w:lang w:eastAsia="en-NZ"/>
              </w:rPr>
              <w:t>50.0</w:t>
            </w:r>
          </w:p>
        </w:tc>
      </w:tr>
      <w:tr w:rsidR="00686C9E" w:rsidRPr="00AF16D8" w:rsidTr="00206267">
        <w:trPr>
          <w:cantSplit/>
        </w:trPr>
        <w:tc>
          <w:tcPr>
            <w:tcW w:w="1985"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rPr>
                <w:lang w:eastAsia="en-NZ"/>
              </w:rPr>
            </w:pPr>
            <w:r w:rsidRPr="0002287D">
              <w:rPr>
                <w:lang w:eastAsia="en-NZ"/>
              </w:rPr>
              <w:t>Elective caesarean</w:t>
            </w:r>
          </w:p>
        </w:tc>
        <w:tc>
          <w:tcPr>
            <w:tcW w:w="850"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52"/>
              </w:tabs>
              <w:rPr>
                <w:lang w:eastAsia="en-NZ"/>
              </w:rPr>
            </w:pPr>
            <w:r>
              <w:rPr>
                <w:lang w:eastAsia="en-NZ"/>
              </w:rPr>
              <w:t>7,138</w:t>
            </w:r>
          </w:p>
        </w:tc>
        <w:tc>
          <w:tcPr>
            <w:tcW w:w="1181"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616"/>
              </w:tabs>
              <w:rPr>
                <w:lang w:eastAsia="en-NZ"/>
              </w:rPr>
            </w:pPr>
            <w:r>
              <w:rPr>
                <w:lang w:eastAsia="en-NZ"/>
              </w:rPr>
              <w:t>12.3</w:t>
            </w:r>
          </w:p>
        </w:tc>
        <w:tc>
          <w:tcPr>
            <w:tcW w:w="946"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05"/>
              </w:tabs>
              <w:rPr>
                <w:lang w:eastAsia="en-NZ"/>
              </w:rPr>
            </w:pPr>
            <w:r>
              <w:rPr>
                <w:lang w:eastAsia="en-NZ"/>
              </w:rPr>
              <w:t>301</w:t>
            </w:r>
          </w:p>
        </w:tc>
        <w:tc>
          <w:tcPr>
            <w:tcW w:w="1086"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584"/>
              </w:tabs>
              <w:rPr>
                <w:lang w:eastAsia="en-NZ"/>
              </w:rPr>
            </w:pPr>
            <w:r>
              <w:rPr>
                <w:lang w:eastAsia="en-NZ"/>
              </w:rPr>
              <w:t>39.3</w:t>
            </w:r>
          </w:p>
        </w:tc>
        <w:tc>
          <w:tcPr>
            <w:tcW w:w="898"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jc w:val="center"/>
              <w:rPr>
                <w:lang w:eastAsia="en-NZ"/>
              </w:rPr>
            </w:pPr>
            <w:r w:rsidRPr="0002287D">
              <w:rPr>
                <w:lang w:eastAsia="en-NZ"/>
              </w:rPr>
              <w:t>9</w:t>
            </w:r>
          </w:p>
        </w:tc>
        <w:tc>
          <w:tcPr>
            <w:tcW w:w="1134" w:type="dxa"/>
            <w:tcBorders>
              <w:top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563"/>
              </w:tabs>
              <w:rPr>
                <w:lang w:eastAsia="en-NZ"/>
              </w:rPr>
            </w:pPr>
            <w:r>
              <w:rPr>
                <w:lang w:eastAsia="en-NZ"/>
              </w:rPr>
              <w:t>50.0</w:t>
            </w:r>
          </w:p>
        </w:tc>
      </w:tr>
      <w:tr w:rsidR="00686C9E" w:rsidRPr="00AF16D8" w:rsidTr="00206267">
        <w:trPr>
          <w:cantSplit/>
        </w:trPr>
        <w:tc>
          <w:tcPr>
            <w:tcW w:w="1985"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rPr>
                <w:lang w:eastAsia="en-NZ"/>
              </w:rPr>
            </w:pPr>
            <w:r w:rsidRPr="0002287D">
              <w:rPr>
                <w:lang w:eastAsia="en-NZ"/>
              </w:rPr>
              <w:t>Unknown</w:t>
            </w:r>
          </w:p>
        </w:tc>
        <w:tc>
          <w:tcPr>
            <w:tcW w:w="850"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52"/>
              </w:tabs>
              <w:rPr>
                <w:lang w:eastAsia="en-NZ"/>
              </w:rPr>
            </w:pPr>
            <w:r>
              <w:rPr>
                <w:lang w:eastAsia="en-NZ"/>
              </w:rPr>
              <w:t>463</w:t>
            </w:r>
          </w:p>
        </w:tc>
        <w:tc>
          <w:tcPr>
            <w:tcW w:w="1181"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616"/>
              </w:tabs>
              <w:rPr>
                <w:lang w:eastAsia="en-NZ"/>
              </w:rPr>
            </w:pPr>
            <w:r w:rsidRPr="0002287D">
              <w:rPr>
                <w:lang w:eastAsia="en-NZ"/>
              </w:rPr>
              <w:t>–</w:t>
            </w:r>
          </w:p>
        </w:tc>
        <w:tc>
          <w:tcPr>
            <w:tcW w:w="946"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605"/>
              </w:tabs>
              <w:rPr>
                <w:lang w:eastAsia="en-NZ"/>
              </w:rPr>
            </w:pPr>
            <w:r>
              <w:rPr>
                <w:lang w:eastAsia="en-NZ"/>
              </w:rPr>
              <w:t>1</w:t>
            </w:r>
          </w:p>
        </w:tc>
        <w:tc>
          <w:tcPr>
            <w:tcW w:w="1086"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02287D" w:rsidRDefault="00686C9E" w:rsidP="00206267">
            <w:pPr>
              <w:pStyle w:val="TableText"/>
              <w:tabs>
                <w:tab w:val="decimal" w:pos="584"/>
              </w:tabs>
              <w:rPr>
                <w:lang w:eastAsia="en-NZ"/>
              </w:rPr>
            </w:pPr>
            <w:r w:rsidRPr="0002287D">
              <w:rPr>
                <w:lang w:eastAsia="en-NZ"/>
              </w:rPr>
              <w:t>–</w:t>
            </w:r>
          </w:p>
        </w:tc>
        <w:tc>
          <w:tcPr>
            <w:tcW w:w="898"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jc w:val="center"/>
              <w:rPr>
                <w:lang w:eastAsia="en-NZ"/>
              </w:rPr>
            </w:pPr>
            <w:r w:rsidRPr="0002287D">
              <w:rPr>
                <w:lang w:eastAsia="en-NZ"/>
              </w:rPr>
              <w:t>0</w:t>
            </w:r>
          </w:p>
        </w:tc>
        <w:tc>
          <w:tcPr>
            <w:tcW w:w="1134" w:type="dxa"/>
            <w:tcBorders>
              <w:top w:val="single" w:sz="4" w:space="0" w:color="A6A6A6" w:themeColor="background1" w:themeShade="A6"/>
              <w:bottom w:val="single" w:sz="4" w:space="0" w:color="A6A6A6" w:themeColor="background1" w:themeShade="A6"/>
            </w:tcBorders>
            <w:noWrap/>
            <w:hideMark/>
          </w:tcPr>
          <w:p w:rsidR="00686C9E" w:rsidRPr="0002287D" w:rsidRDefault="00686C9E" w:rsidP="00206267">
            <w:pPr>
              <w:pStyle w:val="TableText"/>
              <w:tabs>
                <w:tab w:val="decimal" w:pos="563"/>
              </w:tabs>
              <w:rPr>
                <w:lang w:eastAsia="en-NZ"/>
              </w:rPr>
            </w:pPr>
            <w:r w:rsidRPr="0002287D">
              <w:rPr>
                <w:lang w:eastAsia="en-NZ"/>
              </w:rPr>
              <w:t>–</w:t>
            </w:r>
          </w:p>
        </w:tc>
      </w:tr>
      <w:tr w:rsidR="00686C9E" w:rsidRPr="00206267" w:rsidTr="00206267">
        <w:trPr>
          <w:cantSplit/>
        </w:trPr>
        <w:tc>
          <w:tcPr>
            <w:tcW w:w="1985"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206267" w:rsidRDefault="00686C9E" w:rsidP="00206267">
            <w:pPr>
              <w:pStyle w:val="TableText"/>
              <w:rPr>
                <w:b/>
                <w:bCs/>
                <w:lang w:eastAsia="en-NZ"/>
              </w:rPr>
            </w:pPr>
            <w:r w:rsidRPr="00206267">
              <w:rPr>
                <w:b/>
                <w:bCs/>
                <w:lang w:eastAsia="en-NZ"/>
              </w:rPr>
              <w:t>Total</w:t>
            </w:r>
          </w:p>
        </w:tc>
        <w:tc>
          <w:tcPr>
            <w:tcW w:w="850"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206267" w:rsidRDefault="00686C9E" w:rsidP="00206267">
            <w:pPr>
              <w:pStyle w:val="TableText"/>
              <w:tabs>
                <w:tab w:val="decimal" w:pos="652"/>
              </w:tabs>
              <w:rPr>
                <w:b/>
                <w:bCs/>
                <w:lang w:eastAsia="en-NZ"/>
              </w:rPr>
            </w:pPr>
            <w:r w:rsidRPr="00206267">
              <w:rPr>
                <w:b/>
                <w:bCs/>
                <w:lang w:eastAsia="en-NZ"/>
              </w:rPr>
              <w:t>58,481</w:t>
            </w:r>
          </w:p>
        </w:tc>
        <w:tc>
          <w:tcPr>
            <w:tcW w:w="1181"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206267" w:rsidRDefault="00686C9E" w:rsidP="00206267">
            <w:pPr>
              <w:pStyle w:val="TableText"/>
              <w:tabs>
                <w:tab w:val="decimal" w:pos="616"/>
              </w:tabs>
              <w:rPr>
                <w:b/>
                <w:bCs/>
                <w:lang w:eastAsia="en-NZ"/>
              </w:rPr>
            </w:pPr>
            <w:r w:rsidRPr="00206267">
              <w:rPr>
                <w:b/>
                <w:bCs/>
                <w:lang w:eastAsia="en-NZ"/>
              </w:rPr>
              <w:t>100.0</w:t>
            </w:r>
          </w:p>
        </w:tc>
        <w:tc>
          <w:tcPr>
            <w:tcW w:w="946"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206267" w:rsidRDefault="00686C9E" w:rsidP="00206267">
            <w:pPr>
              <w:pStyle w:val="TableText"/>
              <w:tabs>
                <w:tab w:val="decimal" w:pos="605"/>
              </w:tabs>
              <w:rPr>
                <w:b/>
                <w:bCs/>
                <w:lang w:eastAsia="en-NZ"/>
              </w:rPr>
            </w:pPr>
            <w:r w:rsidRPr="00206267">
              <w:rPr>
                <w:b/>
                <w:bCs/>
                <w:lang w:eastAsia="en-NZ"/>
              </w:rPr>
              <w:t>767</w:t>
            </w:r>
          </w:p>
        </w:tc>
        <w:tc>
          <w:tcPr>
            <w:tcW w:w="1086" w:type="dxa"/>
            <w:tcBorders>
              <w:top w:val="single" w:sz="4" w:space="0" w:color="A6A6A6" w:themeColor="background1" w:themeShade="A6"/>
              <w:bottom w:val="single" w:sz="4" w:space="0" w:color="A6A6A6" w:themeColor="background1" w:themeShade="A6"/>
              <w:right w:val="single" w:sz="4" w:space="0" w:color="A6A6A6" w:themeColor="background1" w:themeShade="A6"/>
            </w:tcBorders>
            <w:noWrap/>
            <w:hideMark/>
          </w:tcPr>
          <w:p w:rsidR="00686C9E" w:rsidRPr="00206267" w:rsidRDefault="00686C9E" w:rsidP="00206267">
            <w:pPr>
              <w:pStyle w:val="TableText"/>
              <w:tabs>
                <w:tab w:val="decimal" w:pos="584"/>
              </w:tabs>
              <w:rPr>
                <w:b/>
                <w:bCs/>
                <w:lang w:eastAsia="en-NZ"/>
              </w:rPr>
            </w:pPr>
            <w:r w:rsidRPr="00206267">
              <w:rPr>
                <w:b/>
                <w:bCs/>
                <w:lang w:eastAsia="en-NZ"/>
              </w:rPr>
              <w:t>100.0</w:t>
            </w:r>
          </w:p>
        </w:tc>
        <w:tc>
          <w:tcPr>
            <w:tcW w:w="898" w:type="dxa"/>
            <w:tcBorders>
              <w:top w:val="single" w:sz="4" w:space="0" w:color="A6A6A6" w:themeColor="background1" w:themeShade="A6"/>
              <w:left w:val="single" w:sz="4" w:space="0" w:color="A6A6A6" w:themeColor="background1" w:themeShade="A6"/>
              <w:bottom w:val="single" w:sz="4" w:space="0" w:color="A6A6A6" w:themeColor="background1" w:themeShade="A6"/>
            </w:tcBorders>
            <w:noWrap/>
            <w:hideMark/>
          </w:tcPr>
          <w:p w:rsidR="00686C9E" w:rsidRPr="00206267" w:rsidRDefault="00686C9E" w:rsidP="00206267">
            <w:pPr>
              <w:pStyle w:val="TableText"/>
              <w:jc w:val="center"/>
              <w:rPr>
                <w:b/>
                <w:bCs/>
                <w:lang w:eastAsia="en-NZ"/>
              </w:rPr>
            </w:pPr>
            <w:r w:rsidRPr="00206267">
              <w:rPr>
                <w:b/>
                <w:bCs/>
                <w:lang w:eastAsia="en-NZ"/>
              </w:rPr>
              <w:t>6</w:t>
            </w:r>
          </w:p>
        </w:tc>
        <w:tc>
          <w:tcPr>
            <w:tcW w:w="1134" w:type="dxa"/>
            <w:tcBorders>
              <w:top w:val="single" w:sz="4" w:space="0" w:color="A6A6A6" w:themeColor="background1" w:themeShade="A6"/>
              <w:bottom w:val="single" w:sz="4" w:space="0" w:color="A6A6A6" w:themeColor="background1" w:themeShade="A6"/>
            </w:tcBorders>
            <w:noWrap/>
            <w:hideMark/>
          </w:tcPr>
          <w:p w:rsidR="00686C9E" w:rsidRPr="00206267" w:rsidRDefault="00686C9E" w:rsidP="00206267">
            <w:pPr>
              <w:pStyle w:val="TableText"/>
              <w:tabs>
                <w:tab w:val="decimal" w:pos="563"/>
              </w:tabs>
              <w:rPr>
                <w:b/>
                <w:bCs/>
                <w:lang w:eastAsia="en-NZ"/>
              </w:rPr>
            </w:pPr>
            <w:r w:rsidRPr="00206267">
              <w:rPr>
                <w:b/>
                <w:bCs/>
                <w:lang w:eastAsia="en-NZ"/>
              </w:rPr>
              <w:t>100.0</w:t>
            </w:r>
          </w:p>
        </w:tc>
      </w:tr>
    </w:tbl>
    <w:p w:rsidR="00686C9E" w:rsidRDefault="00686C9E" w:rsidP="00206267">
      <w:pPr>
        <w:pStyle w:val="Source"/>
      </w:pPr>
      <w:r w:rsidRPr="00ED66C0">
        <w:t>Source: National Maternity Collection</w:t>
      </w:r>
    </w:p>
    <w:p w:rsidR="00686C9E" w:rsidRPr="00CE3A17" w:rsidRDefault="00686C9E" w:rsidP="00206267"/>
    <w:p w:rsidR="00686C9E" w:rsidRPr="00A67AD1" w:rsidRDefault="00686C9E" w:rsidP="00206267">
      <w:pPr>
        <w:pStyle w:val="Heading2"/>
      </w:pPr>
      <w:bookmarkStart w:id="541" w:name="_Toc431462732"/>
      <w:bookmarkStart w:id="542" w:name="_Toc479583270"/>
      <w:bookmarkStart w:id="543" w:name="_Toc485542638"/>
      <w:bookmarkStart w:id="544" w:name="_Toc2689245"/>
      <w:r w:rsidRPr="00A67AD1">
        <w:lastRenderedPageBreak/>
        <w:t>Place of birth</w:t>
      </w:r>
      <w:bookmarkEnd w:id="529"/>
      <w:bookmarkEnd w:id="530"/>
      <w:bookmarkEnd w:id="531"/>
      <w:bookmarkEnd w:id="532"/>
      <w:bookmarkEnd w:id="541"/>
      <w:bookmarkEnd w:id="542"/>
      <w:bookmarkEnd w:id="543"/>
      <w:bookmarkEnd w:id="544"/>
    </w:p>
    <w:p w:rsidR="00686C9E" w:rsidRPr="00A67AD1" w:rsidRDefault="00686C9E" w:rsidP="00206267">
      <w:pPr>
        <w:pStyle w:val="Box"/>
        <w:keepLines/>
      </w:pPr>
      <w:r w:rsidRPr="00A67AD1">
        <w:t xml:space="preserve">Women are entitled to choose where they give birth. This may include a secondary or tertiary hospital, a primary </w:t>
      </w:r>
      <w:r>
        <w:t>maternity facility,</w:t>
      </w:r>
      <w:r w:rsidRPr="00A67AD1">
        <w:t xml:space="preserve"> or at home. Women are entitled to give birth at a facility with greater clinical capacity than their expected clinical need. Primary </w:t>
      </w:r>
      <w:r>
        <w:t xml:space="preserve">maternity facilities </w:t>
      </w:r>
      <w:r w:rsidRPr="00A67AD1">
        <w:t>and home births are recommended for well, healthy women likely to experience normal birth (Birthplace in England Collaborative Group 2011; NICE 2014).</w:t>
      </w:r>
      <w:r>
        <w:t xml:space="preserve"> </w:t>
      </w:r>
      <w:r w:rsidRPr="00A67AD1">
        <w:t>Place of birth usually reflects the local configuration of facilities and LMC access agreements, in addition to clinical need and the woman</w:t>
      </w:r>
      <w:r w:rsidR="00F30D2D">
        <w:t>’</w:t>
      </w:r>
      <w:r w:rsidRPr="00A67AD1">
        <w:t>s preference.</w:t>
      </w:r>
    </w:p>
    <w:p w:rsidR="00686C9E" w:rsidRPr="00AF16D8" w:rsidRDefault="00686C9E" w:rsidP="00206267">
      <w:pPr>
        <w:rPr>
          <w:highlight w:val="yellow"/>
        </w:rPr>
      </w:pPr>
    </w:p>
    <w:p w:rsidR="00F30D2D" w:rsidRDefault="00686C9E" w:rsidP="00206267">
      <w:r>
        <w:t>The vast majority (96.6</w:t>
      </w:r>
      <w:r w:rsidRPr="00EA4AC4">
        <w:t>%) of women gave birth</w:t>
      </w:r>
      <w:r>
        <w:t xml:space="preserve"> at a maternity facility in 2017 (Table 5).</w:t>
      </w:r>
    </w:p>
    <w:p w:rsidR="00686C9E" w:rsidRPr="00AF16D8" w:rsidRDefault="00686C9E" w:rsidP="00206267">
      <w:pPr>
        <w:rPr>
          <w:highlight w:val="yellow"/>
        </w:rPr>
      </w:pPr>
    </w:p>
    <w:p w:rsidR="00686C9E" w:rsidRPr="00EA4AC4" w:rsidRDefault="00686C9E" w:rsidP="00206267">
      <w:pPr>
        <w:pStyle w:val="Table"/>
      </w:pPr>
      <w:bookmarkStart w:id="545" w:name="_Ref428958677"/>
      <w:bookmarkStart w:id="546" w:name="_Toc405886991"/>
      <w:bookmarkStart w:id="547" w:name="_Toc412122481"/>
      <w:bookmarkStart w:id="548" w:name="_Toc428802812"/>
      <w:bookmarkStart w:id="549" w:name="_Toc433389742"/>
      <w:bookmarkStart w:id="550" w:name="_Toc479605819"/>
      <w:bookmarkStart w:id="551" w:name="_Toc485542657"/>
      <w:bookmarkStart w:id="552" w:name="_Toc2689328"/>
      <w:r w:rsidRPr="00EA4AC4">
        <w:t xml:space="preserve">Table </w:t>
      </w:r>
      <w:r>
        <w:rPr>
          <w:noProof/>
        </w:rPr>
        <w:fldChar w:fldCharType="begin"/>
      </w:r>
      <w:r>
        <w:rPr>
          <w:noProof/>
        </w:rPr>
        <w:instrText xml:space="preserve"> SEQ Table \* ARABIC </w:instrText>
      </w:r>
      <w:r>
        <w:rPr>
          <w:noProof/>
        </w:rPr>
        <w:fldChar w:fldCharType="separate"/>
      </w:r>
      <w:r w:rsidR="008F6924">
        <w:rPr>
          <w:noProof/>
        </w:rPr>
        <w:t>5</w:t>
      </w:r>
      <w:r>
        <w:rPr>
          <w:noProof/>
        </w:rPr>
        <w:fldChar w:fldCharType="end"/>
      </w:r>
      <w:bookmarkEnd w:id="545"/>
      <w:r w:rsidRPr="00EA4AC4">
        <w:rPr>
          <w:noProof/>
        </w:rPr>
        <w:t>:</w:t>
      </w:r>
      <w:r w:rsidRPr="00EA4AC4">
        <w:t xml:space="preserve"> Number and percentage of women giving birth, by place of birth, </w:t>
      </w:r>
      <w:bookmarkEnd w:id="546"/>
      <w:bookmarkEnd w:id="547"/>
      <w:bookmarkEnd w:id="548"/>
      <w:r w:rsidRPr="00EA4AC4">
        <w:t>201</w:t>
      </w:r>
      <w:bookmarkEnd w:id="549"/>
      <w:bookmarkEnd w:id="550"/>
      <w:bookmarkEnd w:id="551"/>
      <w:r>
        <w:t>7</w:t>
      </w:r>
      <w:bookmarkEnd w:id="552"/>
    </w:p>
    <w:tbl>
      <w:tblPr>
        <w:tblStyle w:val="TableGrid"/>
        <w:tblW w:w="0" w:type="auto"/>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CellMar>
          <w:left w:w="57" w:type="dxa"/>
          <w:right w:w="57" w:type="dxa"/>
        </w:tblCellMar>
        <w:tblLook w:val="04A0" w:firstRow="1" w:lastRow="0" w:firstColumn="1" w:lastColumn="0" w:noHBand="0" w:noVBand="1"/>
        <w:tblCaption w:val="Table 5: Number and percentage of women giving birth, by place of birth, 2014"/>
      </w:tblPr>
      <w:tblGrid>
        <w:gridCol w:w="2127"/>
        <w:gridCol w:w="1740"/>
        <w:gridCol w:w="1740"/>
      </w:tblGrid>
      <w:tr w:rsidR="00686C9E" w:rsidRPr="00206267" w:rsidTr="00206267">
        <w:trPr>
          <w:cantSplit/>
        </w:trPr>
        <w:tc>
          <w:tcPr>
            <w:tcW w:w="2127" w:type="dxa"/>
            <w:tcBorders>
              <w:top w:val="nil"/>
              <w:bottom w:val="nil"/>
            </w:tcBorders>
            <w:shd w:val="clear" w:color="auto" w:fill="D9D9D9" w:themeFill="background1" w:themeFillShade="D9"/>
          </w:tcPr>
          <w:p w:rsidR="00686C9E" w:rsidRPr="00206267" w:rsidRDefault="00686C9E" w:rsidP="00206267">
            <w:pPr>
              <w:pStyle w:val="TableText"/>
              <w:rPr>
                <w:b/>
              </w:rPr>
            </w:pPr>
            <w:r w:rsidRPr="00206267">
              <w:rPr>
                <w:b/>
              </w:rPr>
              <w:t>Place of birth</w:t>
            </w:r>
          </w:p>
        </w:tc>
        <w:tc>
          <w:tcPr>
            <w:tcW w:w="1740" w:type="dxa"/>
            <w:tcBorders>
              <w:top w:val="nil"/>
              <w:bottom w:val="nil"/>
            </w:tcBorders>
            <w:shd w:val="clear" w:color="auto" w:fill="D9D9D9" w:themeFill="background1" w:themeFillShade="D9"/>
          </w:tcPr>
          <w:p w:rsidR="00686C9E" w:rsidRPr="00206267" w:rsidRDefault="00686C9E" w:rsidP="00206267">
            <w:pPr>
              <w:pStyle w:val="TableText"/>
              <w:tabs>
                <w:tab w:val="left" w:pos="1165"/>
              </w:tabs>
              <w:jc w:val="center"/>
              <w:rPr>
                <w:b/>
              </w:rPr>
            </w:pPr>
            <w:r w:rsidRPr="00206267">
              <w:rPr>
                <w:b/>
              </w:rPr>
              <w:t>Number</w:t>
            </w:r>
          </w:p>
        </w:tc>
        <w:tc>
          <w:tcPr>
            <w:tcW w:w="1740" w:type="dxa"/>
            <w:tcBorders>
              <w:top w:val="nil"/>
              <w:bottom w:val="nil"/>
            </w:tcBorders>
            <w:shd w:val="clear" w:color="auto" w:fill="D9D9D9" w:themeFill="background1" w:themeFillShade="D9"/>
          </w:tcPr>
          <w:p w:rsidR="00686C9E" w:rsidRPr="00206267" w:rsidRDefault="00686C9E" w:rsidP="00206267">
            <w:pPr>
              <w:pStyle w:val="TableText"/>
              <w:jc w:val="center"/>
              <w:rPr>
                <w:b/>
              </w:rPr>
            </w:pPr>
            <w:r w:rsidRPr="00206267">
              <w:rPr>
                <w:b/>
              </w:rPr>
              <w:t>Percentage</w:t>
            </w:r>
          </w:p>
        </w:tc>
      </w:tr>
      <w:tr w:rsidR="00686C9E" w:rsidRPr="00EA4AC4" w:rsidTr="00206267">
        <w:trPr>
          <w:cantSplit/>
        </w:trPr>
        <w:tc>
          <w:tcPr>
            <w:tcW w:w="2127" w:type="dxa"/>
            <w:tcBorders>
              <w:top w:val="nil"/>
            </w:tcBorders>
            <w:shd w:val="clear" w:color="auto" w:fill="auto"/>
          </w:tcPr>
          <w:p w:rsidR="00686C9E" w:rsidRPr="00EA4AC4" w:rsidRDefault="00686C9E" w:rsidP="00206267">
            <w:pPr>
              <w:pStyle w:val="TableText"/>
            </w:pPr>
            <w:r w:rsidRPr="00EA4AC4">
              <w:t>Home</w:t>
            </w:r>
          </w:p>
        </w:tc>
        <w:tc>
          <w:tcPr>
            <w:tcW w:w="1740" w:type="dxa"/>
            <w:tcBorders>
              <w:top w:val="nil"/>
            </w:tcBorders>
            <w:shd w:val="clear" w:color="auto" w:fill="auto"/>
          </w:tcPr>
          <w:p w:rsidR="00686C9E" w:rsidRPr="00EA4AC4" w:rsidRDefault="00686C9E" w:rsidP="00206267">
            <w:pPr>
              <w:pStyle w:val="TableText"/>
              <w:tabs>
                <w:tab w:val="decimal" w:pos="1077"/>
              </w:tabs>
              <w:rPr>
                <w:rFonts w:cs="Arial"/>
                <w:color w:val="000000"/>
                <w:szCs w:val="18"/>
                <w:lang w:eastAsia="en-NZ"/>
              </w:rPr>
            </w:pPr>
            <w:r>
              <w:rPr>
                <w:rFonts w:cs="Arial"/>
                <w:color w:val="000000"/>
                <w:szCs w:val="18"/>
              </w:rPr>
              <w:t>1,994</w:t>
            </w:r>
          </w:p>
        </w:tc>
        <w:tc>
          <w:tcPr>
            <w:tcW w:w="1740" w:type="dxa"/>
            <w:tcBorders>
              <w:top w:val="nil"/>
            </w:tcBorders>
            <w:shd w:val="clear" w:color="auto" w:fill="auto"/>
          </w:tcPr>
          <w:p w:rsidR="00686C9E" w:rsidRPr="00EA4AC4" w:rsidRDefault="00686C9E" w:rsidP="00206267">
            <w:pPr>
              <w:pStyle w:val="TableText"/>
              <w:tabs>
                <w:tab w:val="decimal" w:pos="896"/>
              </w:tabs>
              <w:rPr>
                <w:rFonts w:cs="Arial"/>
                <w:color w:val="000000"/>
                <w:szCs w:val="18"/>
              </w:rPr>
            </w:pPr>
            <w:r>
              <w:rPr>
                <w:rFonts w:cs="Arial"/>
                <w:color w:val="000000"/>
                <w:szCs w:val="18"/>
              </w:rPr>
              <w:t>3.4</w:t>
            </w:r>
          </w:p>
        </w:tc>
      </w:tr>
      <w:tr w:rsidR="00686C9E" w:rsidRPr="00EA4AC4" w:rsidTr="00206267">
        <w:trPr>
          <w:cantSplit/>
        </w:trPr>
        <w:tc>
          <w:tcPr>
            <w:tcW w:w="2127" w:type="dxa"/>
            <w:tcBorders>
              <w:bottom w:val="nil"/>
            </w:tcBorders>
            <w:shd w:val="clear" w:color="auto" w:fill="auto"/>
          </w:tcPr>
          <w:p w:rsidR="00686C9E" w:rsidRPr="00EA4AC4" w:rsidRDefault="00686C9E" w:rsidP="00206267">
            <w:pPr>
              <w:pStyle w:val="TableText"/>
            </w:pPr>
            <w:r w:rsidRPr="00EA4AC4">
              <w:t>Maternity facility</w:t>
            </w:r>
          </w:p>
        </w:tc>
        <w:tc>
          <w:tcPr>
            <w:tcW w:w="1740" w:type="dxa"/>
            <w:tcBorders>
              <w:bottom w:val="nil"/>
            </w:tcBorders>
            <w:shd w:val="clear" w:color="auto" w:fill="auto"/>
          </w:tcPr>
          <w:p w:rsidR="00686C9E" w:rsidRPr="00EA4AC4" w:rsidRDefault="00686C9E" w:rsidP="00206267">
            <w:pPr>
              <w:pStyle w:val="TableText"/>
              <w:tabs>
                <w:tab w:val="decimal" w:pos="1077"/>
              </w:tabs>
              <w:rPr>
                <w:rFonts w:cs="Arial"/>
                <w:color w:val="000000"/>
                <w:szCs w:val="18"/>
              </w:rPr>
            </w:pPr>
            <w:r>
              <w:rPr>
                <w:rFonts w:cs="Arial"/>
                <w:color w:val="000000"/>
                <w:szCs w:val="18"/>
              </w:rPr>
              <w:t>57,029</w:t>
            </w:r>
          </w:p>
        </w:tc>
        <w:tc>
          <w:tcPr>
            <w:tcW w:w="1740" w:type="dxa"/>
            <w:tcBorders>
              <w:bottom w:val="nil"/>
            </w:tcBorders>
            <w:shd w:val="clear" w:color="auto" w:fill="auto"/>
          </w:tcPr>
          <w:p w:rsidR="00686C9E" w:rsidRPr="00EA4AC4" w:rsidRDefault="00686C9E" w:rsidP="00206267">
            <w:pPr>
              <w:pStyle w:val="TableText"/>
              <w:tabs>
                <w:tab w:val="decimal" w:pos="896"/>
              </w:tabs>
              <w:rPr>
                <w:rFonts w:cs="Arial"/>
                <w:color w:val="000000"/>
                <w:szCs w:val="18"/>
              </w:rPr>
            </w:pPr>
            <w:r>
              <w:rPr>
                <w:rFonts w:cs="Arial"/>
                <w:color w:val="000000"/>
                <w:szCs w:val="18"/>
              </w:rPr>
              <w:t>96.6</w:t>
            </w:r>
          </w:p>
        </w:tc>
      </w:tr>
      <w:tr w:rsidR="00686C9E" w:rsidRPr="00EA4AC4" w:rsidTr="00206267">
        <w:trPr>
          <w:cantSplit/>
        </w:trPr>
        <w:tc>
          <w:tcPr>
            <w:tcW w:w="2127" w:type="dxa"/>
            <w:tcBorders>
              <w:top w:val="nil"/>
              <w:bottom w:val="nil"/>
            </w:tcBorders>
            <w:shd w:val="clear" w:color="auto" w:fill="auto"/>
          </w:tcPr>
          <w:p w:rsidR="00686C9E" w:rsidRPr="00EA4AC4" w:rsidRDefault="00686C9E" w:rsidP="00206267">
            <w:pPr>
              <w:pStyle w:val="TableText"/>
              <w:ind w:left="142"/>
            </w:pPr>
            <w:r w:rsidRPr="00EA4AC4">
              <w:t>Primary</w:t>
            </w:r>
          </w:p>
        </w:tc>
        <w:tc>
          <w:tcPr>
            <w:tcW w:w="1740" w:type="dxa"/>
            <w:tcBorders>
              <w:top w:val="nil"/>
              <w:bottom w:val="nil"/>
            </w:tcBorders>
            <w:shd w:val="clear" w:color="auto" w:fill="auto"/>
          </w:tcPr>
          <w:p w:rsidR="00686C9E" w:rsidRPr="00EA4AC4" w:rsidRDefault="00686C9E" w:rsidP="00206267">
            <w:pPr>
              <w:pStyle w:val="TableText"/>
              <w:tabs>
                <w:tab w:val="decimal" w:pos="1077"/>
              </w:tabs>
              <w:rPr>
                <w:rFonts w:cs="Arial"/>
                <w:color w:val="000000"/>
                <w:szCs w:val="18"/>
              </w:rPr>
            </w:pPr>
            <w:r>
              <w:rPr>
                <w:rFonts w:cs="Arial"/>
                <w:color w:val="000000"/>
                <w:szCs w:val="18"/>
              </w:rPr>
              <w:t>5,886</w:t>
            </w:r>
          </w:p>
        </w:tc>
        <w:tc>
          <w:tcPr>
            <w:tcW w:w="1740" w:type="dxa"/>
            <w:tcBorders>
              <w:top w:val="nil"/>
              <w:bottom w:val="nil"/>
            </w:tcBorders>
            <w:shd w:val="clear" w:color="auto" w:fill="auto"/>
          </w:tcPr>
          <w:p w:rsidR="00686C9E" w:rsidRPr="00EA4AC4" w:rsidRDefault="00686C9E" w:rsidP="00206267">
            <w:pPr>
              <w:pStyle w:val="TableText"/>
              <w:tabs>
                <w:tab w:val="decimal" w:pos="896"/>
              </w:tabs>
              <w:rPr>
                <w:rFonts w:cs="Arial"/>
                <w:color w:val="000000"/>
                <w:szCs w:val="18"/>
              </w:rPr>
            </w:pPr>
            <w:r>
              <w:rPr>
                <w:rFonts w:cs="Arial"/>
                <w:color w:val="000000"/>
                <w:szCs w:val="18"/>
              </w:rPr>
              <w:t>10.0</w:t>
            </w:r>
          </w:p>
        </w:tc>
      </w:tr>
      <w:tr w:rsidR="00686C9E" w:rsidRPr="00EA4AC4" w:rsidTr="00206267">
        <w:trPr>
          <w:cantSplit/>
        </w:trPr>
        <w:tc>
          <w:tcPr>
            <w:tcW w:w="2127" w:type="dxa"/>
            <w:tcBorders>
              <w:top w:val="nil"/>
              <w:bottom w:val="nil"/>
            </w:tcBorders>
            <w:shd w:val="clear" w:color="auto" w:fill="auto"/>
          </w:tcPr>
          <w:p w:rsidR="00686C9E" w:rsidRPr="00EA4AC4" w:rsidRDefault="00686C9E" w:rsidP="00206267">
            <w:pPr>
              <w:pStyle w:val="TableText"/>
              <w:ind w:left="142"/>
            </w:pPr>
            <w:r w:rsidRPr="00EA4AC4">
              <w:t>Secondary</w:t>
            </w:r>
          </w:p>
        </w:tc>
        <w:tc>
          <w:tcPr>
            <w:tcW w:w="1740" w:type="dxa"/>
            <w:tcBorders>
              <w:top w:val="nil"/>
              <w:bottom w:val="nil"/>
            </w:tcBorders>
            <w:shd w:val="clear" w:color="auto" w:fill="auto"/>
          </w:tcPr>
          <w:p w:rsidR="00686C9E" w:rsidRPr="00EA4AC4" w:rsidRDefault="00686C9E" w:rsidP="00206267">
            <w:pPr>
              <w:pStyle w:val="TableText"/>
              <w:tabs>
                <w:tab w:val="decimal" w:pos="1077"/>
              </w:tabs>
              <w:rPr>
                <w:rFonts w:cs="Arial"/>
                <w:color w:val="000000"/>
                <w:szCs w:val="18"/>
              </w:rPr>
            </w:pPr>
            <w:r>
              <w:rPr>
                <w:rFonts w:cs="Arial"/>
                <w:color w:val="000000"/>
                <w:szCs w:val="18"/>
              </w:rPr>
              <w:t>24,230</w:t>
            </w:r>
          </w:p>
        </w:tc>
        <w:tc>
          <w:tcPr>
            <w:tcW w:w="1740" w:type="dxa"/>
            <w:tcBorders>
              <w:top w:val="nil"/>
              <w:bottom w:val="nil"/>
            </w:tcBorders>
            <w:shd w:val="clear" w:color="auto" w:fill="auto"/>
          </w:tcPr>
          <w:p w:rsidR="00686C9E" w:rsidRPr="00EA4AC4" w:rsidRDefault="00686C9E" w:rsidP="00206267">
            <w:pPr>
              <w:pStyle w:val="TableText"/>
              <w:tabs>
                <w:tab w:val="decimal" w:pos="896"/>
              </w:tabs>
              <w:rPr>
                <w:rFonts w:cs="Arial"/>
                <w:color w:val="000000"/>
                <w:szCs w:val="18"/>
              </w:rPr>
            </w:pPr>
            <w:r w:rsidRPr="00EA4AC4">
              <w:rPr>
                <w:rFonts w:cs="Arial"/>
                <w:color w:val="000000"/>
                <w:szCs w:val="18"/>
              </w:rPr>
              <w:t>4</w:t>
            </w:r>
            <w:r>
              <w:rPr>
                <w:rFonts w:cs="Arial"/>
                <w:color w:val="000000"/>
                <w:szCs w:val="18"/>
              </w:rPr>
              <w:t>1.1</w:t>
            </w:r>
          </w:p>
        </w:tc>
      </w:tr>
      <w:tr w:rsidR="00686C9E" w:rsidRPr="00EA4AC4" w:rsidTr="00206267">
        <w:trPr>
          <w:cantSplit/>
        </w:trPr>
        <w:tc>
          <w:tcPr>
            <w:tcW w:w="2127" w:type="dxa"/>
            <w:tcBorders>
              <w:top w:val="nil"/>
            </w:tcBorders>
            <w:shd w:val="clear" w:color="auto" w:fill="auto"/>
          </w:tcPr>
          <w:p w:rsidR="00686C9E" w:rsidRPr="00EA4AC4" w:rsidRDefault="00686C9E" w:rsidP="00206267">
            <w:pPr>
              <w:pStyle w:val="TableText"/>
              <w:ind w:left="142"/>
            </w:pPr>
            <w:r w:rsidRPr="00EA4AC4">
              <w:t>Tertiary</w:t>
            </w:r>
          </w:p>
        </w:tc>
        <w:tc>
          <w:tcPr>
            <w:tcW w:w="1740" w:type="dxa"/>
            <w:tcBorders>
              <w:top w:val="nil"/>
            </w:tcBorders>
            <w:shd w:val="clear" w:color="auto" w:fill="auto"/>
          </w:tcPr>
          <w:p w:rsidR="00686C9E" w:rsidRPr="00EA4AC4" w:rsidRDefault="00686C9E" w:rsidP="00206267">
            <w:pPr>
              <w:pStyle w:val="TableText"/>
              <w:tabs>
                <w:tab w:val="decimal" w:pos="1077"/>
              </w:tabs>
              <w:rPr>
                <w:rFonts w:cs="Arial"/>
                <w:color w:val="000000"/>
                <w:szCs w:val="18"/>
              </w:rPr>
            </w:pPr>
            <w:r>
              <w:rPr>
                <w:rFonts w:cs="Arial"/>
                <w:color w:val="000000"/>
                <w:szCs w:val="18"/>
              </w:rPr>
              <w:t>26,913</w:t>
            </w:r>
          </w:p>
        </w:tc>
        <w:tc>
          <w:tcPr>
            <w:tcW w:w="1740" w:type="dxa"/>
            <w:tcBorders>
              <w:top w:val="nil"/>
            </w:tcBorders>
            <w:shd w:val="clear" w:color="auto" w:fill="auto"/>
          </w:tcPr>
          <w:p w:rsidR="00686C9E" w:rsidRPr="00EA4AC4" w:rsidRDefault="00686C9E" w:rsidP="00206267">
            <w:pPr>
              <w:pStyle w:val="TableText"/>
              <w:tabs>
                <w:tab w:val="decimal" w:pos="896"/>
              </w:tabs>
              <w:rPr>
                <w:rFonts w:cs="Arial"/>
                <w:color w:val="000000"/>
                <w:szCs w:val="18"/>
              </w:rPr>
            </w:pPr>
            <w:r>
              <w:rPr>
                <w:rFonts w:cs="Arial"/>
                <w:color w:val="000000"/>
                <w:szCs w:val="18"/>
              </w:rPr>
              <w:t>45.6</w:t>
            </w:r>
          </w:p>
        </w:tc>
      </w:tr>
      <w:tr w:rsidR="00686C9E" w:rsidRPr="00EA4AC4" w:rsidTr="00206267">
        <w:trPr>
          <w:cantSplit/>
        </w:trPr>
        <w:tc>
          <w:tcPr>
            <w:tcW w:w="2127" w:type="dxa"/>
            <w:shd w:val="clear" w:color="auto" w:fill="auto"/>
          </w:tcPr>
          <w:p w:rsidR="00686C9E" w:rsidRPr="00EA4AC4" w:rsidRDefault="00686C9E" w:rsidP="00206267">
            <w:pPr>
              <w:pStyle w:val="TableText"/>
            </w:pPr>
            <w:r w:rsidRPr="00EA4AC4">
              <w:t>Unknown</w:t>
            </w:r>
          </w:p>
        </w:tc>
        <w:tc>
          <w:tcPr>
            <w:tcW w:w="1740" w:type="dxa"/>
            <w:shd w:val="clear" w:color="auto" w:fill="auto"/>
          </w:tcPr>
          <w:p w:rsidR="00686C9E" w:rsidRPr="00EA4AC4" w:rsidRDefault="00686C9E" w:rsidP="00206267">
            <w:pPr>
              <w:pStyle w:val="TableText"/>
              <w:tabs>
                <w:tab w:val="decimal" w:pos="1077"/>
              </w:tabs>
              <w:rPr>
                <w:rFonts w:cs="Arial"/>
                <w:color w:val="000000"/>
                <w:szCs w:val="18"/>
              </w:rPr>
            </w:pPr>
            <w:r>
              <w:rPr>
                <w:rFonts w:cs="Arial"/>
                <w:color w:val="000000"/>
                <w:szCs w:val="18"/>
              </w:rPr>
              <w:t>638</w:t>
            </w:r>
          </w:p>
        </w:tc>
        <w:tc>
          <w:tcPr>
            <w:tcW w:w="1740" w:type="dxa"/>
            <w:shd w:val="clear" w:color="auto" w:fill="auto"/>
          </w:tcPr>
          <w:p w:rsidR="00686C9E" w:rsidRPr="00EA4AC4" w:rsidRDefault="00686C9E" w:rsidP="00206267">
            <w:pPr>
              <w:pStyle w:val="TableText"/>
              <w:tabs>
                <w:tab w:val="decimal" w:pos="896"/>
              </w:tabs>
              <w:rPr>
                <w:rFonts w:cs="Arial"/>
                <w:color w:val="000000"/>
                <w:szCs w:val="18"/>
              </w:rPr>
            </w:pPr>
            <w:r w:rsidRPr="00EA4AC4">
              <w:rPr>
                <w:rFonts w:cs="Arial"/>
                <w:color w:val="000000"/>
                <w:szCs w:val="18"/>
              </w:rPr>
              <w:t>–</w:t>
            </w:r>
          </w:p>
        </w:tc>
      </w:tr>
      <w:tr w:rsidR="00686C9E" w:rsidRPr="00206267" w:rsidTr="00206267">
        <w:trPr>
          <w:cantSplit/>
        </w:trPr>
        <w:tc>
          <w:tcPr>
            <w:tcW w:w="2127" w:type="dxa"/>
            <w:shd w:val="clear" w:color="auto" w:fill="auto"/>
          </w:tcPr>
          <w:p w:rsidR="00686C9E" w:rsidRPr="00206267" w:rsidRDefault="00686C9E" w:rsidP="00206267">
            <w:pPr>
              <w:pStyle w:val="TableText"/>
              <w:rPr>
                <w:b/>
              </w:rPr>
            </w:pPr>
            <w:r w:rsidRPr="00206267">
              <w:rPr>
                <w:b/>
              </w:rPr>
              <w:t>Total</w:t>
            </w:r>
          </w:p>
        </w:tc>
        <w:tc>
          <w:tcPr>
            <w:tcW w:w="1740" w:type="dxa"/>
            <w:shd w:val="clear" w:color="auto" w:fill="auto"/>
          </w:tcPr>
          <w:p w:rsidR="00686C9E" w:rsidRPr="00206267" w:rsidRDefault="00686C9E" w:rsidP="00206267">
            <w:pPr>
              <w:pStyle w:val="TableText"/>
              <w:tabs>
                <w:tab w:val="decimal" w:pos="1077"/>
              </w:tabs>
              <w:rPr>
                <w:rFonts w:cs="Arial"/>
                <w:b/>
                <w:bCs/>
                <w:color w:val="000000"/>
                <w:szCs w:val="18"/>
              </w:rPr>
            </w:pPr>
            <w:r w:rsidRPr="00206267">
              <w:rPr>
                <w:rFonts w:cs="Arial"/>
                <w:b/>
                <w:bCs/>
                <w:color w:val="000000"/>
                <w:szCs w:val="18"/>
              </w:rPr>
              <w:t>59,661</w:t>
            </w:r>
          </w:p>
        </w:tc>
        <w:tc>
          <w:tcPr>
            <w:tcW w:w="1740" w:type="dxa"/>
            <w:shd w:val="clear" w:color="auto" w:fill="auto"/>
          </w:tcPr>
          <w:p w:rsidR="00686C9E" w:rsidRPr="00206267" w:rsidRDefault="00686C9E" w:rsidP="00206267">
            <w:pPr>
              <w:pStyle w:val="TableText"/>
              <w:tabs>
                <w:tab w:val="decimal" w:pos="896"/>
              </w:tabs>
              <w:rPr>
                <w:rFonts w:cs="Arial"/>
                <w:b/>
                <w:bCs/>
                <w:color w:val="000000"/>
                <w:szCs w:val="18"/>
              </w:rPr>
            </w:pPr>
            <w:r w:rsidRPr="00206267">
              <w:rPr>
                <w:rFonts w:cs="Arial"/>
                <w:b/>
                <w:bCs/>
                <w:color w:val="000000"/>
                <w:szCs w:val="18"/>
              </w:rPr>
              <w:t>100.0</w:t>
            </w:r>
          </w:p>
        </w:tc>
      </w:tr>
    </w:tbl>
    <w:p w:rsidR="00686C9E" w:rsidRPr="003F30AE" w:rsidRDefault="00686C9E" w:rsidP="00206267">
      <w:pPr>
        <w:pStyle w:val="Source"/>
      </w:pPr>
      <w:r w:rsidRPr="003F30AE">
        <w:t>Source: National Maternity Collection</w:t>
      </w:r>
    </w:p>
    <w:p w:rsidR="00686C9E" w:rsidRDefault="00686C9E" w:rsidP="00206267"/>
    <w:p w:rsidR="00686C9E" w:rsidRPr="00EA4AC4" w:rsidRDefault="00686C9E" w:rsidP="00206267">
      <w:r w:rsidRPr="00EA4AC4">
        <w:t xml:space="preserve">The proportion of women giving birth at a tertiary facility </w:t>
      </w:r>
      <w:r>
        <w:t>generally increased between 2008</w:t>
      </w:r>
      <w:r w:rsidRPr="00EA4AC4">
        <w:t xml:space="preserve"> and 2</w:t>
      </w:r>
      <w:r>
        <w:t>017, from 42.8 % to 45.6</w:t>
      </w:r>
      <w:r w:rsidRPr="00EA4AC4">
        <w:t xml:space="preserve">%. There was a corresponding decrease in the proportion of women giving birth </w:t>
      </w:r>
      <w:r>
        <w:t>at a primary facility, from 13.1% to 10.0</w:t>
      </w:r>
      <w:r w:rsidRPr="00EA4AC4">
        <w:t>%. The proportion of births at home and at secondary facilities remained stable during this time (</w:t>
      </w:r>
      <w:r w:rsidR="009D18B3">
        <w:t xml:space="preserve">Figure </w:t>
      </w:r>
      <w:r w:rsidR="0032751D">
        <w:t>45</w:t>
      </w:r>
      <w:r w:rsidRPr="00EA4AC4">
        <w:t>).</w:t>
      </w:r>
    </w:p>
    <w:p w:rsidR="00686C9E" w:rsidRPr="00EA4AC4" w:rsidRDefault="00686C9E" w:rsidP="00206267"/>
    <w:p w:rsidR="00686C9E" w:rsidRDefault="00686C9E" w:rsidP="00206267">
      <w:pPr>
        <w:pStyle w:val="Figure"/>
      </w:pPr>
      <w:bookmarkStart w:id="553" w:name="_Ref428958734"/>
      <w:bookmarkStart w:id="554" w:name="_Toc405886969"/>
      <w:bookmarkStart w:id="555" w:name="_Toc412122459"/>
      <w:bookmarkStart w:id="556" w:name="_Toc428799344"/>
      <w:bookmarkStart w:id="557" w:name="_Toc433389803"/>
      <w:bookmarkStart w:id="558" w:name="_Toc485114376"/>
      <w:bookmarkStart w:id="559" w:name="_Toc485542712"/>
      <w:bookmarkStart w:id="560" w:name="_Toc2689304"/>
      <w:r w:rsidRPr="00EA4AC4">
        <w:lastRenderedPageBreak/>
        <w:t>Figure </w:t>
      </w:r>
      <w:r w:rsidR="004D7DD7">
        <w:t>45</w:t>
      </w:r>
      <w:bookmarkEnd w:id="553"/>
      <w:r w:rsidRPr="00EA4AC4">
        <w:t>: Percentage of women givin</w:t>
      </w:r>
      <w:r>
        <w:t>g birth, by place of birth, 2008</w:t>
      </w:r>
      <w:r w:rsidRPr="00EA4AC4">
        <w:t>–20</w:t>
      </w:r>
      <w:bookmarkEnd w:id="554"/>
      <w:bookmarkEnd w:id="555"/>
      <w:bookmarkEnd w:id="556"/>
      <w:bookmarkEnd w:id="557"/>
      <w:bookmarkEnd w:id="558"/>
      <w:bookmarkEnd w:id="559"/>
      <w:r>
        <w:t>17</w:t>
      </w:r>
      <w:bookmarkEnd w:id="560"/>
    </w:p>
    <w:p w:rsidR="00686C9E" w:rsidRPr="00EA4AC4" w:rsidRDefault="00546643" w:rsidP="00206267">
      <w:r w:rsidRPr="00546643">
        <w:rPr>
          <w:noProof/>
          <w:lang w:eastAsia="en-NZ"/>
        </w:rPr>
        <w:drawing>
          <wp:inline distT="0" distB="0" distL="0" distR="0" wp14:anchorId="5A87D64B" wp14:editId="171EA480">
            <wp:extent cx="5130165" cy="3347720"/>
            <wp:effectExtent l="0" t="0" r="0" b="5080"/>
            <wp:docPr id="19" name="Picture 19" descr="Figure 45: Percentage of women giving birth, by place of birth,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30165" cy="3347720"/>
                    </a:xfrm>
                    <a:prstGeom prst="rect">
                      <a:avLst/>
                    </a:prstGeom>
                  </pic:spPr>
                </pic:pic>
              </a:graphicData>
            </a:graphic>
          </wp:inline>
        </w:drawing>
      </w:r>
    </w:p>
    <w:p w:rsidR="00686C9E" w:rsidRPr="00EA4AC4" w:rsidRDefault="00686C9E" w:rsidP="00206267">
      <w:pPr>
        <w:pStyle w:val="Note"/>
      </w:pPr>
      <w:r w:rsidRPr="00EA4AC4">
        <w:t>Note: The denominator used to calculate percentages is the number of women giving birth, excluding women without a place of birth recorded.</w:t>
      </w:r>
    </w:p>
    <w:p w:rsidR="00686C9E" w:rsidRDefault="00686C9E" w:rsidP="00206267">
      <w:pPr>
        <w:pStyle w:val="Source"/>
      </w:pPr>
      <w:r>
        <w:t>Source: National Maternity Collection</w:t>
      </w:r>
    </w:p>
    <w:p w:rsidR="00686C9E" w:rsidRPr="00AF16D8" w:rsidRDefault="00686C9E" w:rsidP="00206267">
      <w:pPr>
        <w:rPr>
          <w:highlight w:val="yellow"/>
        </w:rPr>
      </w:pPr>
    </w:p>
    <w:p w:rsidR="00686C9E" w:rsidRPr="00AF16D8" w:rsidRDefault="00686C9E" w:rsidP="00206267">
      <w:pPr>
        <w:rPr>
          <w:highlight w:val="yellow"/>
        </w:rPr>
      </w:pPr>
      <w:r w:rsidRPr="002D1E21">
        <w:t xml:space="preserve">The proportion of women giving birth by place of birth </w:t>
      </w:r>
      <w:r>
        <w:t xml:space="preserve">varied </w:t>
      </w:r>
      <w:r w:rsidRPr="002D1E21">
        <w:t>across the DHB regions (</w:t>
      </w:r>
      <w:r w:rsidRPr="002D1E21">
        <w:fldChar w:fldCharType="begin"/>
      </w:r>
      <w:r w:rsidRPr="002D1E21">
        <w:instrText xml:space="preserve"> REF _Ref428958694 \h  \* MERGEFORMAT </w:instrText>
      </w:r>
      <w:r w:rsidRPr="002D1E21">
        <w:fldChar w:fldCharType="separate"/>
      </w:r>
      <w:r w:rsidR="008F6924" w:rsidRPr="002D1E21">
        <w:t xml:space="preserve">Table </w:t>
      </w:r>
      <w:r w:rsidR="008F6924">
        <w:rPr>
          <w:noProof/>
        </w:rPr>
        <w:t>6</w:t>
      </w:r>
      <w:r w:rsidRPr="002D1E21">
        <w:fldChar w:fldCharType="end"/>
      </w:r>
      <w:r w:rsidRPr="002D1E21">
        <w:t xml:space="preserve">). Women residing in </w:t>
      </w:r>
      <w:r w:rsidRPr="00C06561">
        <w:t>West Coast DHB region had the highest</w:t>
      </w:r>
      <w:r>
        <w:t xml:space="preserve"> proportion of home births (10.5% compared with 3.4</w:t>
      </w:r>
      <w:r w:rsidRPr="00C06561">
        <w:t>% nationally). At least 90% of women residing in 12 of the 20 DHBs gave birth at a maternity facility within their DHB of residence.</w:t>
      </w:r>
    </w:p>
    <w:p w:rsidR="00686C9E" w:rsidRPr="00AF16D8" w:rsidRDefault="00686C9E" w:rsidP="00F574E3">
      <w:pPr>
        <w:rPr>
          <w:highlight w:val="yellow"/>
        </w:rPr>
      </w:pPr>
      <w:bookmarkStart w:id="561" w:name="_Ref401847705"/>
      <w:bookmarkStart w:id="562" w:name="_Toc405886992"/>
      <w:bookmarkStart w:id="563" w:name="_Toc412122482"/>
    </w:p>
    <w:p w:rsidR="00686C9E" w:rsidRPr="002D1E21" w:rsidRDefault="00686C9E" w:rsidP="00206267">
      <w:pPr>
        <w:pStyle w:val="Table"/>
      </w:pPr>
      <w:bookmarkStart w:id="564" w:name="_Ref428958694"/>
      <w:bookmarkStart w:id="565" w:name="_Toc428802813"/>
      <w:bookmarkStart w:id="566" w:name="_Toc433389743"/>
      <w:bookmarkStart w:id="567" w:name="_Toc479605820"/>
      <w:bookmarkStart w:id="568" w:name="_Toc485542658"/>
      <w:bookmarkStart w:id="569" w:name="_Toc2689329"/>
      <w:bookmarkEnd w:id="561"/>
      <w:r w:rsidRPr="002D1E21">
        <w:lastRenderedPageBreak/>
        <w:t xml:space="preserve">Table </w:t>
      </w:r>
      <w:r>
        <w:rPr>
          <w:noProof/>
        </w:rPr>
        <w:fldChar w:fldCharType="begin"/>
      </w:r>
      <w:r>
        <w:rPr>
          <w:noProof/>
        </w:rPr>
        <w:instrText xml:space="preserve"> SEQ Table \* ARABIC </w:instrText>
      </w:r>
      <w:r>
        <w:rPr>
          <w:noProof/>
        </w:rPr>
        <w:fldChar w:fldCharType="separate"/>
      </w:r>
      <w:r w:rsidR="008F6924">
        <w:rPr>
          <w:noProof/>
        </w:rPr>
        <w:t>6</w:t>
      </w:r>
      <w:r>
        <w:rPr>
          <w:noProof/>
        </w:rPr>
        <w:fldChar w:fldCharType="end"/>
      </w:r>
      <w:bookmarkEnd w:id="564"/>
      <w:r w:rsidRPr="002D1E21">
        <w:rPr>
          <w:noProof/>
        </w:rPr>
        <w:t>:</w:t>
      </w:r>
      <w:r w:rsidRPr="002D1E21">
        <w:t xml:space="preserve"> Number and percentage of women giving birth, by DHB of residence and place of birth, </w:t>
      </w:r>
      <w:bookmarkEnd w:id="562"/>
      <w:bookmarkEnd w:id="563"/>
      <w:bookmarkEnd w:id="565"/>
      <w:r w:rsidRPr="002D1E21">
        <w:t>201</w:t>
      </w:r>
      <w:bookmarkEnd w:id="566"/>
      <w:bookmarkEnd w:id="567"/>
      <w:bookmarkEnd w:id="568"/>
      <w:r>
        <w:t>7</w:t>
      </w:r>
      <w:bookmarkEnd w:id="569"/>
    </w:p>
    <w:tbl>
      <w:tblPr>
        <w:tblStyle w:val="TableGrid"/>
        <w:tblW w:w="8080" w:type="dxa"/>
        <w:tblInd w:w="57" w:type="dxa"/>
        <w:tblBorders>
          <w:left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Caption w:val="Table 6: Number and percentage of women giving birth, by DHB of residence and place of birth, 2014"/>
      </w:tblPr>
      <w:tblGrid>
        <w:gridCol w:w="1784"/>
        <w:gridCol w:w="626"/>
        <w:gridCol w:w="709"/>
        <w:gridCol w:w="779"/>
        <w:gridCol w:w="780"/>
        <w:gridCol w:w="779"/>
        <w:gridCol w:w="780"/>
        <w:gridCol w:w="963"/>
        <w:gridCol w:w="880"/>
      </w:tblGrid>
      <w:tr w:rsidR="00686C9E" w:rsidRPr="00206267" w:rsidTr="00F574E3">
        <w:trPr>
          <w:cantSplit/>
        </w:trPr>
        <w:tc>
          <w:tcPr>
            <w:tcW w:w="1784" w:type="dxa"/>
            <w:vMerge w:val="restart"/>
            <w:tcBorders>
              <w:top w:val="nil"/>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rPr>
                <w:b/>
              </w:rPr>
            </w:pPr>
            <w:r w:rsidRPr="00206267">
              <w:rPr>
                <w:b/>
              </w:rPr>
              <w:t>DHB of residence</w:t>
            </w:r>
          </w:p>
        </w:tc>
        <w:tc>
          <w:tcPr>
            <w:tcW w:w="1335" w:type="dxa"/>
            <w:gridSpan w:val="2"/>
            <w:vMerge w:val="restart"/>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jc w:val="center"/>
              <w:rPr>
                <w:b/>
              </w:rPr>
            </w:pPr>
            <w:r w:rsidRPr="00206267">
              <w:rPr>
                <w:b/>
              </w:rPr>
              <w:t>Home birth</w:t>
            </w:r>
          </w:p>
        </w:tc>
        <w:tc>
          <w:tcPr>
            <w:tcW w:w="3118" w:type="dxa"/>
            <w:gridSpan w:val="4"/>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jc w:val="center"/>
              <w:rPr>
                <w:b/>
                <w:highlight w:val="yellow"/>
              </w:rPr>
            </w:pPr>
            <w:r w:rsidRPr="00206267">
              <w:rPr>
                <w:b/>
              </w:rPr>
              <w:t>Maternity facility</w:t>
            </w:r>
          </w:p>
        </w:tc>
        <w:tc>
          <w:tcPr>
            <w:tcW w:w="963" w:type="dxa"/>
            <w:vMerge w:val="restart"/>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jc w:val="center"/>
              <w:rPr>
                <w:b/>
              </w:rPr>
            </w:pPr>
            <w:r w:rsidRPr="00206267">
              <w:rPr>
                <w:b/>
              </w:rPr>
              <w:t>Unknown</w:t>
            </w:r>
          </w:p>
        </w:tc>
        <w:tc>
          <w:tcPr>
            <w:tcW w:w="880" w:type="dxa"/>
            <w:vMerge w:val="restart"/>
            <w:tcBorders>
              <w:top w:val="nil"/>
              <w:left w:val="single" w:sz="4" w:space="0" w:color="A6A6A6" w:themeColor="background1" w:themeShade="A6"/>
              <w:bottom w:val="nil"/>
            </w:tcBorders>
            <w:shd w:val="clear" w:color="auto" w:fill="D9D9D9" w:themeFill="background1" w:themeFillShade="D9"/>
          </w:tcPr>
          <w:p w:rsidR="00686C9E" w:rsidRPr="00206267" w:rsidRDefault="00686C9E" w:rsidP="00F574E3">
            <w:pPr>
              <w:pStyle w:val="TableText"/>
              <w:keepNext/>
              <w:jc w:val="center"/>
              <w:rPr>
                <w:b/>
              </w:rPr>
            </w:pPr>
            <w:r w:rsidRPr="00206267">
              <w:rPr>
                <w:b/>
              </w:rPr>
              <w:t>Total</w:t>
            </w:r>
          </w:p>
        </w:tc>
      </w:tr>
      <w:tr w:rsidR="00686C9E" w:rsidRPr="00206267" w:rsidTr="00F574E3">
        <w:trPr>
          <w:cantSplit/>
        </w:trPr>
        <w:tc>
          <w:tcPr>
            <w:tcW w:w="1784" w:type="dxa"/>
            <w:vMerge/>
            <w:tcBorders>
              <w:top w:val="nil"/>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rPr>
                <w:b/>
              </w:rPr>
            </w:pPr>
          </w:p>
        </w:tc>
        <w:tc>
          <w:tcPr>
            <w:tcW w:w="1335" w:type="dxa"/>
            <w:gridSpan w:val="2"/>
            <w:vMerge/>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jc w:val="center"/>
              <w:rPr>
                <w:b/>
              </w:rPr>
            </w:pPr>
          </w:p>
        </w:tc>
        <w:tc>
          <w:tcPr>
            <w:tcW w:w="1559" w:type="dxa"/>
            <w:gridSpan w:val="2"/>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spacing w:before="0"/>
              <w:jc w:val="center"/>
              <w:rPr>
                <w:b/>
                <w:highlight w:val="yellow"/>
              </w:rPr>
            </w:pPr>
            <w:r w:rsidRPr="00206267">
              <w:rPr>
                <w:b/>
              </w:rPr>
              <w:t>In DHB</w:t>
            </w:r>
            <w:r w:rsidRPr="00206267">
              <w:rPr>
                <w:b/>
                <w:vertAlign w:val="superscript"/>
              </w:rPr>
              <w:t>1</w:t>
            </w:r>
          </w:p>
        </w:tc>
        <w:tc>
          <w:tcPr>
            <w:tcW w:w="1559" w:type="dxa"/>
            <w:gridSpan w:val="2"/>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spacing w:before="0"/>
              <w:jc w:val="center"/>
              <w:rPr>
                <w:b/>
                <w:highlight w:val="yellow"/>
              </w:rPr>
            </w:pPr>
            <w:r w:rsidRPr="00206267">
              <w:rPr>
                <w:b/>
              </w:rPr>
              <w:t>Outside DHB</w:t>
            </w:r>
            <w:r w:rsidRPr="00206267">
              <w:rPr>
                <w:b/>
                <w:vertAlign w:val="superscript"/>
              </w:rPr>
              <w:t>2</w:t>
            </w:r>
          </w:p>
        </w:tc>
        <w:tc>
          <w:tcPr>
            <w:tcW w:w="963" w:type="dxa"/>
            <w:vMerge/>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jc w:val="center"/>
              <w:rPr>
                <w:b/>
              </w:rPr>
            </w:pPr>
          </w:p>
        </w:tc>
        <w:tc>
          <w:tcPr>
            <w:tcW w:w="880" w:type="dxa"/>
            <w:vMerge/>
            <w:tcBorders>
              <w:top w:val="nil"/>
              <w:left w:val="single" w:sz="4" w:space="0" w:color="A6A6A6" w:themeColor="background1" w:themeShade="A6"/>
              <w:bottom w:val="nil"/>
            </w:tcBorders>
            <w:shd w:val="clear" w:color="auto" w:fill="D9D9D9" w:themeFill="background1" w:themeFillShade="D9"/>
          </w:tcPr>
          <w:p w:rsidR="00686C9E" w:rsidRPr="00206267" w:rsidRDefault="00686C9E" w:rsidP="00F574E3">
            <w:pPr>
              <w:pStyle w:val="TableText"/>
              <w:keepNext/>
              <w:jc w:val="center"/>
              <w:rPr>
                <w:b/>
              </w:rPr>
            </w:pPr>
          </w:p>
        </w:tc>
      </w:tr>
      <w:tr w:rsidR="00F574E3" w:rsidRPr="00206267" w:rsidTr="00F574E3">
        <w:trPr>
          <w:cantSplit/>
        </w:trPr>
        <w:tc>
          <w:tcPr>
            <w:tcW w:w="1784" w:type="dxa"/>
            <w:vMerge/>
            <w:tcBorders>
              <w:top w:val="nil"/>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rPr>
                <w:b/>
              </w:rPr>
            </w:pPr>
          </w:p>
        </w:tc>
        <w:tc>
          <w:tcPr>
            <w:tcW w:w="626" w:type="dxa"/>
            <w:tcBorders>
              <w:top w:val="nil"/>
              <w:left w:val="single" w:sz="4" w:space="0" w:color="A6A6A6" w:themeColor="background1" w:themeShade="A6"/>
              <w:bottom w:val="nil"/>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No.</w:t>
            </w:r>
          </w:p>
        </w:tc>
        <w:tc>
          <w:tcPr>
            <w:tcW w:w="709" w:type="dxa"/>
            <w:tcBorders>
              <w:top w:val="nil"/>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w:t>
            </w:r>
            <w:r w:rsidRPr="00206267">
              <w:rPr>
                <w:b/>
                <w:vertAlign w:val="superscript"/>
              </w:rPr>
              <w:t>3</w:t>
            </w:r>
          </w:p>
        </w:tc>
        <w:tc>
          <w:tcPr>
            <w:tcW w:w="779" w:type="dxa"/>
            <w:tcBorders>
              <w:top w:val="nil"/>
              <w:left w:val="single" w:sz="4" w:space="0" w:color="A6A6A6" w:themeColor="background1" w:themeShade="A6"/>
              <w:bottom w:val="nil"/>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No.</w:t>
            </w:r>
          </w:p>
        </w:tc>
        <w:tc>
          <w:tcPr>
            <w:tcW w:w="780" w:type="dxa"/>
            <w:tcBorders>
              <w:top w:val="nil"/>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w:t>
            </w:r>
            <w:r w:rsidRPr="00206267">
              <w:rPr>
                <w:b/>
                <w:vertAlign w:val="superscript"/>
              </w:rPr>
              <w:t>3</w:t>
            </w:r>
          </w:p>
        </w:tc>
        <w:tc>
          <w:tcPr>
            <w:tcW w:w="779" w:type="dxa"/>
            <w:tcBorders>
              <w:top w:val="nil"/>
              <w:left w:val="single" w:sz="4" w:space="0" w:color="A6A6A6" w:themeColor="background1" w:themeShade="A6"/>
              <w:bottom w:val="nil"/>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No.</w:t>
            </w:r>
          </w:p>
        </w:tc>
        <w:tc>
          <w:tcPr>
            <w:tcW w:w="780" w:type="dxa"/>
            <w:tcBorders>
              <w:top w:val="nil"/>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w:t>
            </w:r>
            <w:r w:rsidRPr="00206267">
              <w:rPr>
                <w:b/>
                <w:vertAlign w:val="superscript"/>
              </w:rPr>
              <w:t>3</w:t>
            </w:r>
          </w:p>
        </w:tc>
        <w:tc>
          <w:tcPr>
            <w:tcW w:w="963" w:type="dxa"/>
            <w:tcBorders>
              <w:top w:val="nil"/>
              <w:left w:val="single" w:sz="4" w:space="0" w:color="A6A6A6" w:themeColor="background1" w:themeShade="A6"/>
              <w:bottom w:val="nil"/>
              <w:right w:val="single" w:sz="4" w:space="0" w:color="A6A6A6" w:themeColor="background1" w:themeShade="A6"/>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No.</w:t>
            </w:r>
          </w:p>
        </w:tc>
        <w:tc>
          <w:tcPr>
            <w:tcW w:w="880" w:type="dxa"/>
            <w:tcBorders>
              <w:top w:val="nil"/>
              <w:left w:val="single" w:sz="4" w:space="0" w:color="A6A6A6" w:themeColor="background1" w:themeShade="A6"/>
              <w:bottom w:val="nil"/>
            </w:tcBorders>
            <w:shd w:val="clear" w:color="auto" w:fill="D9D9D9" w:themeFill="background1" w:themeFillShade="D9"/>
          </w:tcPr>
          <w:p w:rsidR="00686C9E" w:rsidRPr="00206267" w:rsidRDefault="00686C9E" w:rsidP="00F574E3">
            <w:pPr>
              <w:pStyle w:val="TableText"/>
              <w:keepNext/>
              <w:spacing w:before="0"/>
              <w:jc w:val="center"/>
              <w:rPr>
                <w:b/>
              </w:rPr>
            </w:pPr>
            <w:r w:rsidRPr="00206267">
              <w:rPr>
                <w:b/>
              </w:rPr>
              <w:t>No.</w:t>
            </w:r>
          </w:p>
        </w:tc>
      </w:tr>
      <w:tr w:rsidR="00686C9E" w:rsidRPr="00AF16D8" w:rsidTr="00F574E3">
        <w:trPr>
          <w:cantSplit/>
        </w:trPr>
        <w:tc>
          <w:tcPr>
            <w:tcW w:w="1784" w:type="dxa"/>
            <w:tcBorders>
              <w:top w:val="nil"/>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Northland</w:t>
            </w:r>
          </w:p>
        </w:tc>
        <w:tc>
          <w:tcPr>
            <w:tcW w:w="626" w:type="dxa"/>
            <w:tcBorders>
              <w:top w:val="nil"/>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172</w:t>
            </w:r>
          </w:p>
        </w:tc>
        <w:tc>
          <w:tcPr>
            <w:tcW w:w="709" w:type="dxa"/>
            <w:tcBorders>
              <w:top w:val="nil"/>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7.7</w:t>
            </w:r>
          </w:p>
        </w:tc>
        <w:tc>
          <w:tcPr>
            <w:tcW w:w="779" w:type="dxa"/>
            <w:tcBorders>
              <w:top w:val="nil"/>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1</w:t>
            </w:r>
            <w:r>
              <w:t>,</w:t>
            </w:r>
            <w:r w:rsidRPr="006E237F">
              <w:t>948</w:t>
            </w:r>
          </w:p>
        </w:tc>
        <w:tc>
          <w:tcPr>
            <w:tcW w:w="780" w:type="dxa"/>
            <w:tcBorders>
              <w:top w:val="nil"/>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87.6</w:t>
            </w:r>
          </w:p>
        </w:tc>
        <w:tc>
          <w:tcPr>
            <w:tcW w:w="779" w:type="dxa"/>
            <w:tcBorders>
              <w:top w:val="nil"/>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105</w:t>
            </w:r>
          </w:p>
        </w:tc>
        <w:tc>
          <w:tcPr>
            <w:tcW w:w="780" w:type="dxa"/>
            <w:tcBorders>
              <w:top w:val="nil"/>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4.7</w:t>
            </w:r>
          </w:p>
        </w:tc>
        <w:tc>
          <w:tcPr>
            <w:tcW w:w="963" w:type="dxa"/>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15</w:t>
            </w:r>
          </w:p>
        </w:tc>
        <w:tc>
          <w:tcPr>
            <w:tcW w:w="880" w:type="dxa"/>
            <w:tcBorders>
              <w:top w:val="nil"/>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2,240</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proofErr w:type="spellStart"/>
            <w:r w:rsidRPr="002D1E21">
              <w:t>Waitemata</w:t>
            </w:r>
            <w:proofErr w:type="spellEnd"/>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239</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3.1</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6</w:t>
            </w:r>
            <w:r>
              <w:t>,</w:t>
            </w:r>
            <w:r w:rsidRPr="006E237F">
              <w:t>319</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82.5</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w:t>
            </w:r>
            <w:r>
              <w:t>,</w:t>
            </w:r>
            <w:r w:rsidRPr="006E237F">
              <w:t>105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14.4</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52</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7,715</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Auckland</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88</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1.6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4</w:t>
            </w:r>
            <w:r>
              <w:t>,</w:t>
            </w:r>
            <w:r w:rsidRPr="006E237F">
              <w:t>673</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83.6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831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14.9</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41</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5,633</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 xml:space="preserve">Counties </w:t>
            </w:r>
            <w:proofErr w:type="spellStart"/>
            <w:r w:rsidRPr="002D1E21">
              <w:t>Manukau</w:t>
            </w:r>
            <w:proofErr w:type="spellEnd"/>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93</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1.1</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6</w:t>
            </w:r>
            <w:r>
              <w:t>,</w:t>
            </w:r>
            <w:r w:rsidRPr="006E237F">
              <w:t>815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83.0</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w:t>
            </w:r>
            <w:r>
              <w:t>,</w:t>
            </w:r>
            <w:r w:rsidRPr="006E237F">
              <w:t>306</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15.9</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62</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8,276</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Waikato</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194</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3.7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4</w:t>
            </w:r>
            <w:r>
              <w:t>,</w:t>
            </w:r>
            <w:r w:rsidRPr="006E237F">
              <w:t>874</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92.8</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185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3.5</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67</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5,320</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Lakes</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55</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3.6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1</w:t>
            </w:r>
            <w:r>
              <w:t>,</w:t>
            </w:r>
            <w:r w:rsidRPr="006E237F">
              <w:t>401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90.6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91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5.9</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9</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1,556</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Bay of Plenty</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84</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2.7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2</w:t>
            </w:r>
            <w:r>
              <w:t>,</w:t>
            </w:r>
            <w:r w:rsidRPr="006E237F">
              <w:t>830</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92.2</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155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5.1</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31</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3,100</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proofErr w:type="spellStart"/>
            <w:r w:rsidRPr="002D1E21">
              <w:t>Tairāwhiti</w:t>
            </w:r>
            <w:proofErr w:type="spellEnd"/>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19</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2.7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650</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93.7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25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3.6</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9</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703</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Hawke</w:t>
            </w:r>
            <w:r w:rsidR="00F30D2D">
              <w:t>’</w:t>
            </w:r>
            <w:r w:rsidRPr="002D1E21">
              <w:t>s Bay</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79</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3.7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1</w:t>
            </w:r>
            <w:r>
              <w:t>,</w:t>
            </w:r>
            <w:r w:rsidRPr="006E237F">
              <w:t>981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93.7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55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2.6</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19</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2,134</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Taranaki</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49</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3.5</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1</w:t>
            </w:r>
            <w:r>
              <w:t>,</w:t>
            </w:r>
            <w:r w:rsidRPr="006E237F">
              <w:t>302</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93.2</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46</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3.3</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4</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1,401</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proofErr w:type="spellStart"/>
            <w:r w:rsidRPr="002D1E21">
              <w:t>MidCentral</w:t>
            </w:r>
            <w:proofErr w:type="spellEnd"/>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77</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3.6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1</w:t>
            </w:r>
            <w:r>
              <w:t>,</w:t>
            </w:r>
            <w:r w:rsidRPr="006E237F">
              <w:t>917</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90.4</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127</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6.0</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14</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2,135</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Whanganui</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22</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2.6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722</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86.2</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94</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11.2</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7</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845</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Capital &amp; Coast</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85</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2.4</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3</w:t>
            </w:r>
            <w:r>
              <w:t>,</w:t>
            </w:r>
            <w:r w:rsidRPr="006E237F">
              <w:t>281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94.3</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115</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3.3</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9</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3,490</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F574E3">
            <w:pPr>
              <w:pStyle w:val="TableText"/>
              <w:keepNext/>
            </w:pPr>
            <w:r w:rsidRPr="002D1E21">
              <w:t>Hutt Valley</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2"/>
              </w:tabs>
            </w:pPr>
            <w:r w:rsidRPr="006E237F">
              <w:t>47</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284"/>
              </w:tabs>
            </w:pPr>
            <w:r w:rsidRPr="006E237F">
              <w:t>2.4</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52"/>
              </w:tabs>
            </w:pPr>
            <w:r w:rsidRPr="006E237F">
              <w:t>1</w:t>
            </w:r>
            <w:r>
              <w:t>,</w:t>
            </w:r>
            <w:r w:rsidRPr="006E237F">
              <w:t>729</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jc w:val="center"/>
            </w:pPr>
            <w:r w:rsidRPr="006E237F">
              <w:t>89.3</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510"/>
              </w:tabs>
            </w:pPr>
            <w:r w:rsidRPr="006E237F">
              <w:t>161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364"/>
              </w:tabs>
            </w:pPr>
            <w:r w:rsidRPr="006E237F">
              <w:t>8.3</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keepNext/>
              <w:tabs>
                <w:tab w:val="decimal" w:pos="510"/>
              </w:tabs>
            </w:pPr>
            <w:r w:rsidRPr="006E237F">
              <w:t>10</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keepNext/>
              <w:tabs>
                <w:tab w:val="decimal" w:pos="681"/>
              </w:tabs>
            </w:pPr>
            <w:r w:rsidRPr="006E237F">
              <w:t>1,947</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206267">
            <w:pPr>
              <w:pStyle w:val="TableText"/>
            </w:pPr>
            <w:proofErr w:type="spellStart"/>
            <w:r w:rsidRPr="002D1E21">
              <w:t>Wairarapa</w:t>
            </w:r>
            <w:proofErr w:type="spellEnd"/>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30</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t>5.6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463</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t>87.2</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38</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6E237F">
              <w:t>7.2</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5</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536</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206267">
            <w:pPr>
              <w:pStyle w:val="TableText"/>
            </w:pPr>
            <w:r w:rsidRPr="002D1E21">
              <w:t>Nelson Marlborough</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80</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t>5.7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1</w:t>
            </w:r>
            <w:r>
              <w:t>,</w:t>
            </w:r>
            <w:r w:rsidRPr="006E237F">
              <w:t>304</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t>92.3</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29</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6E237F">
              <w:t>2.1</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9</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1,422</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206267">
            <w:pPr>
              <w:pStyle w:val="TableText"/>
            </w:pPr>
            <w:r w:rsidRPr="002D1E21">
              <w:t>West Coast</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37</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t>10.5</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270</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t>76.3</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47</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6E237F">
              <w:t>13.3</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2</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356</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206267">
            <w:pPr>
              <w:pStyle w:val="TableText"/>
            </w:pPr>
            <w:r w:rsidRPr="002D1E21">
              <w:t>Canterbury</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294</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t>4.6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6</w:t>
            </w:r>
            <w:r>
              <w:t>,</w:t>
            </w:r>
            <w:r w:rsidRPr="006E237F">
              <w:t>031</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t>94.6</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47</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6E237F">
              <w:t>0.7</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28</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6,400</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206267">
            <w:pPr>
              <w:pStyle w:val="TableText"/>
            </w:pPr>
            <w:r w:rsidRPr="002D1E21">
              <w:t>South Canterbury</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16</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t>2.5</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583</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t>92.7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30</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6E237F">
              <w:t>4.8</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2</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631</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2D1E21" w:rsidRDefault="00686C9E" w:rsidP="00206267">
            <w:pPr>
              <w:pStyle w:val="TableText"/>
            </w:pPr>
            <w:r w:rsidRPr="002D1E21">
              <w:t>Southern</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106</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t>3.1</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3</w:t>
            </w:r>
            <w:r>
              <w:t>,</w:t>
            </w:r>
            <w:r w:rsidRPr="006E237F">
              <w:t>277</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t>96.2</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24</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6E237F">
              <w:t>0.7</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31</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3,438</w:t>
            </w:r>
          </w:p>
        </w:tc>
      </w:tr>
      <w:tr w:rsidR="00686C9E" w:rsidRPr="00AF16D8"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D86DE5" w:rsidRDefault="00686C9E" w:rsidP="00206267">
            <w:pPr>
              <w:pStyle w:val="TableText"/>
            </w:pPr>
            <w:r w:rsidRPr="00D86DE5">
              <w:t>Unknown</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2"/>
              </w:tabs>
            </w:pPr>
            <w:r w:rsidRPr="006E237F">
              <w:t>128</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284"/>
              </w:tabs>
            </w:pPr>
            <w:r w:rsidRPr="006E237F">
              <w:rPr>
                <w:color w:val="000000"/>
              </w:rPr>
              <w:t>–</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52"/>
              </w:tabs>
            </w:pPr>
            <w:r w:rsidRPr="006E237F">
              <w:t>0</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jc w:val="center"/>
            </w:pPr>
            <w:r w:rsidRPr="006E237F">
              <w:rPr>
                <w:color w:val="000000"/>
              </w:rPr>
              <w:t>–</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510"/>
              </w:tabs>
            </w:pPr>
            <w:r w:rsidRPr="006E237F">
              <w:t>43</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364"/>
              </w:tabs>
            </w:pPr>
            <w:r w:rsidRPr="00806CFA">
              <w:t>–</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6E237F" w:rsidRDefault="00686C9E" w:rsidP="00F574E3">
            <w:pPr>
              <w:pStyle w:val="TableText"/>
              <w:tabs>
                <w:tab w:val="decimal" w:pos="510"/>
              </w:tabs>
            </w:pPr>
            <w:r w:rsidRPr="006E237F">
              <w:t>212</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6E237F" w:rsidRDefault="00686C9E" w:rsidP="00F574E3">
            <w:pPr>
              <w:pStyle w:val="TableText"/>
              <w:tabs>
                <w:tab w:val="decimal" w:pos="681"/>
              </w:tabs>
            </w:pPr>
            <w:r w:rsidRPr="006E237F">
              <w:t>383</w:t>
            </w:r>
          </w:p>
        </w:tc>
      </w:tr>
      <w:tr w:rsidR="00686C9E" w:rsidRPr="00F574E3" w:rsidTr="00F574E3">
        <w:trPr>
          <w:cantSplit/>
        </w:trPr>
        <w:tc>
          <w:tcPr>
            <w:tcW w:w="1784"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F574E3" w:rsidRDefault="00686C9E" w:rsidP="00206267">
            <w:pPr>
              <w:pStyle w:val="TableText"/>
              <w:rPr>
                <w:b/>
              </w:rPr>
            </w:pPr>
            <w:r w:rsidRPr="00F574E3">
              <w:rPr>
                <w:b/>
              </w:rPr>
              <w:t>Total</w:t>
            </w:r>
          </w:p>
        </w:tc>
        <w:tc>
          <w:tcPr>
            <w:tcW w:w="626"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F574E3" w:rsidRDefault="00686C9E" w:rsidP="00F574E3">
            <w:pPr>
              <w:pStyle w:val="TableText"/>
              <w:tabs>
                <w:tab w:val="decimal" w:pos="512"/>
              </w:tabs>
              <w:rPr>
                <w:b/>
              </w:rPr>
            </w:pPr>
            <w:r w:rsidRPr="00F574E3">
              <w:rPr>
                <w:b/>
              </w:rPr>
              <w:t>1,994</w:t>
            </w:r>
          </w:p>
        </w:tc>
        <w:tc>
          <w:tcPr>
            <w:tcW w:w="709"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F574E3" w:rsidRDefault="00686C9E" w:rsidP="00F574E3">
            <w:pPr>
              <w:pStyle w:val="TableText"/>
              <w:tabs>
                <w:tab w:val="decimal" w:pos="284"/>
              </w:tabs>
              <w:rPr>
                <w:b/>
              </w:rPr>
            </w:pPr>
            <w:r w:rsidRPr="00F574E3">
              <w:rPr>
                <w:b/>
              </w:rPr>
              <w:t>3.4</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F574E3" w:rsidRDefault="00686C9E" w:rsidP="00F574E3">
            <w:pPr>
              <w:pStyle w:val="TableText"/>
              <w:tabs>
                <w:tab w:val="decimal" w:pos="652"/>
              </w:tabs>
              <w:rPr>
                <w:b/>
              </w:rPr>
            </w:pPr>
            <w:r w:rsidRPr="00F574E3">
              <w:rPr>
                <w:b/>
              </w:rPr>
              <w:t>52,370</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F574E3" w:rsidRDefault="00686C9E" w:rsidP="00F574E3">
            <w:pPr>
              <w:pStyle w:val="TableText"/>
              <w:jc w:val="center"/>
              <w:rPr>
                <w:b/>
              </w:rPr>
            </w:pPr>
            <w:r w:rsidRPr="00F574E3">
              <w:rPr>
                <w:b/>
              </w:rPr>
              <w:t>88.7</w:t>
            </w:r>
          </w:p>
        </w:tc>
        <w:tc>
          <w:tcPr>
            <w:tcW w:w="779"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F574E3" w:rsidRDefault="00686C9E" w:rsidP="00F574E3">
            <w:pPr>
              <w:pStyle w:val="TableText"/>
              <w:tabs>
                <w:tab w:val="decimal" w:pos="510"/>
              </w:tabs>
              <w:rPr>
                <w:b/>
              </w:rPr>
            </w:pPr>
            <w:r w:rsidRPr="00F574E3">
              <w:rPr>
                <w:b/>
              </w:rPr>
              <w:t>4,659</w:t>
            </w:r>
          </w:p>
        </w:tc>
        <w:tc>
          <w:tcPr>
            <w:tcW w:w="780" w:type="dxa"/>
            <w:tcBorders>
              <w:top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F574E3" w:rsidRDefault="00686C9E" w:rsidP="00F574E3">
            <w:pPr>
              <w:pStyle w:val="TableText"/>
              <w:tabs>
                <w:tab w:val="decimal" w:pos="364"/>
              </w:tabs>
              <w:rPr>
                <w:b/>
              </w:rPr>
            </w:pPr>
            <w:r w:rsidRPr="00F574E3">
              <w:rPr>
                <w:b/>
              </w:rPr>
              <w:t>7.9</w:t>
            </w:r>
          </w:p>
        </w:tc>
        <w:tc>
          <w:tcPr>
            <w:tcW w:w="9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86C9E" w:rsidRPr="00F574E3" w:rsidRDefault="00686C9E" w:rsidP="00F574E3">
            <w:pPr>
              <w:pStyle w:val="TableText"/>
              <w:tabs>
                <w:tab w:val="decimal" w:pos="510"/>
              </w:tabs>
              <w:rPr>
                <w:b/>
              </w:rPr>
            </w:pPr>
            <w:r w:rsidRPr="00F574E3">
              <w:rPr>
                <w:b/>
              </w:rPr>
              <w:t>638</w:t>
            </w:r>
          </w:p>
        </w:tc>
        <w:tc>
          <w:tcPr>
            <w:tcW w:w="880" w:type="dxa"/>
            <w:tcBorders>
              <w:top w:val="single" w:sz="4" w:space="0" w:color="A6A6A6" w:themeColor="background1" w:themeShade="A6"/>
              <w:left w:val="single" w:sz="4" w:space="0" w:color="A6A6A6" w:themeColor="background1" w:themeShade="A6"/>
              <w:bottom w:val="single" w:sz="4" w:space="0" w:color="A6A6A6" w:themeColor="background1" w:themeShade="A6"/>
            </w:tcBorders>
          </w:tcPr>
          <w:p w:rsidR="00686C9E" w:rsidRPr="00F574E3" w:rsidRDefault="00686C9E" w:rsidP="00F574E3">
            <w:pPr>
              <w:pStyle w:val="TableText"/>
              <w:tabs>
                <w:tab w:val="decimal" w:pos="681"/>
              </w:tabs>
              <w:rPr>
                <w:b/>
              </w:rPr>
            </w:pPr>
            <w:r w:rsidRPr="00F574E3">
              <w:rPr>
                <w:b/>
              </w:rPr>
              <w:t>59,661</w:t>
            </w:r>
          </w:p>
        </w:tc>
      </w:tr>
    </w:tbl>
    <w:p w:rsidR="00686C9E" w:rsidRPr="00D86DE5" w:rsidRDefault="00686C9E" w:rsidP="00206267">
      <w:pPr>
        <w:pStyle w:val="Note"/>
        <w:ind w:left="284" w:hanging="284"/>
      </w:pPr>
      <w:r w:rsidRPr="00D86DE5">
        <w:t>1</w:t>
      </w:r>
      <w:r w:rsidRPr="00D86DE5">
        <w:tab/>
        <w:t>Women giving birth at a facility located within the DHB of residence.</w:t>
      </w:r>
    </w:p>
    <w:p w:rsidR="00686C9E" w:rsidRPr="00D86DE5" w:rsidRDefault="00686C9E" w:rsidP="00206267">
      <w:pPr>
        <w:pStyle w:val="Note"/>
        <w:ind w:left="284" w:hanging="284"/>
      </w:pPr>
      <w:r w:rsidRPr="00D86DE5">
        <w:t>2</w:t>
      </w:r>
      <w:r w:rsidRPr="00D86DE5">
        <w:tab/>
        <w:t>Women giving birth at a facility located outside the DHB of residence.</w:t>
      </w:r>
    </w:p>
    <w:p w:rsidR="00686C9E" w:rsidRDefault="00686C9E" w:rsidP="00206267">
      <w:pPr>
        <w:pStyle w:val="Note"/>
        <w:ind w:left="284" w:hanging="284"/>
      </w:pPr>
      <w:r w:rsidRPr="00D86DE5">
        <w:t>3</w:t>
      </w:r>
      <w:r w:rsidRPr="00D86DE5">
        <w:tab/>
        <w:t xml:space="preserve">The denominator used for calculating the percentage excludes women with </w:t>
      </w:r>
      <w:r>
        <w:t>unknown place of birth (638</w:t>
      </w:r>
      <w:r w:rsidR="00546643">
        <w:t> </w:t>
      </w:r>
      <w:r w:rsidRPr="00D86DE5">
        <w:t>women).</w:t>
      </w:r>
    </w:p>
    <w:p w:rsidR="00686C9E" w:rsidRDefault="00686C9E" w:rsidP="00206267">
      <w:pPr>
        <w:pStyle w:val="Source"/>
      </w:pPr>
      <w:r>
        <w:t>Source: National Maternity Collection</w:t>
      </w:r>
    </w:p>
    <w:p w:rsidR="00686C9E" w:rsidRPr="003F30AE" w:rsidRDefault="00686C9E" w:rsidP="00206267">
      <w:pPr>
        <w:rPr>
          <w:highlight w:val="yellow"/>
        </w:rPr>
      </w:pPr>
    </w:p>
    <w:p w:rsidR="00686C9E" w:rsidRPr="00D86DE5" w:rsidRDefault="00686C9E" w:rsidP="00B157E0">
      <w:pPr>
        <w:pStyle w:val="Heading3"/>
      </w:pPr>
      <w:r w:rsidRPr="00D86DE5">
        <w:lastRenderedPageBreak/>
        <w:t>Maternity facilities</w:t>
      </w:r>
    </w:p>
    <w:p w:rsidR="00686C9E" w:rsidRPr="00D86DE5" w:rsidRDefault="00686C9E" w:rsidP="00B157E0">
      <w:pPr>
        <w:pStyle w:val="Box"/>
        <w:keepLines/>
      </w:pPr>
      <w:r w:rsidRPr="00D86DE5">
        <w:t>A maternity facility is a place that women attend, or are resident in, for the primary purpose of receiving maternity care, usually during labour and birth. It may be classed as primary, secondary or tertiary depending on the availability of specialist services (Ministry of Health 2012). This section describes women giving birth at a maternity facility.</w:t>
      </w:r>
    </w:p>
    <w:p w:rsidR="00F30D2D" w:rsidRDefault="00686C9E" w:rsidP="00B157E0">
      <w:pPr>
        <w:pStyle w:val="Box"/>
      </w:pPr>
      <w:r w:rsidRPr="00D86DE5">
        <w:rPr>
          <w:b/>
        </w:rPr>
        <w:t>Primary facility</w:t>
      </w:r>
      <w:r w:rsidRPr="00D86DE5">
        <w:t xml:space="preserve"> refers to a maternity unit that provides care for women expected to experience normal birth with care provision from midwives. It is usually community-based and specifically for women assessed as being at low risk of complications for labour and birth care. Access to specialist secondary maternity services and care will require transfer to a secondary/tertiary facility. Primary facilities do not provide epidural analgesia or operative birth services.</w:t>
      </w:r>
    </w:p>
    <w:p w:rsidR="00686C9E" w:rsidRPr="00D86DE5" w:rsidRDefault="00686C9E" w:rsidP="00B157E0">
      <w:pPr>
        <w:pStyle w:val="Box"/>
      </w:pPr>
      <w:r w:rsidRPr="00D86DE5">
        <w:rPr>
          <w:b/>
        </w:rPr>
        <w:t>Secondary facility</w:t>
      </w:r>
      <w:r w:rsidRPr="00D86DE5">
        <w:t xml:space="preserve"> refers to a hospital that can provide care for normal births, complicated pregnancies and births including operative births and caesarean sections plus specialist adjunct services including anaesthetics and paediatrics. As a minimum, secondary facilities include an obstetrician rostered on site during working hours and on call after hours, with access to support from an anaesthetist, paediatrician, radiological, laboratory and neonatal services.</w:t>
      </w:r>
    </w:p>
    <w:p w:rsidR="00686C9E" w:rsidRPr="00D86DE5" w:rsidRDefault="00686C9E" w:rsidP="00B157E0">
      <w:pPr>
        <w:pStyle w:val="Box"/>
      </w:pPr>
      <w:r w:rsidRPr="00D86DE5">
        <w:rPr>
          <w:b/>
        </w:rPr>
        <w:t>Tertiary facility</w:t>
      </w:r>
      <w:r w:rsidRPr="00D86DE5">
        <w:t xml:space="preserve"> refers to a hospital that can provide care for women with high-risk, complex pregnancies by specialised multidisciplinary teams. Tertiary maternity care includes an obstetric specialist or registrar immediately available on site 24 hours a day. Tertiary maternity care includes an on-site, level 3, neonatal service.</w:t>
      </w:r>
    </w:p>
    <w:p w:rsidR="00686C9E" w:rsidRPr="00D86DE5" w:rsidRDefault="00686C9E" w:rsidP="00B157E0">
      <w:pPr>
        <w:pStyle w:val="Box"/>
      </w:pPr>
      <w:r w:rsidRPr="00D86DE5">
        <w:t xml:space="preserve">See </w:t>
      </w:r>
      <w:r w:rsidR="00F30D2D">
        <w:t>‘</w:t>
      </w:r>
      <w:r w:rsidRPr="00D86DE5">
        <w:t>Appendix 5: Catchment areas</w:t>
      </w:r>
      <w:r w:rsidR="00F30D2D">
        <w:t>’</w:t>
      </w:r>
      <w:r w:rsidRPr="00D86DE5">
        <w:t xml:space="preserve"> for a list of available facilities by DHB region.</w:t>
      </w:r>
    </w:p>
    <w:p w:rsidR="00686C9E" w:rsidRPr="00D86DE5" w:rsidRDefault="00686C9E" w:rsidP="00B157E0"/>
    <w:p w:rsidR="00686C9E" w:rsidRPr="00D86DE5" w:rsidRDefault="00686C9E" w:rsidP="00B157E0">
      <w:r w:rsidRPr="00D86DE5">
        <w:t>Overall, women were more likely to give birth at a secondary or tertiary facility than at a primary</w:t>
      </w:r>
      <w:r>
        <w:t xml:space="preserve"> facility in New Zealand in 2017</w:t>
      </w:r>
      <w:r w:rsidRPr="00D86DE5">
        <w:t xml:space="preserve">. </w:t>
      </w:r>
      <w:r w:rsidR="0032751D">
        <w:t>Figure 46</w:t>
      </w:r>
      <w:r w:rsidR="00A07671">
        <w:t xml:space="preserve"> </w:t>
      </w:r>
      <w:r w:rsidRPr="00D86DE5">
        <w:t>presents the distribution of women giving birth at a maternity facility, by type of facility and demographic group.</w:t>
      </w:r>
    </w:p>
    <w:p w:rsidR="00686C9E" w:rsidRPr="00AF16D8" w:rsidRDefault="00686C9E" w:rsidP="00B157E0">
      <w:pPr>
        <w:rPr>
          <w:highlight w:val="yellow"/>
        </w:rPr>
      </w:pPr>
    </w:p>
    <w:p w:rsidR="00686C9E" w:rsidRPr="00AF16D8" w:rsidRDefault="00686C9E" w:rsidP="00B157E0">
      <w:pPr>
        <w:rPr>
          <w:highlight w:val="yellow"/>
        </w:rPr>
      </w:pPr>
      <w:r w:rsidRPr="00D86DE5">
        <w:t>Births in a primary facility were more common among younger wome</w:t>
      </w:r>
      <w:r>
        <w:t>n: 13.0</w:t>
      </w:r>
      <w:r w:rsidRPr="00D86DE5">
        <w:t xml:space="preserve">% of women aged 20–24 years gave birth at a primary facility compared with </w:t>
      </w:r>
      <w:r>
        <w:t>5.3</w:t>
      </w:r>
      <w:r w:rsidRPr="00D86DE5">
        <w:t>% of women aged 40 years and over</w:t>
      </w:r>
      <w:r w:rsidRPr="003D21B7">
        <w:t xml:space="preserve">. The proportion of Māori women giving birth at a primary facility was </w:t>
      </w:r>
      <w:r>
        <w:t xml:space="preserve">almost </w:t>
      </w:r>
      <w:r w:rsidRPr="003D21B7">
        <w:t>double the pro</w:t>
      </w:r>
      <w:r>
        <w:t>portion of non-Māori women (15.9</w:t>
      </w:r>
      <w:r w:rsidRPr="003D21B7">
        <w:t xml:space="preserve">% </w:t>
      </w:r>
      <w:r>
        <w:t>of Māori women compared with 8.5</w:t>
      </w:r>
      <w:r w:rsidRPr="003D21B7">
        <w:t>% of non-Māori women). Use</w:t>
      </w:r>
      <w:r w:rsidRPr="00D86DE5">
        <w:t xml:space="preserve"> of primary facilities was less common among women in the le</w:t>
      </w:r>
      <w:r>
        <w:t>ast deprived neighbourhoods (8.6</w:t>
      </w:r>
      <w:r w:rsidRPr="00D86DE5">
        <w:t xml:space="preserve">% of women </w:t>
      </w:r>
      <w:r>
        <w:t>in quintile 1 compared with 11.8</w:t>
      </w:r>
      <w:r w:rsidRPr="00D86DE5">
        <w:t>% of women in quintile 5).</w:t>
      </w:r>
    </w:p>
    <w:p w:rsidR="00686C9E" w:rsidRPr="00AF16D8" w:rsidRDefault="00686C9E" w:rsidP="00B157E0">
      <w:pPr>
        <w:rPr>
          <w:highlight w:val="yellow"/>
        </w:rPr>
      </w:pPr>
    </w:p>
    <w:p w:rsidR="00686C9E" w:rsidRPr="00D86DE5" w:rsidRDefault="00686C9E" w:rsidP="00B157E0">
      <w:r w:rsidRPr="00D86DE5">
        <w:t>There was less variation in the percentage of women giving birth at a secondary facility across the standard demographic groups, ranging</w:t>
      </w:r>
      <w:r>
        <w:t xml:space="preserve"> from 24.8% among Pacific women to 49.7</w:t>
      </w:r>
      <w:r w:rsidRPr="00D86DE5">
        <w:t>% among Māori women.</w:t>
      </w:r>
    </w:p>
    <w:p w:rsidR="00686C9E" w:rsidRPr="00AF16D8" w:rsidRDefault="00686C9E" w:rsidP="00B157E0">
      <w:pPr>
        <w:rPr>
          <w:highlight w:val="yellow"/>
        </w:rPr>
      </w:pPr>
    </w:p>
    <w:p w:rsidR="00686C9E" w:rsidRPr="00D86DE5" w:rsidRDefault="00686C9E" w:rsidP="00B157E0">
      <w:pPr>
        <w:keepNext/>
      </w:pPr>
      <w:r w:rsidRPr="00D86DE5">
        <w:lastRenderedPageBreak/>
        <w:t>Tertiary maternity facilities were more commonly used by:</w:t>
      </w:r>
    </w:p>
    <w:p w:rsidR="00686C9E" w:rsidRPr="00D86DE5" w:rsidRDefault="00686C9E" w:rsidP="00B157E0">
      <w:pPr>
        <w:pStyle w:val="Bullet"/>
        <w:keepNext/>
      </w:pPr>
      <w:r>
        <w:t>older women (58.0</w:t>
      </w:r>
      <w:r w:rsidRPr="00D86DE5">
        <w:t>% of women aged 40 y</w:t>
      </w:r>
      <w:r>
        <w:t>ears and over compared with 38.8</w:t>
      </w:r>
      <w:r w:rsidRPr="00D86DE5">
        <w:t>% of women aged under 20 years)</w:t>
      </w:r>
    </w:p>
    <w:p w:rsidR="00686C9E" w:rsidRPr="00D86DE5" w:rsidRDefault="00686C9E" w:rsidP="00B157E0">
      <w:pPr>
        <w:pStyle w:val="Bullet"/>
      </w:pPr>
      <w:r>
        <w:t>Pacific and Indian women (67.5</w:t>
      </w:r>
      <w:r w:rsidRPr="00D86DE5">
        <w:t xml:space="preserve">% </w:t>
      </w:r>
      <w:r>
        <w:t>of Pacific women and 64.3</w:t>
      </w:r>
      <w:r w:rsidRPr="00D86DE5">
        <w:t>% of</w:t>
      </w:r>
      <w:r>
        <w:t xml:space="preserve"> Indian women compared with 32.5</w:t>
      </w:r>
      <w:r w:rsidRPr="00D86DE5">
        <w:t>% of Māori women)</w:t>
      </w:r>
    </w:p>
    <w:p w:rsidR="00686C9E" w:rsidRPr="00540134" w:rsidRDefault="00686C9E" w:rsidP="00B157E0">
      <w:pPr>
        <w:pStyle w:val="Bullet"/>
      </w:pPr>
      <w:proofErr w:type="gramStart"/>
      <w:r w:rsidRPr="00540134">
        <w:t>women</w:t>
      </w:r>
      <w:proofErr w:type="gramEnd"/>
      <w:r w:rsidRPr="00540134">
        <w:t xml:space="preserve"> in the lea</w:t>
      </w:r>
      <w:r>
        <w:t>st deprived neighbourhoods (56.8</w:t>
      </w:r>
      <w:r w:rsidRPr="00540134">
        <w:t xml:space="preserve">% of women </w:t>
      </w:r>
      <w:r>
        <w:t>in quintile 1 compared with 46.7</w:t>
      </w:r>
      <w:r w:rsidRPr="00540134">
        <w:t>% of women in quintile 5).</w:t>
      </w:r>
    </w:p>
    <w:p w:rsidR="00686C9E" w:rsidRPr="00AF16D8" w:rsidRDefault="00686C9E" w:rsidP="00B157E0">
      <w:pPr>
        <w:rPr>
          <w:highlight w:val="yellow"/>
        </w:rPr>
      </w:pPr>
      <w:bookmarkStart w:id="570" w:name="_Ref401933036"/>
      <w:bookmarkStart w:id="571" w:name="_Toc405886970"/>
      <w:bookmarkStart w:id="572" w:name="_Toc412122460"/>
    </w:p>
    <w:p w:rsidR="00686C9E" w:rsidRDefault="00686C9E" w:rsidP="00B157E0">
      <w:pPr>
        <w:pStyle w:val="Figure"/>
      </w:pPr>
      <w:bookmarkStart w:id="573" w:name="_Ref428958765"/>
      <w:bookmarkStart w:id="574" w:name="_Toc428799345"/>
      <w:bookmarkStart w:id="575" w:name="_Toc433389804"/>
      <w:bookmarkStart w:id="576" w:name="_Toc485114377"/>
      <w:bookmarkStart w:id="577" w:name="_Toc485542713"/>
      <w:bookmarkStart w:id="578" w:name="_Toc2689305"/>
      <w:bookmarkEnd w:id="570"/>
      <w:r w:rsidRPr="00540134">
        <w:t xml:space="preserve">Figure </w:t>
      </w:r>
      <w:r w:rsidR="004D7DD7">
        <w:t>46</w:t>
      </w:r>
      <w:bookmarkEnd w:id="573"/>
      <w:r w:rsidRPr="00540134">
        <w:rPr>
          <w:noProof/>
        </w:rPr>
        <w:t>:</w:t>
      </w:r>
      <w:r w:rsidRPr="00540134">
        <w:t xml:space="preserve"> Distribution of women giving birth at a maternity facility, by type of facility, age group, ethnic group and neighbourhood deprivation quintile, </w:t>
      </w:r>
      <w:bookmarkEnd w:id="571"/>
      <w:bookmarkEnd w:id="572"/>
      <w:bookmarkEnd w:id="574"/>
      <w:r w:rsidRPr="00540134">
        <w:t>201</w:t>
      </w:r>
      <w:bookmarkEnd w:id="575"/>
      <w:bookmarkEnd w:id="576"/>
      <w:bookmarkEnd w:id="577"/>
      <w:r>
        <w:t>7</w:t>
      </w:r>
      <w:bookmarkEnd w:id="578"/>
    </w:p>
    <w:p w:rsidR="00686C9E" w:rsidRPr="0095604F" w:rsidRDefault="00546643" w:rsidP="00B157E0">
      <w:r w:rsidRPr="00546643">
        <w:rPr>
          <w:noProof/>
          <w:lang w:eastAsia="en-NZ"/>
        </w:rPr>
        <w:drawing>
          <wp:inline distT="0" distB="0" distL="0" distR="0" wp14:anchorId="083510E5" wp14:editId="42490754">
            <wp:extent cx="5130165" cy="3347720"/>
            <wp:effectExtent l="0" t="0" r="0" b="5080"/>
            <wp:docPr id="26" name="Picture 26" descr="Figure 46: Distribution of women giving birth at a maternity facility, by type of facility, age group, ethnic group and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30165" cy="3347720"/>
                    </a:xfrm>
                    <a:prstGeom prst="rect">
                      <a:avLst/>
                    </a:prstGeom>
                  </pic:spPr>
                </pic:pic>
              </a:graphicData>
            </a:graphic>
          </wp:inline>
        </w:drawing>
      </w:r>
    </w:p>
    <w:p w:rsidR="00686C9E" w:rsidRPr="00540134" w:rsidRDefault="00686C9E" w:rsidP="00B157E0">
      <w:pPr>
        <w:pStyle w:val="Note"/>
      </w:pPr>
      <w:r w:rsidRPr="00540134">
        <w:t>Note: The denominator used for calculating percentages is the number of women giving birth at a maternity facility for each demographic group.</w:t>
      </w:r>
    </w:p>
    <w:p w:rsidR="00686C9E" w:rsidRDefault="00686C9E" w:rsidP="00B157E0">
      <w:pPr>
        <w:pStyle w:val="Source"/>
      </w:pPr>
      <w:r>
        <w:t>Source: National Maternity Collection</w:t>
      </w:r>
    </w:p>
    <w:p w:rsidR="00686C9E" w:rsidRPr="00AF16D8" w:rsidRDefault="00686C9E" w:rsidP="00B157E0">
      <w:pPr>
        <w:rPr>
          <w:highlight w:val="yellow"/>
        </w:rPr>
      </w:pPr>
      <w:bookmarkStart w:id="579" w:name="_Ref402338937"/>
    </w:p>
    <w:p w:rsidR="00686C9E" w:rsidRPr="00540134" w:rsidRDefault="00686C9E" w:rsidP="00B157E0">
      <w:r w:rsidRPr="00540134">
        <w:t>The distribution of women giving birth at a maternity facility by type of facility used varied throughout the country (</w:t>
      </w:r>
      <w:r w:rsidR="0032751D">
        <w:t>Figure 47</w:t>
      </w:r>
      <w:r w:rsidRPr="00540134">
        <w:t xml:space="preserve">). This variation primarily reflects the availability of maternity facilities in a DHB region: </w:t>
      </w:r>
      <w:r>
        <w:t>two</w:t>
      </w:r>
      <w:r w:rsidRPr="00540134">
        <w:t xml:space="preserve"> DHB regions do not have any p</w:t>
      </w:r>
      <w:r>
        <w:t>rimary facilities (</w:t>
      </w:r>
      <w:proofErr w:type="spellStart"/>
      <w:r w:rsidRPr="00540134">
        <w:t>Wairarapa</w:t>
      </w:r>
      <w:proofErr w:type="spellEnd"/>
      <w:r w:rsidRPr="00540134">
        <w:t xml:space="preserve"> and South Canterbury DHBs) and six have a tertiary facility within the </w:t>
      </w:r>
      <w:r>
        <w:t xml:space="preserve">DHB </w:t>
      </w:r>
      <w:r w:rsidRPr="00540134">
        <w:t xml:space="preserve">region: Auckland, Counties </w:t>
      </w:r>
      <w:proofErr w:type="spellStart"/>
      <w:r w:rsidRPr="00540134">
        <w:t>Manukau</w:t>
      </w:r>
      <w:proofErr w:type="spellEnd"/>
      <w:r w:rsidRPr="00540134">
        <w:t>, Waikato, Capital &amp; Coast, Canterbury and Southern.</w:t>
      </w:r>
    </w:p>
    <w:p w:rsidR="00686C9E" w:rsidRPr="00AF16D8" w:rsidRDefault="00686C9E" w:rsidP="00B157E0">
      <w:pPr>
        <w:rPr>
          <w:highlight w:val="yellow"/>
        </w:rPr>
      </w:pPr>
    </w:p>
    <w:p w:rsidR="00686C9E" w:rsidRPr="00AF16D8" w:rsidRDefault="00686C9E" w:rsidP="00B157E0">
      <w:pPr>
        <w:rPr>
          <w:highlight w:val="yellow"/>
        </w:rPr>
      </w:pPr>
      <w:r w:rsidRPr="00540134">
        <w:t>Among women giving birth at a maternity facility:</w:t>
      </w:r>
    </w:p>
    <w:p w:rsidR="00686C9E" w:rsidRPr="00F66BB5" w:rsidRDefault="00686C9E" w:rsidP="00B157E0">
      <w:pPr>
        <w:pStyle w:val="Bullet"/>
      </w:pPr>
      <w:r>
        <w:t>In 2 of the 18</w:t>
      </w:r>
      <w:r w:rsidRPr="00F66BB5">
        <w:t xml:space="preserve"> DHB regions with at least one primary facility, at least 20% of women gave birth at a</w:t>
      </w:r>
      <w:r>
        <w:t xml:space="preserve"> primary facility: Waikato (29.0%) and Northland (20.3</w:t>
      </w:r>
      <w:r w:rsidRPr="00F66BB5">
        <w:t>%).</w:t>
      </w:r>
    </w:p>
    <w:p w:rsidR="00686C9E" w:rsidRPr="00F264C8" w:rsidRDefault="00686C9E" w:rsidP="00B157E0">
      <w:pPr>
        <w:pStyle w:val="Bullet"/>
      </w:pPr>
      <w:r w:rsidRPr="00F264C8">
        <w:t>In 8 of the 15 DHB regions with at least one secondary facility, at least 90% of women gave birth at a secondary facility, the highest proportions being in Hawke</w:t>
      </w:r>
      <w:r w:rsidR="00F30D2D">
        <w:t>’</w:t>
      </w:r>
      <w:r>
        <w:t xml:space="preserve">s Bay (95.9%) and </w:t>
      </w:r>
      <w:proofErr w:type="spellStart"/>
      <w:r>
        <w:t>Wairarapa</w:t>
      </w:r>
      <w:proofErr w:type="spellEnd"/>
      <w:r>
        <w:t xml:space="preserve"> (95.6</w:t>
      </w:r>
      <w:r w:rsidRPr="00F264C8">
        <w:t>%).</w:t>
      </w:r>
    </w:p>
    <w:p w:rsidR="00686C9E" w:rsidRPr="00F264C8" w:rsidRDefault="00686C9E" w:rsidP="00D57BE2">
      <w:pPr>
        <w:pStyle w:val="Bullet"/>
        <w:keepLines/>
      </w:pPr>
      <w:r w:rsidRPr="00F264C8">
        <w:lastRenderedPageBreak/>
        <w:t xml:space="preserve">In </w:t>
      </w:r>
      <w:r w:rsidR="00577A9A">
        <w:t>four</w:t>
      </w:r>
      <w:r w:rsidRPr="00F264C8">
        <w:t xml:space="preserve"> of the </w:t>
      </w:r>
      <w:r w:rsidR="00577A9A">
        <w:t>six</w:t>
      </w:r>
      <w:r w:rsidRPr="00F264C8">
        <w:t xml:space="preserve"> DHB regions with a tertiary facility, over 80% of women gave birth at a </w:t>
      </w:r>
      <w:r>
        <w:t xml:space="preserve">tertiary facility: Counties </w:t>
      </w:r>
      <w:proofErr w:type="spellStart"/>
      <w:r>
        <w:t>Manukau</w:t>
      </w:r>
      <w:proofErr w:type="spellEnd"/>
      <w:r>
        <w:t xml:space="preserve"> (88.8%), Auckland (88.1%), Capital &amp; Coast (86.5%), and Canterbury (85.2</w:t>
      </w:r>
      <w:r w:rsidRPr="00F264C8">
        <w:t>%). Waikato</w:t>
      </w:r>
      <w:r>
        <w:t xml:space="preserve"> and Southern DHB regions had </w:t>
      </w:r>
      <w:r w:rsidRPr="00F264C8">
        <w:t>smaller proportion</w:t>
      </w:r>
      <w:r>
        <w:t>s</w:t>
      </w:r>
      <w:r w:rsidRPr="00F264C8">
        <w:t xml:space="preserve"> of women giving bi</w:t>
      </w:r>
      <w:r>
        <w:t>rth at a tertiary facility (69.2% and 50.3</w:t>
      </w:r>
      <w:r w:rsidRPr="00F264C8">
        <w:t>%, respectively).</w:t>
      </w:r>
    </w:p>
    <w:p w:rsidR="00686C9E" w:rsidRPr="00AF16D8" w:rsidRDefault="00686C9E" w:rsidP="00B157E0">
      <w:pPr>
        <w:rPr>
          <w:highlight w:val="yellow"/>
        </w:rPr>
      </w:pPr>
    </w:p>
    <w:p w:rsidR="00686C9E" w:rsidRDefault="00686C9E" w:rsidP="00B157E0">
      <w:pPr>
        <w:pStyle w:val="Figure"/>
      </w:pPr>
      <w:bookmarkStart w:id="580" w:name="_Ref428958788"/>
      <w:bookmarkStart w:id="581" w:name="_Toc405886971"/>
      <w:bookmarkStart w:id="582" w:name="_Toc412122461"/>
      <w:bookmarkStart w:id="583" w:name="_Toc428799346"/>
      <w:bookmarkStart w:id="584" w:name="_Toc433389805"/>
      <w:bookmarkStart w:id="585" w:name="_Toc485114378"/>
      <w:bookmarkStart w:id="586" w:name="_Toc485542714"/>
      <w:bookmarkStart w:id="587" w:name="_Toc2689306"/>
      <w:bookmarkEnd w:id="579"/>
      <w:r w:rsidRPr="00540134">
        <w:t xml:space="preserve">Figure </w:t>
      </w:r>
      <w:bookmarkEnd w:id="580"/>
      <w:r w:rsidR="009D18B3">
        <w:t>4</w:t>
      </w:r>
      <w:r w:rsidR="004D7DD7">
        <w:rPr>
          <w:noProof/>
        </w:rPr>
        <w:t>7</w:t>
      </w:r>
      <w:r w:rsidRPr="00540134">
        <w:rPr>
          <w:noProof/>
        </w:rPr>
        <w:t>:</w:t>
      </w:r>
      <w:r w:rsidRPr="00540134">
        <w:t xml:space="preserve"> Distribution of women giving birth at a maternity facility, by type of facility and DHB of residence, </w:t>
      </w:r>
      <w:bookmarkEnd w:id="581"/>
      <w:bookmarkEnd w:id="582"/>
      <w:bookmarkEnd w:id="583"/>
      <w:r w:rsidRPr="00540134">
        <w:t>201</w:t>
      </w:r>
      <w:bookmarkEnd w:id="584"/>
      <w:bookmarkEnd w:id="585"/>
      <w:bookmarkEnd w:id="586"/>
      <w:r>
        <w:t>7</w:t>
      </w:r>
      <w:bookmarkEnd w:id="587"/>
    </w:p>
    <w:p w:rsidR="00686C9E" w:rsidRPr="005B510E" w:rsidRDefault="00D57BE2" w:rsidP="00B157E0">
      <w:r w:rsidRPr="00D57BE2">
        <w:rPr>
          <w:noProof/>
          <w:lang w:eastAsia="en-NZ"/>
        </w:rPr>
        <w:drawing>
          <wp:inline distT="0" distB="0" distL="0" distR="0" wp14:anchorId="3054DBC7" wp14:editId="6F160FA1">
            <wp:extent cx="5130165" cy="3347720"/>
            <wp:effectExtent l="0" t="0" r="0" b="5080"/>
            <wp:docPr id="28" name="Picture 28" descr="Figure 47: Distribution of women giving birth at a maternity facility, by type of facility and DHB of residenc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30165" cy="3347720"/>
                    </a:xfrm>
                    <a:prstGeom prst="rect">
                      <a:avLst/>
                    </a:prstGeom>
                  </pic:spPr>
                </pic:pic>
              </a:graphicData>
            </a:graphic>
          </wp:inline>
        </w:drawing>
      </w:r>
    </w:p>
    <w:p w:rsidR="00686C9E" w:rsidRPr="00540134" w:rsidRDefault="00686C9E" w:rsidP="00B157E0">
      <w:pPr>
        <w:pStyle w:val="Note"/>
      </w:pPr>
      <w:r w:rsidRPr="00540134">
        <w:t>Note: The denominator used for calculating percentages is the number of women residing in each DHB region who gave birth at a maternity facility</w:t>
      </w:r>
      <w:r>
        <w:t>, including facilities outside their DHB region</w:t>
      </w:r>
      <w:r w:rsidRPr="00540134">
        <w:t>.</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540134" w:rsidRDefault="00686C9E" w:rsidP="00B157E0">
      <w:pPr>
        <w:pStyle w:val="Heading3"/>
      </w:pPr>
      <w:r w:rsidRPr="00540134">
        <w:lastRenderedPageBreak/>
        <w:t>Home births</w:t>
      </w:r>
    </w:p>
    <w:p w:rsidR="00686C9E" w:rsidRPr="00540134" w:rsidRDefault="00686C9E" w:rsidP="00B157E0">
      <w:pPr>
        <w:pStyle w:val="Box"/>
        <w:keepNext/>
      </w:pPr>
      <w:r w:rsidRPr="00540134">
        <w:rPr>
          <w:b/>
        </w:rPr>
        <w:t>Intended home birth</w:t>
      </w:r>
      <w:r w:rsidRPr="00540134">
        <w:t xml:space="preserve"> refers to a birth for which there is a documented plan to give birth at home and the management of the labour commences at home.</w:t>
      </w:r>
    </w:p>
    <w:p w:rsidR="00686C9E" w:rsidRPr="00540134" w:rsidRDefault="00686C9E" w:rsidP="00B157E0">
      <w:pPr>
        <w:pStyle w:val="Box"/>
        <w:keepNext/>
      </w:pPr>
      <w:r w:rsidRPr="00540134">
        <w:rPr>
          <w:b/>
        </w:rPr>
        <w:t xml:space="preserve">Home birth </w:t>
      </w:r>
      <w:r w:rsidRPr="00540134">
        <w:t>refers to</w:t>
      </w:r>
      <w:r w:rsidRPr="00B157E0">
        <w:t xml:space="preserve"> </w:t>
      </w:r>
      <w:r w:rsidRPr="00540134">
        <w:t>a</w:t>
      </w:r>
      <w:r>
        <w:t>n intended home</w:t>
      </w:r>
      <w:r w:rsidRPr="00540134">
        <w:t xml:space="preserve"> birth that took place in a person</w:t>
      </w:r>
      <w:r w:rsidR="00F30D2D">
        <w:t>’</w:t>
      </w:r>
      <w:r w:rsidRPr="00540134">
        <w:t>s home and not in a maternity</w:t>
      </w:r>
      <w:r>
        <w:t xml:space="preserve"> facility.</w:t>
      </w:r>
    </w:p>
    <w:p w:rsidR="00686C9E" w:rsidRPr="00AF16D8" w:rsidRDefault="00686C9E" w:rsidP="00B157E0">
      <w:pPr>
        <w:keepNext/>
        <w:rPr>
          <w:highlight w:val="yellow"/>
        </w:rPr>
      </w:pPr>
    </w:p>
    <w:p w:rsidR="00686C9E" w:rsidRPr="009D2163" w:rsidRDefault="00686C9E" w:rsidP="00B157E0">
      <w:pPr>
        <w:keepNext/>
      </w:pPr>
      <w:r>
        <w:t>In 2017</w:t>
      </w:r>
      <w:r w:rsidRPr="000C3EA6">
        <w:t>, 2</w:t>
      </w:r>
      <w:r>
        <w:t>,313 women (3.9</w:t>
      </w:r>
      <w:r w:rsidRPr="000C3EA6">
        <w:t>%) intended to</w:t>
      </w:r>
      <w:r>
        <w:t xml:space="preserve"> give birth at home. Of these, 1,994 women (3.4</w:t>
      </w:r>
      <w:r w:rsidRPr="000C3EA6">
        <w:t>%) actually gave birth at home.</w:t>
      </w:r>
    </w:p>
    <w:p w:rsidR="00686C9E" w:rsidRPr="00AF16D8" w:rsidRDefault="00686C9E" w:rsidP="00B157E0">
      <w:pPr>
        <w:keepNext/>
        <w:rPr>
          <w:highlight w:val="yellow"/>
        </w:rPr>
      </w:pPr>
    </w:p>
    <w:p w:rsidR="00686C9E" w:rsidRPr="009D2163" w:rsidRDefault="00686C9E" w:rsidP="00B157E0">
      <w:pPr>
        <w:keepNext/>
      </w:pPr>
      <w:r w:rsidRPr="009D2163">
        <w:t xml:space="preserve">The proportion of home births varied across </w:t>
      </w:r>
      <w:r>
        <w:t xml:space="preserve">the </w:t>
      </w:r>
      <w:r w:rsidRPr="009D2163">
        <w:t>age groups, ethnic groups and neighbourhood deprivation quintile (</w:t>
      </w:r>
      <w:r w:rsidR="0032751D">
        <w:t>Figure 48</w:t>
      </w:r>
      <w:r w:rsidRPr="009D2163">
        <w:t>).</w:t>
      </w:r>
    </w:p>
    <w:p w:rsidR="00686C9E" w:rsidRPr="009D2163" w:rsidRDefault="00686C9E" w:rsidP="00D57BE2">
      <w:pPr>
        <w:keepNext/>
      </w:pPr>
    </w:p>
    <w:p w:rsidR="00686C9E" w:rsidRPr="00EC7BA2" w:rsidRDefault="00686C9E" w:rsidP="00D57BE2">
      <w:pPr>
        <w:keepNext/>
      </w:pPr>
      <w:r w:rsidRPr="00EC7BA2">
        <w:t>Home births were more common among:</w:t>
      </w:r>
    </w:p>
    <w:p w:rsidR="00686C9E" w:rsidRPr="00EC7BA2" w:rsidRDefault="00B157E0" w:rsidP="00D57BE2">
      <w:pPr>
        <w:pStyle w:val="Bullet"/>
        <w:keepNext/>
      </w:pPr>
      <w:r>
        <w:t>w</w:t>
      </w:r>
      <w:r w:rsidR="00686C9E">
        <w:t>omen between 25 and 39 years old</w:t>
      </w:r>
      <w:r w:rsidR="00686C9E" w:rsidRPr="00EC7BA2">
        <w:t xml:space="preserve"> (</w:t>
      </w:r>
      <w:r w:rsidR="00686C9E">
        <w:t>around 3.5% to 4% for these age groups</w:t>
      </w:r>
      <w:r w:rsidR="00686C9E" w:rsidRPr="00EC7BA2">
        <w:t>)</w:t>
      </w:r>
    </w:p>
    <w:p w:rsidR="00686C9E" w:rsidRPr="00EC7BA2" w:rsidRDefault="00686C9E" w:rsidP="00B157E0">
      <w:pPr>
        <w:pStyle w:val="Bullet"/>
      </w:pPr>
      <w:proofErr w:type="gramStart"/>
      <w:r w:rsidRPr="00EC7BA2">
        <w:t>women</w:t>
      </w:r>
      <w:proofErr w:type="gramEnd"/>
      <w:r w:rsidRPr="00EC7BA2">
        <w:t xml:space="preserve"> in the Māori and Euro</w:t>
      </w:r>
      <w:r>
        <w:t>pean or Other ethnic groups (3.9</w:t>
      </w:r>
      <w:r w:rsidRPr="00EC7BA2">
        <w:t>% of Māori women and 4.4% of women in the European or Other ethnic group).</w:t>
      </w:r>
    </w:p>
    <w:p w:rsidR="00686C9E" w:rsidRPr="00AF16D8" w:rsidRDefault="00686C9E" w:rsidP="00B157E0">
      <w:pPr>
        <w:rPr>
          <w:highlight w:val="yellow"/>
        </w:rPr>
      </w:pPr>
    </w:p>
    <w:p w:rsidR="00686C9E" w:rsidRDefault="00686C9E" w:rsidP="00B157E0">
      <w:r w:rsidRPr="00EC7BA2">
        <w:t>The proportion of women who had a home birth was less varied across neighbourhood deprivation quintiles,</w:t>
      </w:r>
      <w:r>
        <w:t xml:space="preserve"> but was noticeably lower for women in the most deprived areas (2.6% for women in quintile 5).</w:t>
      </w:r>
    </w:p>
    <w:p w:rsidR="00686C9E" w:rsidRPr="00EC7BA2" w:rsidRDefault="00686C9E" w:rsidP="00B157E0"/>
    <w:p w:rsidR="00686C9E" w:rsidRDefault="00686C9E" w:rsidP="00B157E0">
      <w:pPr>
        <w:pStyle w:val="Figure"/>
      </w:pPr>
      <w:bookmarkStart w:id="588" w:name="_Ref428958815"/>
      <w:bookmarkStart w:id="589" w:name="_Toc405886972"/>
      <w:bookmarkStart w:id="590" w:name="_Toc412122462"/>
      <w:bookmarkStart w:id="591" w:name="_Toc428799347"/>
      <w:bookmarkStart w:id="592" w:name="_Toc433389806"/>
      <w:bookmarkStart w:id="593" w:name="_Toc485114379"/>
      <w:bookmarkStart w:id="594" w:name="_Toc485542715"/>
      <w:bookmarkStart w:id="595" w:name="_Toc2689307"/>
      <w:r w:rsidRPr="00EC7BA2">
        <w:t xml:space="preserve">Figure </w:t>
      </w:r>
      <w:bookmarkEnd w:id="588"/>
      <w:r w:rsidR="000D21A6">
        <w:t>4</w:t>
      </w:r>
      <w:r w:rsidR="004D7DD7">
        <w:rPr>
          <w:noProof/>
        </w:rPr>
        <w:t>8</w:t>
      </w:r>
      <w:r w:rsidRPr="00EC7BA2">
        <w:rPr>
          <w:noProof/>
        </w:rPr>
        <w:t>:</w:t>
      </w:r>
      <w:r w:rsidRPr="00EC7BA2">
        <w:t xml:space="preserve"> Percentage of women giving birth at home, by age group, ethnic group and neighbourhood deprivation quintile, </w:t>
      </w:r>
      <w:bookmarkEnd w:id="589"/>
      <w:bookmarkEnd w:id="590"/>
      <w:bookmarkEnd w:id="591"/>
      <w:r w:rsidRPr="00EC7BA2">
        <w:t>201</w:t>
      </w:r>
      <w:bookmarkEnd w:id="592"/>
      <w:bookmarkEnd w:id="593"/>
      <w:bookmarkEnd w:id="594"/>
      <w:r>
        <w:t>7</w:t>
      </w:r>
      <w:bookmarkEnd w:id="595"/>
    </w:p>
    <w:p w:rsidR="00686C9E" w:rsidRPr="00EC7BA2" w:rsidRDefault="00EC1AF0" w:rsidP="00B157E0">
      <w:pPr>
        <w:pStyle w:val="Note"/>
      </w:pPr>
      <w:r>
        <w:rPr>
          <w:noProof/>
          <w:lang w:eastAsia="en-NZ"/>
        </w:rPr>
        <w:drawing>
          <wp:inline distT="0" distB="0" distL="0" distR="0" wp14:anchorId="1A269094">
            <wp:extent cx="5389448" cy="3509613"/>
            <wp:effectExtent l="0" t="0" r="1905" b="0"/>
            <wp:docPr id="7" name="Picture 7" descr="Graph showing the percentage of home bir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13793" cy="3525467"/>
                    </a:xfrm>
                    <a:prstGeom prst="rect">
                      <a:avLst/>
                    </a:prstGeom>
                    <a:noFill/>
                  </pic:spPr>
                </pic:pic>
              </a:graphicData>
            </a:graphic>
          </wp:inline>
        </w:drawing>
      </w:r>
      <w:r w:rsidR="00686C9E" w:rsidRPr="00EC7BA2">
        <w:t>Note: The denominator used to calculate percentages is the number of women giving birth for that demographic group, excluding those without a place of birth recorded.</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Default="00686C9E" w:rsidP="00B157E0">
      <w:pPr>
        <w:keepLines/>
      </w:pPr>
      <w:r w:rsidRPr="00EC7BA2">
        <w:t>The percentage of home births did not vary</w:t>
      </w:r>
      <w:r>
        <w:t xml:space="preserve"> significantly between 2013 and 2017</w:t>
      </w:r>
      <w:r w:rsidRPr="00EC7BA2">
        <w:t xml:space="preserve"> for most DHB regions (</w:t>
      </w:r>
      <w:r w:rsidR="0032751D">
        <w:t>Figure 49</w:t>
      </w:r>
      <w:r w:rsidRPr="00EC7BA2">
        <w:t xml:space="preserve">). </w:t>
      </w:r>
      <w:r w:rsidRPr="0016116D">
        <w:t xml:space="preserve">The most notable changes over this time </w:t>
      </w:r>
      <w:bookmarkStart w:id="596" w:name="_Ref405302197"/>
      <w:bookmarkStart w:id="597" w:name="_Toc405886973"/>
      <w:bookmarkStart w:id="598" w:name="_Toc412122463"/>
      <w:r w:rsidRPr="0016116D">
        <w:t>w</w:t>
      </w:r>
      <w:r>
        <w:t xml:space="preserve">ere an </w:t>
      </w:r>
      <w:r w:rsidRPr="0016116D">
        <w:t>increase in women giving birth at home in Hawke</w:t>
      </w:r>
      <w:r w:rsidR="00F30D2D">
        <w:t>’</w:t>
      </w:r>
      <w:r>
        <w:t>s Bay (from 2.4% to 3.7</w:t>
      </w:r>
      <w:r w:rsidRPr="0016116D">
        <w:t>%)</w:t>
      </w:r>
      <w:r>
        <w:t xml:space="preserve"> and a decrease in women giving birth in Bay of Plenty (from 5.6% to 2.7%) DHB regions.</w:t>
      </w:r>
    </w:p>
    <w:p w:rsidR="00686C9E" w:rsidRPr="000C3EA6" w:rsidRDefault="00686C9E" w:rsidP="00B157E0"/>
    <w:p w:rsidR="00686C9E" w:rsidRDefault="00686C9E" w:rsidP="00B157E0">
      <w:pPr>
        <w:pStyle w:val="Figure"/>
      </w:pPr>
      <w:bookmarkStart w:id="599" w:name="_Ref428958829"/>
      <w:bookmarkStart w:id="600" w:name="_Toc428799348"/>
      <w:bookmarkStart w:id="601" w:name="_Toc433389807"/>
      <w:bookmarkStart w:id="602" w:name="_Toc485114380"/>
      <w:bookmarkStart w:id="603" w:name="_Toc485542716"/>
      <w:bookmarkStart w:id="604" w:name="_Toc2689308"/>
      <w:bookmarkEnd w:id="596"/>
      <w:r w:rsidRPr="009F2F66">
        <w:t>Figure </w:t>
      </w:r>
      <w:bookmarkEnd w:id="599"/>
      <w:r w:rsidR="000D21A6">
        <w:rPr>
          <w:noProof/>
        </w:rPr>
        <w:t>49</w:t>
      </w:r>
      <w:r w:rsidRPr="009F2F66">
        <w:rPr>
          <w:noProof/>
        </w:rPr>
        <w:t>:</w:t>
      </w:r>
      <w:r w:rsidRPr="009F2F66">
        <w:t xml:space="preserve"> Percentage of women giving birth at home, by DHB of residence, 2013 and 201</w:t>
      </w:r>
      <w:bookmarkEnd w:id="597"/>
      <w:bookmarkEnd w:id="598"/>
      <w:bookmarkEnd w:id="600"/>
      <w:bookmarkEnd w:id="601"/>
      <w:bookmarkEnd w:id="602"/>
      <w:bookmarkEnd w:id="603"/>
      <w:r w:rsidRPr="009F2F66">
        <w:t>7</w:t>
      </w:r>
      <w:bookmarkEnd w:id="604"/>
    </w:p>
    <w:p w:rsidR="00686C9E" w:rsidRPr="009F2F66" w:rsidRDefault="00686C9E" w:rsidP="00686C9E">
      <w:r w:rsidRPr="00A5657B">
        <w:rPr>
          <w:noProof/>
          <w:lang w:eastAsia="en-NZ"/>
        </w:rPr>
        <w:drawing>
          <wp:inline distT="0" distB="0" distL="0" distR="0" wp14:anchorId="02E4C041" wp14:editId="1CB03CEE">
            <wp:extent cx="5095702" cy="3484504"/>
            <wp:effectExtent l="0" t="0" r="0" b="1905"/>
            <wp:docPr id="110" name="Picture 110" descr="Z:\Maternity\Annual reports\Current Publications\2017 Publication Suite\Maps\New format maps\Maps with insets\home births.png" title="Figure 49: Percentage of women giving birth at home,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Maternity\Annual reports\Current Publications\2017 Publication Suite\Maps\New format maps\Maps with insets\home births.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035" t="2521" r="1170" b="2521"/>
                    <a:stretch/>
                  </pic:blipFill>
                  <pic:spPr bwMode="auto">
                    <a:xfrm>
                      <a:off x="0" y="0"/>
                      <a:ext cx="5099764" cy="3487282"/>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0C3EA6" w:rsidRDefault="00686C9E" w:rsidP="00B157E0">
      <w:pPr>
        <w:pStyle w:val="Note"/>
      </w:pPr>
      <w:r w:rsidRPr="000C3EA6">
        <w:t>Note: The denominator used to calculate percentages is the number of women giving birth residing in each DHB region, excluding those without a place of birth recorded.</w:t>
      </w:r>
    </w:p>
    <w:p w:rsidR="00686C9E" w:rsidRDefault="00686C9E" w:rsidP="00B157E0">
      <w:pPr>
        <w:pStyle w:val="Source"/>
      </w:pPr>
      <w:r>
        <w:t>Source: National Maternity Collection</w:t>
      </w:r>
    </w:p>
    <w:p w:rsidR="00B157E0" w:rsidRPr="00B157E0" w:rsidRDefault="00B157E0" w:rsidP="00B157E0"/>
    <w:p w:rsidR="00686C9E" w:rsidRPr="0016116D" w:rsidRDefault="00686C9E" w:rsidP="00B157E0">
      <w:pPr>
        <w:pStyle w:val="Heading1"/>
      </w:pPr>
      <w:bookmarkStart w:id="605" w:name="_Toc405887015"/>
      <w:bookmarkStart w:id="606" w:name="_Ref409532103"/>
      <w:bookmarkStart w:id="607" w:name="_Toc412122409"/>
      <w:bookmarkStart w:id="608" w:name="_Toc431462733"/>
      <w:bookmarkStart w:id="609" w:name="_Toc479583271"/>
      <w:bookmarkStart w:id="610" w:name="_Toc485542639"/>
      <w:bookmarkStart w:id="611" w:name="_Toc2689246"/>
      <w:r w:rsidRPr="0016116D">
        <w:lastRenderedPageBreak/>
        <w:t>Babies</w:t>
      </w:r>
      <w:bookmarkEnd w:id="605"/>
      <w:bookmarkEnd w:id="606"/>
      <w:bookmarkEnd w:id="607"/>
      <w:bookmarkEnd w:id="608"/>
      <w:bookmarkEnd w:id="609"/>
      <w:bookmarkEnd w:id="610"/>
      <w:bookmarkEnd w:id="611"/>
    </w:p>
    <w:p w:rsidR="00686C9E" w:rsidRPr="007B4F8C" w:rsidRDefault="00686C9E" w:rsidP="00B157E0">
      <w:r w:rsidRPr="004A6402">
        <w:t>This chapter describes the demographic profile of live-born babies in New Zealand, their birthweight and gestation, and the care provided in the postnatal period. It contains these sections: Sex, maternal age, ethnicity and deprivation; Birthweight; Gestation; Breastfeeding; and Care after birth.</w:t>
      </w:r>
    </w:p>
    <w:p w:rsidR="00686C9E" w:rsidRPr="00AF16D8" w:rsidRDefault="00686C9E" w:rsidP="00B157E0">
      <w:pPr>
        <w:rPr>
          <w:highlight w:val="yellow"/>
        </w:rPr>
      </w:pPr>
    </w:p>
    <w:p w:rsidR="00686C9E" w:rsidRPr="00C21528" w:rsidRDefault="00686C9E" w:rsidP="00B157E0">
      <w:r>
        <w:t>There were 60,026</w:t>
      </w:r>
      <w:r w:rsidRPr="00C21528">
        <w:t xml:space="preserve"> live-born babies recorded in the Natio</w:t>
      </w:r>
      <w:r>
        <w:t>nal Maternity Collection in 2017</w:t>
      </w:r>
      <w:r w:rsidRPr="00C21528">
        <w:t>, a</w:t>
      </w:r>
      <w:r>
        <w:t xml:space="preserve"> slight decrease from the 60,090</w:t>
      </w:r>
      <w:r w:rsidRPr="00C21528">
        <w:t xml:space="preserve"> babi</w:t>
      </w:r>
      <w:r>
        <w:t>es recorded in 2016, but an increase from the 59,276 babies born in 2015.</w:t>
      </w:r>
    </w:p>
    <w:p w:rsidR="00686C9E" w:rsidRPr="00AF16D8" w:rsidRDefault="00686C9E" w:rsidP="00B157E0">
      <w:pPr>
        <w:rPr>
          <w:highlight w:val="yellow"/>
        </w:rPr>
      </w:pPr>
    </w:p>
    <w:p w:rsidR="00686C9E" w:rsidRPr="00C21528" w:rsidRDefault="00686C9E" w:rsidP="00B157E0">
      <w:pPr>
        <w:pStyle w:val="Heading2"/>
      </w:pPr>
      <w:bookmarkStart w:id="612" w:name="_Ref405542281"/>
      <w:bookmarkStart w:id="613" w:name="_Toc405887016"/>
      <w:bookmarkStart w:id="614" w:name="_Toc412122410"/>
      <w:bookmarkStart w:id="615" w:name="_Toc431462734"/>
      <w:bookmarkStart w:id="616" w:name="_Toc479583272"/>
      <w:bookmarkStart w:id="617" w:name="_Toc485542640"/>
      <w:bookmarkStart w:id="618" w:name="_Toc2689247"/>
      <w:r w:rsidRPr="00C21528">
        <w:t>Sex, maternal age, ethnicity and deprivation</w:t>
      </w:r>
      <w:bookmarkEnd w:id="612"/>
      <w:bookmarkEnd w:id="613"/>
      <w:bookmarkEnd w:id="614"/>
      <w:bookmarkEnd w:id="615"/>
      <w:bookmarkEnd w:id="616"/>
      <w:bookmarkEnd w:id="617"/>
      <w:bookmarkEnd w:id="618"/>
    </w:p>
    <w:p w:rsidR="00686C9E" w:rsidRPr="00C21528" w:rsidRDefault="00686C9E" w:rsidP="00B157E0">
      <w:r w:rsidRPr="00C21528">
        <w:t>T</w:t>
      </w:r>
      <w:r>
        <w:t>here were more male babies (51.2%) than female babies (48.8%) born in 2017</w:t>
      </w:r>
      <w:r w:rsidRPr="00C21528">
        <w:t>. Figure </w:t>
      </w:r>
      <w:r>
        <w:t>50</w:t>
      </w:r>
      <w:r w:rsidRPr="00C21528">
        <w:t xml:space="preserve"> presents the distribu</w:t>
      </w:r>
      <w:r>
        <w:t>tion of live-born babies in 2017</w:t>
      </w:r>
      <w:r w:rsidRPr="00C21528">
        <w:t>.</w:t>
      </w:r>
    </w:p>
    <w:p w:rsidR="00686C9E" w:rsidRPr="00C21528" w:rsidRDefault="00686C9E" w:rsidP="00B157E0"/>
    <w:p w:rsidR="00686C9E" w:rsidRPr="00C21528" w:rsidRDefault="00686C9E" w:rsidP="00B157E0">
      <w:r w:rsidRPr="00C21528">
        <w:t>The vast majority of babies were born to women ag</w:t>
      </w:r>
      <w:r>
        <w:t>ed between 20 and 39 years (92.0</w:t>
      </w:r>
      <w:r w:rsidRPr="00C21528">
        <w:t>%). Ov</w:t>
      </w:r>
      <w:r>
        <w:t>er one-quarter of babies in 2017</w:t>
      </w:r>
      <w:r w:rsidRPr="00C21528">
        <w:t xml:space="preserve"> were Māori (2</w:t>
      </w:r>
      <w:r>
        <w:t>8.6</w:t>
      </w:r>
      <w:r w:rsidRPr="00C21528">
        <w:t>%). Non-Māori babies were predominantly in the Eu</w:t>
      </w:r>
      <w:r>
        <w:t>ropean or Other ethnic group (43</w:t>
      </w:r>
      <w:r w:rsidRPr="00C21528">
        <w:t>.</w:t>
      </w:r>
      <w:r>
        <w:t>2</w:t>
      </w:r>
      <w:r w:rsidRPr="00C21528">
        <w:t>%). Half of live-born babies were from the more deprived neighbourhoods (22.</w:t>
      </w:r>
      <w:r>
        <w:t>2% in quintile 4 and 28.6</w:t>
      </w:r>
      <w:r w:rsidRPr="00C21528">
        <w:t>% in quintile 5).</w:t>
      </w:r>
    </w:p>
    <w:p w:rsidR="00686C9E" w:rsidRPr="00AF16D8" w:rsidRDefault="00686C9E" w:rsidP="00B157E0">
      <w:pPr>
        <w:rPr>
          <w:highlight w:val="yellow"/>
        </w:rPr>
      </w:pPr>
    </w:p>
    <w:p w:rsidR="00686C9E" w:rsidRDefault="00686C9E" w:rsidP="00B157E0">
      <w:pPr>
        <w:pStyle w:val="Figure"/>
      </w:pPr>
      <w:bookmarkStart w:id="619" w:name="_Ref428958846"/>
      <w:bookmarkStart w:id="620" w:name="_Toc405886974"/>
      <w:bookmarkStart w:id="621" w:name="_Toc412122464"/>
      <w:bookmarkStart w:id="622" w:name="_Toc428799349"/>
      <w:bookmarkStart w:id="623" w:name="_Toc433389808"/>
      <w:bookmarkStart w:id="624" w:name="_Toc485114381"/>
      <w:bookmarkStart w:id="625" w:name="_Toc485542717"/>
      <w:bookmarkStart w:id="626" w:name="_Toc2689309"/>
      <w:r w:rsidRPr="00C21528">
        <w:lastRenderedPageBreak/>
        <w:t xml:space="preserve">Figure </w:t>
      </w:r>
      <w:r w:rsidR="004D7DD7">
        <w:t>50</w:t>
      </w:r>
      <w:bookmarkEnd w:id="619"/>
      <w:r w:rsidRPr="00C21528">
        <w:rPr>
          <w:noProof/>
        </w:rPr>
        <w:t>:</w:t>
      </w:r>
      <w:r w:rsidRPr="00C21528">
        <w:t xml:space="preserve"> Percentage of babies, by sex, maternal age group, baby ethnic group and baby neighbourhood deprivation quintile, </w:t>
      </w:r>
      <w:bookmarkEnd w:id="620"/>
      <w:bookmarkEnd w:id="621"/>
      <w:r w:rsidRPr="00C21528">
        <w:t>201</w:t>
      </w:r>
      <w:bookmarkEnd w:id="622"/>
      <w:bookmarkEnd w:id="623"/>
      <w:bookmarkEnd w:id="624"/>
      <w:bookmarkEnd w:id="625"/>
      <w:r>
        <w:t>7</w:t>
      </w:r>
      <w:bookmarkEnd w:id="626"/>
    </w:p>
    <w:p w:rsidR="00686C9E" w:rsidRPr="005B510E" w:rsidRDefault="00D57BE2" w:rsidP="00D57BE2">
      <w:pPr>
        <w:keepNext/>
      </w:pPr>
      <w:r w:rsidRPr="00D57BE2">
        <w:rPr>
          <w:noProof/>
          <w:lang w:eastAsia="en-NZ"/>
        </w:rPr>
        <w:drawing>
          <wp:inline distT="0" distB="0" distL="0" distR="0" wp14:anchorId="663EB859" wp14:editId="5274BBA1">
            <wp:extent cx="5130165" cy="3347720"/>
            <wp:effectExtent l="0" t="0" r="0" b="5080"/>
            <wp:docPr id="32" name="Picture 32" descr="Figure 50: Percentage of babies, by sex, maternal age group, baby ethnic group and ba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30165" cy="3347720"/>
                    </a:xfrm>
                    <a:prstGeom prst="rect">
                      <a:avLst/>
                    </a:prstGeom>
                  </pic:spPr>
                </pic:pic>
              </a:graphicData>
            </a:graphic>
          </wp:inline>
        </w:drawing>
      </w:r>
    </w:p>
    <w:p w:rsidR="00686C9E" w:rsidRDefault="00686C9E" w:rsidP="00B157E0">
      <w:pPr>
        <w:pStyle w:val="Note"/>
      </w:pPr>
      <w:r w:rsidRPr="00C21528">
        <w:t>Note</w:t>
      </w:r>
      <w:r>
        <w:t>s</w:t>
      </w:r>
      <w:r w:rsidRPr="00C21528">
        <w:t>:</w:t>
      </w:r>
    </w:p>
    <w:p w:rsidR="00686C9E" w:rsidRDefault="00686C9E" w:rsidP="00B157E0">
      <w:pPr>
        <w:pStyle w:val="Note"/>
      </w:pPr>
      <w:r w:rsidRPr="00C21528">
        <w:t>The denominator used for calculating percentages is the total number of babies where the information for that variable was available.</w:t>
      </w:r>
    </w:p>
    <w:p w:rsidR="00686C9E" w:rsidRPr="00C21528" w:rsidRDefault="00686C9E" w:rsidP="00B157E0">
      <w:pPr>
        <w:pStyle w:val="Note"/>
      </w:pPr>
      <w:r>
        <w:t>The number on each bar is the number of babies in that group.</w:t>
      </w:r>
    </w:p>
    <w:p w:rsidR="00686C9E" w:rsidRDefault="00686C9E" w:rsidP="00B157E0">
      <w:pPr>
        <w:pStyle w:val="Source"/>
      </w:pPr>
      <w:r>
        <w:t>Source: National Maternity Collection</w:t>
      </w:r>
    </w:p>
    <w:p w:rsidR="00686C9E" w:rsidRPr="007B4F8C" w:rsidRDefault="00686C9E" w:rsidP="00B157E0"/>
    <w:p w:rsidR="00686C9E" w:rsidRPr="00C21528" w:rsidRDefault="00686C9E" w:rsidP="00B157E0">
      <w:pPr>
        <w:pStyle w:val="Heading2"/>
      </w:pPr>
      <w:bookmarkStart w:id="627" w:name="_Ref405542282"/>
      <w:bookmarkStart w:id="628" w:name="_Toc405887017"/>
      <w:bookmarkStart w:id="629" w:name="_Toc412122411"/>
      <w:bookmarkStart w:id="630" w:name="_Toc431462735"/>
      <w:bookmarkStart w:id="631" w:name="_Toc479583273"/>
      <w:bookmarkStart w:id="632" w:name="_Toc485542641"/>
      <w:bookmarkStart w:id="633" w:name="_Toc2689248"/>
      <w:r w:rsidRPr="00C21528">
        <w:lastRenderedPageBreak/>
        <w:t>Birthweight</w:t>
      </w:r>
      <w:bookmarkEnd w:id="627"/>
      <w:bookmarkEnd w:id="628"/>
      <w:bookmarkEnd w:id="629"/>
      <w:bookmarkEnd w:id="630"/>
      <w:bookmarkEnd w:id="631"/>
      <w:bookmarkEnd w:id="632"/>
      <w:bookmarkEnd w:id="633"/>
    </w:p>
    <w:p w:rsidR="00686C9E" w:rsidRPr="00C21528" w:rsidRDefault="00686C9E" w:rsidP="00B157E0">
      <w:pPr>
        <w:pStyle w:val="Box"/>
        <w:keepNext/>
      </w:pPr>
      <w:r w:rsidRPr="00C21528">
        <w:t xml:space="preserve">Birthweight is the first weight of the </w:t>
      </w:r>
      <w:proofErr w:type="spellStart"/>
      <w:r w:rsidRPr="00C21528">
        <w:t>fetus</w:t>
      </w:r>
      <w:proofErr w:type="spellEnd"/>
      <w:r w:rsidRPr="00C21528">
        <w:t xml:space="preserve"> or baby obtained after birth, preferably measured within the first hour of life before significant postnatal weight loss has occurred (WHO 1975).</w:t>
      </w:r>
    </w:p>
    <w:p w:rsidR="00686C9E" w:rsidRPr="00C21528" w:rsidRDefault="00686C9E" w:rsidP="00B157E0">
      <w:pPr>
        <w:pStyle w:val="Box"/>
        <w:keepNext/>
      </w:pPr>
      <w:r w:rsidRPr="00C21528">
        <w:rPr>
          <w:b/>
        </w:rPr>
        <w:t xml:space="preserve">Low birthweight </w:t>
      </w:r>
      <w:r w:rsidRPr="00C21528">
        <w:t>refers to a birthweight of less than 2.5</w:t>
      </w:r>
      <w:r>
        <w:t> </w:t>
      </w:r>
      <w:r w:rsidRPr="00C21528">
        <w:t>kg at any gestation.</w:t>
      </w:r>
    </w:p>
    <w:p w:rsidR="00686C9E" w:rsidRPr="00C21528" w:rsidRDefault="00686C9E" w:rsidP="00D57BE2">
      <w:pPr>
        <w:pStyle w:val="Box"/>
        <w:keepNext/>
        <w:keepLines/>
      </w:pPr>
      <w:r w:rsidRPr="00C21528">
        <w:t xml:space="preserve">Prematurity, multiple pregnancy and restricted </w:t>
      </w:r>
      <w:proofErr w:type="spellStart"/>
      <w:r w:rsidRPr="00C21528">
        <w:t>fetal</w:t>
      </w:r>
      <w:proofErr w:type="spellEnd"/>
      <w:r w:rsidRPr="00C21528">
        <w:t xml:space="preserve"> (intra-uterine) growth are possible contributors to a baby</w:t>
      </w:r>
      <w:r w:rsidR="00F30D2D">
        <w:t>’</w:t>
      </w:r>
      <w:r w:rsidRPr="00C21528">
        <w:t xml:space="preserve">s low weight at birth. Low birthweight is associated with increased risk of </w:t>
      </w:r>
      <w:proofErr w:type="spellStart"/>
      <w:r w:rsidRPr="00C21528">
        <w:t>fetal</w:t>
      </w:r>
      <w:proofErr w:type="spellEnd"/>
      <w:r w:rsidRPr="00C21528">
        <w:t xml:space="preserve"> and neonatal mortality and morbidity, as well as inhibited growth and cognitive development (WHO and UNICEF 2004).</w:t>
      </w:r>
    </w:p>
    <w:p w:rsidR="00686C9E" w:rsidRPr="00C21528" w:rsidRDefault="00686C9E" w:rsidP="00B157E0">
      <w:pPr>
        <w:pStyle w:val="Box"/>
        <w:keepNext/>
      </w:pPr>
      <w:r w:rsidRPr="00C21528">
        <w:rPr>
          <w:b/>
        </w:rPr>
        <w:t xml:space="preserve">Normal birthweight </w:t>
      </w:r>
      <w:r w:rsidRPr="00C21528">
        <w:t>refers to a birthweight between 2.5</w:t>
      </w:r>
      <w:r>
        <w:t> </w:t>
      </w:r>
      <w:r w:rsidRPr="00C21528">
        <w:t>kg and 4.4</w:t>
      </w:r>
      <w:r>
        <w:t> </w:t>
      </w:r>
      <w:r w:rsidRPr="00C21528">
        <w:t>kg.</w:t>
      </w:r>
    </w:p>
    <w:p w:rsidR="00686C9E" w:rsidRPr="00C21528" w:rsidRDefault="00686C9E" w:rsidP="00B157E0">
      <w:pPr>
        <w:pStyle w:val="Box"/>
        <w:keepNext/>
      </w:pPr>
      <w:r w:rsidRPr="00C21528">
        <w:rPr>
          <w:b/>
        </w:rPr>
        <w:t>High birthweight</w:t>
      </w:r>
      <w:r w:rsidRPr="00C21528">
        <w:t xml:space="preserve"> refers to a birthweight of 4.5</w:t>
      </w:r>
      <w:r>
        <w:t> </w:t>
      </w:r>
      <w:r w:rsidRPr="00C21528">
        <w:t>kg or more.</w:t>
      </w:r>
    </w:p>
    <w:p w:rsidR="00686C9E" w:rsidRPr="00AF16D8" w:rsidRDefault="00686C9E" w:rsidP="00B157E0">
      <w:pPr>
        <w:keepNext/>
        <w:rPr>
          <w:highlight w:val="yellow"/>
        </w:rPr>
      </w:pPr>
    </w:p>
    <w:p w:rsidR="00686C9E" w:rsidRPr="00AF16D8" w:rsidRDefault="00686C9E" w:rsidP="00B157E0">
      <w:pPr>
        <w:keepLines/>
        <w:rPr>
          <w:highlight w:val="yellow"/>
        </w:rPr>
      </w:pPr>
      <w:r>
        <w:t>In 2017</w:t>
      </w:r>
      <w:r w:rsidRPr="00C21528">
        <w:t>, the ma</w:t>
      </w:r>
      <w:r>
        <w:t>jority of live-born babies (91.5</w:t>
      </w:r>
      <w:r w:rsidRPr="00C21528">
        <w:t>%) were within the normal weight range at b</w:t>
      </w:r>
      <w:r>
        <w:t>irth (2.5–4.4 kg). A further 6.1</w:t>
      </w:r>
      <w:r w:rsidRPr="00C21528">
        <w:t>% of babies were born with a l</w:t>
      </w:r>
      <w:r>
        <w:t>ow birthweight (&lt;2.5 kg) and 2.4</w:t>
      </w:r>
      <w:r w:rsidRPr="00C21528">
        <w:t>% were born with a high birthweight (≥4.5 kg).</w:t>
      </w:r>
      <w:r w:rsidRPr="00B157E0">
        <w:rPr>
          <w:rStyle w:val="FootnoteReference"/>
        </w:rPr>
        <w:footnoteReference w:id="16"/>
      </w:r>
      <w:r w:rsidRPr="00C21528">
        <w:t xml:space="preserve"> The average bi</w:t>
      </w:r>
      <w:r>
        <w:t>rthweight of babies born in 2017</w:t>
      </w:r>
      <w:r w:rsidRPr="00C21528">
        <w:t xml:space="preserve"> was similar to previous years, at 3.41 kg. Male babies, on average, were heavier than female babies (3.46 kg and 3.3</w:t>
      </w:r>
      <w:r>
        <w:t>5</w:t>
      </w:r>
      <w:r w:rsidRPr="00C21528">
        <w:t> kg, respectively).</w:t>
      </w:r>
    </w:p>
    <w:p w:rsidR="00686C9E" w:rsidRPr="00AF16D8" w:rsidRDefault="00686C9E" w:rsidP="00B157E0">
      <w:pPr>
        <w:rPr>
          <w:highlight w:val="yellow"/>
        </w:rPr>
      </w:pPr>
    </w:p>
    <w:p w:rsidR="00686C9E" w:rsidRPr="006455BB" w:rsidRDefault="00686C9E" w:rsidP="00B157E0">
      <w:r w:rsidRPr="006455BB">
        <w:t>Average birthweight varied slightly by maternal age, the baby</w:t>
      </w:r>
      <w:r w:rsidR="00F30D2D">
        <w:t>’</w:t>
      </w:r>
      <w:r w:rsidRPr="006455BB">
        <w:t>s ethnicity and neighbourhood deprivation (</w:t>
      </w:r>
      <w:r w:rsidR="000D21A6">
        <w:t xml:space="preserve">Figure </w:t>
      </w:r>
      <w:r w:rsidR="0032751D">
        <w:t>51</w:t>
      </w:r>
      <w:r w:rsidRPr="006455BB">
        <w:t>).</w:t>
      </w:r>
    </w:p>
    <w:p w:rsidR="00686C9E" w:rsidRPr="00AF16D8" w:rsidRDefault="00686C9E" w:rsidP="00B157E0">
      <w:pPr>
        <w:rPr>
          <w:highlight w:val="yellow"/>
        </w:rPr>
      </w:pPr>
    </w:p>
    <w:p w:rsidR="00686C9E" w:rsidRPr="00077CD5" w:rsidRDefault="00686C9E" w:rsidP="00B157E0">
      <w:r w:rsidRPr="00077CD5">
        <w:t>Babies of women aged under 20 years and aged 40 years and over had a slightly lower average birthweight (3.34 kg</w:t>
      </w:r>
      <w:r>
        <w:t xml:space="preserve"> and 3.35 kg respectively</w:t>
      </w:r>
      <w:r w:rsidRPr="00077CD5">
        <w:t>) compared with babies of women aged 20–39 years (aver</w:t>
      </w:r>
      <w:r>
        <w:t>age birthweight ranged from 3.39</w:t>
      </w:r>
      <w:r w:rsidRPr="00077CD5">
        <w:t xml:space="preserve"> kg to 3.4</w:t>
      </w:r>
      <w:r>
        <w:t>2</w:t>
      </w:r>
      <w:r w:rsidRPr="00077CD5">
        <w:t xml:space="preserve"> kg).</w:t>
      </w:r>
    </w:p>
    <w:p w:rsidR="00686C9E" w:rsidRPr="00AF16D8" w:rsidRDefault="00686C9E" w:rsidP="00B157E0">
      <w:pPr>
        <w:rPr>
          <w:highlight w:val="yellow"/>
        </w:rPr>
      </w:pPr>
    </w:p>
    <w:p w:rsidR="00686C9E" w:rsidRPr="00077CD5" w:rsidRDefault="00686C9E" w:rsidP="00B157E0">
      <w:r w:rsidRPr="00077CD5">
        <w:t xml:space="preserve">Across the ethnic groups, Indian babies had the </w:t>
      </w:r>
      <w:r>
        <w:t>lowest average birthweight (3.14</w:t>
      </w:r>
      <w:r w:rsidRPr="00077CD5">
        <w:t> kg), and Pacific babies the high</w:t>
      </w:r>
      <w:r>
        <w:t>est (3.52</w:t>
      </w:r>
      <w:r w:rsidRPr="00077CD5">
        <w:t> kg). The average birthweight of babies for each ethnic group remai</w:t>
      </w:r>
      <w:r>
        <w:t>ned fairly constant between 2008 and 2017</w:t>
      </w:r>
      <w:r w:rsidRPr="00077CD5">
        <w:t>.</w:t>
      </w:r>
    </w:p>
    <w:p w:rsidR="00686C9E" w:rsidRPr="00AF16D8" w:rsidRDefault="00686C9E" w:rsidP="00B157E0">
      <w:pPr>
        <w:rPr>
          <w:highlight w:val="yellow"/>
        </w:rPr>
      </w:pPr>
    </w:p>
    <w:p w:rsidR="00686C9E" w:rsidRPr="00077CD5" w:rsidRDefault="00686C9E" w:rsidP="00B157E0">
      <w:r w:rsidRPr="00077CD5">
        <w:t>Babies in the least deprived neighbourhoods had a higher birthweight on average compared to those in the most deprived neighbourhoods (3</w:t>
      </w:r>
      <w:r>
        <w:t>.42</w:t>
      </w:r>
      <w:r w:rsidRPr="00077CD5">
        <w:t xml:space="preserve"> kg for babies </w:t>
      </w:r>
      <w:r>
        <w:t>in quintile 1 compared with 3.39</w:t>
      </w:r>
      <w:r w:rsidRPr="00077CD5">
        <w:t> kg for babies in quintile 5).</w:t>
      </w:r>
    </w:p>
    <w:p w:rsidR="00686C9E" w:rsidRPr="00AF16D8" w:rsidRDefault="00686C9E" w:rsidP="00B157E0">
      <w:pPr>
        <w:rPr>
          <w:highlight w:val="yellow"/>
        </w:rPr>
      </w:pPr>
    </w:p>
    <w:p w:rsidR="00686C9E" w:rsidRDefault="00686C9E" w:rsidP="00B157E0">
      <w:pPr>
        <w:pStyle w:val="Figure"/>
      </w:pPr>
      <w:bookmarkStart w:id="634" w:name="_Ref429050806"/>
      <w:bookmarkStart w:id="635" w:name="_Toc400706159"/>
      <w:bookmarkStart w:id="636" w:name="_Toc405886975"/>
      <w:bookmarkStart w:id="637" w:name="_Toc412122465"/>
      <w:bookmarkStart w:id="638" w:name="_Toc428799350"/>
      <w:bookmarkStart w:id="639" w:name="_Toc433389809"/>
      <w:bookmarkStart w:id="640" w:name="_Toc485114382"/>
      <w:bookmarkStart w:id="641" w:name="_Toc485542718"/>
      <w:bookmarkStart w:id="642" w:name="_Toc2689310"/>
      <w:r w:rsidRPr="00077CD5">
        <w:lastRenderedPageBreak/>
        <w:t xml:space="preserve">Figure </w:t>
      </w:r>
      <w:r w:rsidR="004D7DD7">
        <w:t>51</w:t>
      </w:r>
      <w:bookmarkEnd w:id="634"/>
      <w:r w:rsidRPr="00077CD5">
        <w:rPr>
          <w:noProof/>
        </w:rPr>
        <w:t>:</w:t>
      </w:r>
      <w:r w:rsidRPr="00077CD5">
        <w:t xml:space="preserve"> Average birthweight, by maternal age group, baby ethnic group and baby neighbourhood deprivation quintile, </w:t>
      </w:r>
      <w:bookmarkEnd w:id="635"/>
      <w:bookmarkEnd w:id="636"/>
      <w:bookmarkEnd w:id="637"/>
      <w:r w:rsidRPr="00077CD5">
        <w:t>201</w:t>
      </w:r>
      <w:bookmarkEnd w:id="638"/>
      <w:bookmarkEnd w:id="639"/>
      <w:bookmarkEnd w:id="640"/>
      <w:bookmarkEnd w:id="641"/>
      <w:r>
        <w:t>7</w:t>
      </w:r>
      <w:bookmarkEnd w:id="642"/>
    </w:p>
    <w:p w:rsidR="00686C9E" w:rsidRPr="00077CD5" w:rsidRDefault="00E826DA" w:rsidP="00B157E0">
      <w:r w:rsidRPr="00E826DA">
        <w:rPr>
          <w:noProof/>
          <w:lang w:eastAsia="en-NZ"/>
        </w:rPr>
        <w:drawing>
          <wp:inline distT="0" distB="0" distL="0" distR="0" wp14:anchorId="29390BBE" wp14:editId="493E4502">
            <wp:extent cx="5130165" cy="3347720"/>
            <wp:effectExtent l="0" t="0" r="0" b="5080"/>
            <wp:docPr id="38" name="Picture 38" descr="Figure 51: Average birthweight, by maternal age group, baby ethnic group and ba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30165" cy="3347720"/>
                    </a:xfrm>
                    <a:prstGeom prst="rect">
                      <a:avLst/>
                    </a:prstGeom>
                  </pic:spPr>
                </pic:pic>
              </a:graphicData>
            </a:graphic>
          </wp:inline>
        </w:drawing>
      </w:r>
    </w:p>
    <w:p w:rsidR="00686C9E" w:rsidRPr="00077CD5" w:rsidRDefault="00686C9E" w:rsidP="00B157E0">
      <w:pPr>
        <w:pStyle w:val="Note"/>
      </w:pPr>
      <w:r w:rsidRPr="00077CD5">
        <w:t>Note: The average birthweight is calculated based on the number of live-born babies, excluding those with unknown birthweight.</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077CD5" w:rsidRDefault="00686C9E" w:rsidP="00B157E0">
      <w:pPr>
        <w:pStyle w:val="Heading3"/>
      </w:pPr>
      <w:r w:rsidRPr="00077CD5">
        <w:t>Babies with low birthweight</w:t>
      </w:r>
    </w:p>
    <w:p w:rsidR="00686C9E" w:rsidRDefault="00686C9E" w:rsidP="00B157E0">
      <w:r w:rsidRPr="00077CD5">
        <w:t>There were 3</w:t>
      </w:r>
      <w:r>
        <w:t>,469 babies (6.1%) born in 2017</w:t>
      </w:r>
      <w:r w:rsidRPr="00077CD5">
        <w:t xml:space="preserve"> with a low </w:t>
      </w:r>
      <w:r w:rsidRPr="003B3B73">
        <w:t>birthweight.</w:t>
      </w:r>
      <w:r w:rsidRPr="00B157E0">
        <w:rPr>
          <w:rStyle w:val="FootnoteReference"/>
        </w:rPr>
        <w:footnoteReference w:id="17"/>
      </w:r>
      <w:r w:rsidRPr="003B3B73">
        <w:t xml:space="preserve"> Babies of low bi</w:t>
      </w:r>
      <w:r>
        <w:t>rthweight accounted for 5.9%–6.1</w:t>
      </w:r>
      <w:r w:rsidRPr="003B3B73">
        <w:t>% of all</w:t>
      </w:r>
      <w:r>
        <w:t xml:space="preserve"> babies born each year from 2008 to 2017</w:t>
      </w:r>
      <w:r w:rsidRPr="003B3B73">
        <w:t>.</w:t>
      </w:r>
    </w:p>
    <w:p w:rsidR="00686C9E" w:rsidRPr="00077CD5" w:rsidRDefault="00686C9E" w:rsidP="00B157E0"/>
    <w:p w:rsidR="00686C9E" w:rsidRPr="00077CD5" w:rsidRDefault="00686C9E" w:rsidP="00B157E0">
      <w:r w:rsidRPr="00077CD5">
        <w:t xml:space="preserve">A higher proportion of female babies were </w:t>
      </w:r>
      <w:r>
        <w:t>born with a low birthweight (6.5</w:t>
      </w:r>
      <w:r w:rsidRPr="00077CD5">
        <w:t>%</w:t>
      </w:r>
      <w:r>
        <w:t>) compared with male babies (5.6%) in 2017</w:t>
      </w:r>
      <w:r w:rsidRPr="00077CD5">
        <w:t xml:space="preserve">. </w:t>
      </w:r>
      <w:r w:rsidR="0032751D">
        <w:t>Figure 52</w:t>
      </w:r>
      <w:r w:rsidRPr="00077CD5">
        <w:t>shows the percentage of low-birthweight babies for each ethnic group, maternal age group and deprivation quintile.</w:t>
      </w:r>
    </w:p>
    <w:p w:rsidR="00686C9E" w:rsidRPr="00077CD5" w:rsidRDefault="00686C9E" w:rsidP="00B157E0"/>
    <w:p w:rsidR="00686C9E" w:rsidRPr="00077CD5" w:rsidRDefault="00686C9E" w:rsidP="00B157E0">
      <w:r w:rsidRPr="00077CD5">
        <w:t>Low birthweight was more common among:</w:t>
      </w:r>
    </w:p>
    <w:p w:rsidR="00686C9E" w:rsidRPr="00077CD5" w:rsidRDefault="00686C9E" w:rsidP="00B157E0">
      <w:pPr>
        <w:pStyle w:val="Bullet"/>
      </w:pPr>
      <w:r w:rsidRPr="00077CD5">
        <w:t xml:space="preserve">babies born to women in the 40 years and over and </w:t>
      </w:r>
      <w:r>
        <w:t>under 20 years age groups (7.7% and 6.9</w:t>
      </w:r>
      <w:r w:rsidRPr="00077CD5">
        <w:t>%, respectively)</w:t>
      </w:r>
    </w:p>
    <w:p w:rsidR="00686C9E" w:rsidRPr="00077CD5" w:rsidRDefault="00686C9E" w:rsidP="00B157E0">
      <w:pPr>
        <w:pStyle w:val="Bullet"/>
      </w:pPr>
      <w:r>
        <w:t>Indian and Māori babies (9.3% and 6.4</w:t>
      </w:r>
      <w:r w:rsidRPr="00077CD5">
        <w:t>%, respectively)</w:t>
      </w:r>
    </w:p>
    <w:p w:rsidR="00686C9E" w:rsidRPr="00077CD5" w:rsidRDefault="00686C9E" w:rsidP="00B157E0">
      <w:pPr>
        <w:pStyle w:val="Bullet"/>
      </w:pPr>
      <w:proofErr w:type="gramStart"/>
      <w:r w:rsidRPr="00077CD5">
        <w:t>babies</w:t>
      </w:r>
      <w:proofErr w:type="gramEnd"/>
      <w:r w:rsidRPr="00077CD5">
        <w:t xml:space="preserve"> in the m</w:t>
      </w:r>
      <w:r>
        <w:t>ore deprived neighbourhoods (6.7</w:t>
      </w:r>
      <w:r w:rsidRPr="00077CD5">
        <w:t>% of babies residing in quintile 5).</w:t>
      </w:r>
    </w:p>
    <w:p w:rsidR="00686C9E" w:rsidRPr="00AF16D8" w:rsidRDefault="00686C9E" w:rsidP="00B157E0">
      <w:pPr>
        <w:rPr>
          <w:highlight w:val="yellow"/>
        </w:rPr>
      </w:pPr>
    </w:p>
    <w:p w:rsidR="00686C9E" w:rsidRPr="005B510E" w:rsidRDefault="00686C9E" w:rsidP="00E826DA">
      <w:pPr>
        <w:keepLines/>
        <w:rPr>
          <w:highlight w:val="green"/>
        </w:rPr>
      </w:pPr>
      <w:r w:rsidRPr="002062CA">
        <w:lastRenderedPageBreak/>
        <w:t>The proportion of low-birthweight babies vari</w:t>
      </w:r>
      <w:r>
        <w:t>ed across the country in 2017, from a low of 5.0% in Northland</w:t>
      </w:r>
      <w:r w:rsidRPr="002062CA">
        <w:t xml:space="preserve"> DHB region to a high of 7.4% in </w:t>
      </w:r>
      <w:r>
        <w:t>Hutt Valley</w:t>
      </w:r>
      <w:r w:rsidRPr="002062CA">
        <w:t xml:space="preserve"> DHB region (</w:t>
      </w:r>
      <w:r w:rsidR="0032751D">
        <w:t>Figure 53</w:t>
      </w:r>
      <w:r w:rsidRPr="002062CA">
        <w:t xml:space="preserve">). There was a significant decrease in the proportion of babies born with low birthweight in </w:t>
      </w:r>
      <w:r>
        <w:t xml:space="preserve">Northland, </w:t>
      </w:r>
      <w:proofErr w:type="spellStart"/>
      <w:r>
        <w:t>Tairāwhiti</w:t>
      </w:r>
      <w:proofErr w:type="spellEnd"/>
      <w:r>
        <w:t>, Hawke</w:t>
      </w:r>
      <w:r w:rsidR="00F30D2D">
        <w:t>’</w:t>
      </w:r>
      <w:r>
        <w:t xml:space="preserve">s Bay and Capital and Coast </w:t>
      </w:r>
      <w:r w:rsidRPr="002062CA">
        <w:t>DHB region</w:t>
      </w:r>
      <w:r>
        <w:t>s between 2013 and 2017</w:t>
      </w:r>
      <w:r w:rsidRPr="002062CA">
        <w:t xml:space="preserve">, </w:t>
      </w:r>
      <w:r>
        <w:t>(</w:t>
      </w:r>
      <w:r w:rsidRPr="00961A2F">
        <w:t xml:space="preserve">from </w:t>
      </w:r>
      <w:r>
        <w:t xml:space="preserve">6.7% to 5.0% in Northland, from 9.8% to 6.1% in </w:t>
      </w:r>
      <w:proofErr w:type="spellStart"/>
      <w:r w:rsidRPr="002062CA">
        <w:t>Tairāwhiti</w:t>
      </w:r>
      <w:proofErr w:type="spellEnd"/>
      <w:r>
        <w:t>, from 8.1% to 6.5% in Hawke</w:t>
      </w:r>
      <w:r w:rsidR="00F30D2D">
        <w:t>’</w:t>
      </w:r>
      <w:r>
        <w:t>s Bay and from 6.6% to 5.1% in Capital and Coast DHB region)</w:t>
      </w:r>
      <w:r w:rsidRPr="00961A2F">
        <w:t xml:space="preserve">. </w:t>
      </w:r>
      <w:r>
        <w:t xml:space="preserve">There was a significant increase in the proportion of babies born with low birthweight in the Nelson Marlborough DHB region (from 4.4% to 7.9%). </w:t>
      </w:r>
      <w:r w:rsidRPr="00961A2F">
        <w:t>Other DHB regions showed fluctu</w:t>
      </w:r>
      <w:r>
        <w:t xml:space="preserve">ations in the proportion of low </w:t>
      </w:r>
      <w:r w:rsidRPr="00961A2F">
        <w:t>birthweight babies over the same time. These percentages have been calculated based on small numbers, and should be interpreted with caution.</w:t>
      </w:r>
    </w:p>
    <w:p w:rsidR="00686C9E" w:rsidRPr="005B510E" w:rsidRDefault="00686C9E" w:rsidP="00B157E0">
      <w:pPr>
        <w:rPr>
          <w:highlight w:val="green"/>
        </w:rPr>
      </w:pPr>
    </w:p>
    <w:p w:rsidR="00686C9E" w:rsidRDefault="00686C9E" w:rsidP="00B157E0">
      <w:pPr>
        <w:pStyle w:val="Figure"/>
      </w:pPr>
      <w:bookmarkStart w:id="643" w:name="_Ref428959117"/>
      <w:bookmarkStart w:id="644" w:name="_Toc400706160"/>
      <w:bookmarkStart w:id="645" w:name="_Toc405886976"/>
      <w:bookmarkStart w:id="646" w:name="_Toc412122466"/>
      <w:bookmarkStart w:id="647" w:name="_Toc428799351"/>
      <w:bookmarkStart w:id="648" w:name="_Toc433389810"/>
      <w:bookmarkStart w:id="649" w:name="_Toc485114383"/>
      <w:bookmarkStart w:id="650" w:name="_Toc485542719"/>
      <w:bookmarkStart w:id="651" w:name="_Toc2689311"/>
      <w:r w:rsidRPr="002058B7">
        <w:t xml:space="preserve">Figure </w:t>
      </w:r>
      <w:r w:rsidR="004D7DD7">
        <w:t>52</w:t>
      </w:r>
      <w:bookmarkEnd w:id="643"/>
      <w:r w:rsidRPr="002058B7">
        <w:rPr>
          <w:noProof/>
        </w:rPr>
        <w:t>:</w:t>
      </w:r>
      <w:r w:rsidRPr="002058B7">
        <w:t xml:space="preserve"> Percentage of babies born with a low birthweight, by maternal age group, baby ethnic group and baby neighbourhood deprivation quintile, </w:t>
      </w:r>
      <w:bookmarkEnd w:id="644"/>
      <w:bookmarkEnd w:id="645"/>
      <w:bookmarkEnd w:id="646"/>
      <w:r w:rsidRPr="002058B7">
        <w:t>201</w:t>
      </w:r>
      <w:bookmarkEnd w:id="647"/>
      <w:bookmarkEnd w:id="648"/>
      <w:bookmarkEnd w:id="649"/>
      <w:bookmarkEnd w:id="650"/>
      <w:r>
        <w:t>7</w:t>
      </w:r>
      <w:bookmarkEnd w:id="651"/>
    </w:p>
    <w:p w:rsidR="00686C9E" w:rsidRPr="00961A2F" w:rsidRDefault="00E826DA" w:rsidP="00B157E0">
      <w:r w:rsidRPr="00E826DA">
        <w:rPr>
          <w:noProof/>
          <w:lang w:eastAsia="en-NZ"/>
        </w:rPr>
        <w:drawing>
          <wp:inline distT="0" distB="0" distL="0" distR="0" wp14:anchorId="5D61BBD7" wp14:editId="466039B1">
            <wp:extent cx="5130165" cy="3347720"/>
            <wp:effectExtent l="0" t="0" r="0" b="5080"/>
            <wp:docPr id="39" name="Picture 39" descr="Figure 52: Percentage of babies born with a low birthweight, by maternal age group, baby ethnic group and ba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30165" cy="3347720"/>
                    </a:xfrm>
                    <a:prstGeom prst="rect">
                      <a:avLst/>
                    </a:prstGeom>
                  </pic:spPr>
                </pic:pic>
              </a:graphicData>
            </a:graphic>
          </wp:inline>
        </w:drawing>
      </w:r>
    </w:p>
    <w:p w:rsidR="00686C9E" w:rsidRPr="002058B7" w:rsidRDefault="00686C9E" w:rsidP="00B157E0">
      <w:pPr>
        <w:pStyle w:val="Note"/>
      </w:pPr>
      <w:r w:rsidRPr="002058B7">
        <w:t>Note: The denominator used for calculating percentages is number of live-born babies, excluding those with unknown birthweight.</w:t>
      </w:r>
    </w:p>
    <w:p w:rsidR="00686C9E" w:rsidRDefault="00686C9E" w:rsidP="00B157E0">
      <w:pPr>
        <w:pStyle w:val="Source"/>
      </w:pPr>
      <w:r>
        <w:t>Source: National Maternity Collection</w:t>
      </w:r>
    </w:p>
    <w:p w:rsidR="00686C9E" w:rsidRDefault="00686C9E" w:rsidP="00B157E0">
      <w:pPr>
        <w:rPr>
          <w:highlight w:val="yellow"/>
        </w:rPr>
      </w:pPr>
      <w:bookmarkStart w:id="652" w:name="_Ref400697960"/>
      <w:bookmarkStart w:id="653" w:name="_Toc400706161"/>
      <w:bookmarkStart w:id="654" w:name="_Toc405886977"/>
      <w:bookmarkStart w:id="655" w:name="_Toc412122467"/>
    </w:p>
    <w:p w:rsidR="00686C9E" w:rsidRDefault="00686C9E" w:rsidP="00B157E0">
      <w:pPr>
        <w:pStyle w:val="Figure"/>
      </w:pPr>
      <w:bookmarkStart w:id="656" w:name="_Ref428959128"/>
      <w:bookmarkStart w:id="657" w:name="_Toc428799352"/>
      <w:bookmarkStart w:id="658" w:name="_Toc433389811"/>
      <w:bookmarkStart w:id="659" w:name="_Toc485114384"/>
      <w:bookmarkStart w:id="660" w:name="_Toc485542720"/>
      <w:bookmarkStart w:id="661" w:name="_Toc2689312"/>
      <w:bookmarkEnd w:id="652"/>
      <w:r w:rsidRPr="009F2F66">
        <w:lastRenderedPageBreak/>
        <w:t xml:space="preserve">Figure </w:t>
      </w:r>
      <w:r w:rsidR="004D7DD7">
        <w:t>53</w:t>
      </w:r>
      <w:bookmarkEnd w:id="656"/>
      <w:r w:rsidRPr="009F2F66">
        <w:rPr>
          <w:noProof/>
        </w:rPr>
        <w:t>:</w:t>
      </w:r>
      <w:r w:rsidRPr="009F2F66">
        <w:t xml:space="preserve"> Percentage of babies born with a low birthweight, by DHB of residence</w:t>
      </w:r>
      <w:bookmarkEnd w:id="653"/>
      <w:bookmarkEnd w:id="654"/>
      <w:r w:rsidRPr="009F2F66">
        <w:t>, 2013 and 201</w:t>
      </w:r>
      <w:bookmarkEnd w:id="655"/>
      <w:bookmarkEnd w:id="657"/>
      <w:bookmarkEnd w:id="658"/>
      <w:bookmarkEnd w:id="659"/>
      <w:bookmarkEnd w:id="660"/>
      <w:r w:rsidRPr="009F2F66">
        <w:t>7</w:t>
      </w:r>
      <w:bookmarkEnd w:id="661"/>
    </w:p>
    <w:p w:rsidR="00686C9E" w:rsidRPr="008C499D" w:rsidRDefault="00686C9E" w:rsidP="00B157E0">
      <w:r w:rsidRPr="00A5657B">
        <w:rPr>
          <w:noProof/>
          <w:lang w:eastAsia="en-NZ"/>
        </w:rPr>
        <w:drawing>
          <wp:inline distT="0" distB="0" distL="0" distR="0" wp14:anchorId="707EFA2A" wp14:editId="52501930">
            <wp:extent cx="5187142" cy="3458094"/>
            <wp:effectExtent l="0" t="0" r="0" b="9525"/>
            <wp:docPr id="111" name="Picture 111" descr="Z:\Maternity\Annual reports\Current Publications\2017 Publication Suite\Maps\New format maps\Maps with insets\lowBW.png" title="Figure 53: Percentage of babies born with a low birthweight,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Maternity\Annual reports\Current Publications\2017 Publication Suite\Maps\New format maps\Maps with insets\lowBW.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521" r="357" b="3151"/>
                    <a:stretch/>
                  </pic:blipFill>
                  <pic:spPr bwMode="auto">
                    <a:xfrm>
                      <a:off x="0" y="0"/>
                      <a:ext cx="5191465" cy="3460976"/>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2062CA" w:rsidRDefault="00686C9E" w:rsidP="00B157E0">
      <w:pPr>
        <w:pStyle w:val="Note"/>
      </w:pPr>
      <w:r w:rsidRPr="002062CA">
        <w:t>Note: The denominator used to calculate percentages is the number of live-born babies for each DHB region, excluding those with unknown birthweight.</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2058B7" w:rsidRDefault="00686C9E" w:rsidP="00B157E0">
      <w:pPr>
        <w:pStyle w:val="Heading2"/>
      </w:pPr>
      <w:bookmarkStart w:id="662" w:name="_Ref410124242"/>
      <w:bookmarkStart w:id="663" w:name="_Toc412122412"/>
      <w:bookmarkStart w:id="664" w:name="_Toc431462736"/>
      <w:bookmarkStart w:id="665" w:name="_Toc479583274"/>
      <w:bookmarkStart w:id="666" w:name="_Toc485542642"/>
      <w:bookmarkStart w:id="667" w:name="_Toc2689249"/>
      <w:r w:rsidRPr="002058B7">
        <w:lastRenderedPageBreak/>
        <w:t>Gestation</w:t>
      </w:r>
      <w:bookmarkEnd w:id="662"/>
      <w:bookmarkEnd w:id="663"/>
      <w:bookmarkEnd w:id="664"/>
      <w:bookmarkEnd w:id="665"/>
      <w:bookmarkEnd w:id="666"/>
      <w:bookmarkEnd w:id="667"/>
    </w:p>
    <w:p w:rsidR="00686C9E" w:rsidRDefault="00686C9E" w:rsidP="00B157E0">
      <w:pPr>
        <w:pStyle w:val="Box"/>
        <w:keepNext/>
      </w:pPr>
      <w:r w:rsidRPr="002058B7">
        <w:t>Gestation is the duration of pregnancy measured from the first day of the last normal menstrual period to the delivery date, expressed in completed weeks (WHO 1975).</w:t>
      </w:r>
    </w:p>
    <w:p w:rsidR="00686C9E" w:rsidRPr="002058B7" w:rsidRDefault="00686C9E" w:rsidP="00B157E0">
      <w:pPr>
        <w:pStyle w:val="Box"/>
        <w:keepNext/>
      </w:pPr>
      <w:r w:rsidRPr="002058B7">
        <w:t>Gestational age may also be derived from clinical assessment during pregnancy, or from an examination of the baby after birth.</w:t>
      </w:r>
    </w:p>
    <w:p w:rsidR="00686C9E" w:rsidRPr="002058B7" w:rsidRDefault="00686C9E" w:rsidP="00B157E0">
      <w:pPr>
        <w:pStyle w:val="Box"/>
        <w:keepNext/>
      </w:pPr>
      <w:r w:rsidRPr="002058B7">
        <w:rPr>
          <w:b/>
        </w:rPr>
        <w:t>Preterm</w:t>
      </w:r>
      <w:r w:rsidRPr="002058B7">
        <w:t xml:space="preserve"> refers to</w:t>
      </w:r>
      <w:r>
        <w:t xml:space="preserve"> babies born before 37 </w:t>
      </w:r>
      <w:r w:rsidRPr="002058B7">
        <w:t xml:space="preserve">weeks </w:t>
      </w:r>
      <w:r>
        <w:t xml:space="preserve">of </w:t>
      </w:r>
      <w:r w:rsidRPr="002058B7">
        <w:t>gestation.</w:t>
      </w:r>
    </w:p>
    <w:p w:rsidR="00686C9E" w:rsidRPr="002058B7" w:rsidRDefault="00686C9E" w:rsidP="00B157E0">
      <w:pPr>
        <w:pStyle w:val="Box"/>
        <w:keepNext/>
      </w:pPr>
      <w:r w:rsidRPr="002058B7">
        <w:rPr>
          <w:b/>
        </w:rPr>
        <w:t xml:space="preserve">Term </w:t>
      </w:r>
      <w:r w:rsidRPr="002058B7">
        <w:t>refers to babies born between 37</w:t>
      </w:r>
      <w:r>
        <w:t>.0</w:t>
      </w:r>
      <w:r w:rsidRPr="002058B7">
        <w:t xml:space="preserve"> and 41</w:t>
      </w:r>
      <w:r>
        <w:t>.6</w:t>
      </w:r>
      <w:r w:rsidRPr="002058B7">
        <w:t xml:space="preserve"> weeks</w:t>
      </w:r>
      <w:r>
        <w:t xml:space="preserve"> of</w:t>
      </w:r>
      <w:r w:rsidRPr="002058B7">
        <w:t xml:space="preserve"> gestation. However, the section on term babies with low birthweight includes babies born at over 41</w:t>
      </w:r>
      <w:r w:rsidR="00B157E0">
        <w:t> </w:t>
      </w:r>
      <w:r w:rsidRPr="002058B7">
        <w:t>weeks</w:t>
      </w:r>
      <w:r>
        <w:t xml:space="preserve"> of</w:t>
      </w:r>
      <w:r w:rsidRPr="002058B7">
        <w:t xml:space="preserve"> gestation with a low birthweight.</w:t>
      </w:r>
    </w:p>
    <w:p w:rsidR="00686C9E" w:rsidRPr="002058B7" w:rsidRDefault="00686C9E" w:rsidP="00B157E0">
      <w:pPr>
        <w:keepNext/>
      </w:pPr>
    </w:p>
    <w:p w:rsidR="00686C9E" w:rsidRPr="002058B7" w:rsidRDefault="00686C9E" w:rsidP="00B157E0">
      <w:pPr>
        <w:keepNext/>
      </w:pPr>
      <w:r>
        <w:t>Of the 59,905 babies born in 2017 with known gestation, 90.6</w:t>
      </w:r>
      <w:r w:rsidRPr="002058B7">
        <w:t>% were born</w:t>
      </w:r>
      <w:r>
        <w:t xml:space="preserve"> between 37</w:t>
      </w:r>
      <w:r w:rsidR="00B157E0">
        <w:t> </w:t>
      </w:r>
      <w:r>
        <w:t>and 41 </w:t>
      </w:r>
      <w:r w:rsidRPr="002058B7">
        <w:t>weeks of ges</w:t>
      </w:r>
      <w:r>
        <w:t>tation, a generally</w:t>
      </w:r>
      <w:r w:rsidRPr="002058B7">
        <w:t xml:space="preserve"> increas</w:t>
      </w:r>
      <w:r>
        <w:t>ing trend from 89.6% in 2008</w:t>
      </w:r>
      <w:r w:rsidRPr="002058B7">
        <w:t>.</w:t>
      </w:r>
    </w:p>
    <w:p w:rsidR="00686C9E" w:rsidRPr="00050D5C" w:rsidRDefault="00686C9E" w:rsidP="00B157E0">
      <w:pPr>
        <w:keepNext/>
      </w:pPr>
    </w:p>
    <w:p w:rsidR="00686C9E" w:rsidRPr="00AF16D8" w:rsidRDefault="00686C9E" w:rsidP="00E826DA">
      <w:pPr>
        <w:keepNext/>
        <w:keepLines/>
        <w:rPr>
          <w:highlight w:val="yellow"/>
        </w:rPr>
      </w:pPr>
      <w:r>
        <w:t>Between 2008 and 2017</w:t>
      </w:r>
      <w:r w:rsidRPr="00050D5C">
        <w:t xml:space="preserve"> the proportion of babies born at 37, 38 and 39 weeks showed a </w:t>
      </w:r>
      <w:r w:rsidRPr="00F26D5B">
        <w:t>statistically significant increase, while the proportion of babies born at 40, 41 and 42+</w:t>
      </w:r>
      <w:r w:rsidR="00B157E0">
        <w:t> </w:t>
      </w:r>
      <w:r w:rsidRPr="00F26D5B">
        <w:t>weeks showed a statistically significant decrease</w:t>
      </w:r>
      <w:r w:rsidRPr="00050D5C">
        <w:t xml:space="preserve"> (</w:t>
      </w:r>
      <w:r w:rsidR="0032751D">
        <w:t>Figure 54</w:t>
      </w:r>
      <w:r>
        <w:t>). The</w:t>
      </w:r>
      <w:r w:rsidRPr="00050D5C">
        <w:t xml:space="preserve"> </w:t>
      </w:r>
      <w:r>
        <w:t>annual median gestation remained consistent at 39 weeks from 2008</w:t>
      </w:r>
      <w:r w:rsidRPr="00050D5C">
        <w:t xml:space="preserve"> </w:t>
      </w:r>
      <w:r>
        <w:t>to 2017.</w:t>
      </w:r>
    </w:p>
    <w:p w:rsidR="00686C9E" w:rsidRPr="00AF16D8" w:rsidRDefault="00686C9E" w:rsidP="00B157E0">
      <w:pPr>
        <w:rPr>
          <w:highlight w:val="yellow"/>
        </w:rPr>
      </w:pPr>
      <w:bookmarkStart w:id="668" w:name="_Ref405385327"/>
      <w:bookmarkStart w:id="669" w:name="_Toc405886978"/>
      <w:bookmarkStart w:id="670" w:name="_Toc412122468"/>
    </w:p>
    <w:p w:rsidR="00686C9E" w:rsidRDefault="00686C9E" w:rsidP="00B157E0">
      <w:pPr>
        <w:pStyle w:val="Figure"/>
      </w:pPr>
      <w:bookmarkStart w:id="671" w:name="_Ref428959158"/>
      <w:bookmarkStart w:id="672" w:name="_Toc428799353"/>
      <w:bookmarkStart w:id="673" w:name="_Toc433389812"/>
      <w:bookmarkStart w:id="674" w:name="_Toc485114385"/>
      <w:bookmarkStart w:id="675" w:name="_Toc485542721"/>
      <w:bookmarkStart w:id="676" w:name="_Toc2689313"/>
      <w:bookmarkEnd w:id="668"/>
      <w:r w:rsidRPr="00050D5C">
        <w:t xml:space="preserve">Figure </w:t>
      </w:r>
      <w:r w:rsidR="004D7DD7">
        <w:t>54</w:t>
      </w:r>
      <w:bookmarkEnd w:id="671"/>
      <w:r w:rsidRPr="00050D5C">
        <w:rPr>
          <w:noProof/>
        </w:rPr>
        <w:t>:</w:t>
      </w:r>
      <w:r w:rsidRPr="00050D5C">
        <w:t xml:space="preserve"> Percentage of babies, by gestation</w:t>
      </w:r>
      <w:bookmarkEnd w:id="669"/>
      <w:r w:rsidRPr="00050D5C">
        <w:t xml:space="preserve"> in weeks, </w:t>
      </w:r>
      <w:bookmarkEnd w:id="670"/>
      <w:r>
        <w:t>2008</w:t>
      </w:r>
      <w:r w:rsidRPr="00050D5C">
        <w:t>–201</w:t>
      </w:r>
      <w:bookmarkEnd w:id="672"/>
      <w:bookmarkEnd w:id="673"/>
      <w:bookmarkEnd w:id="674"/>
      <w:bookmarkEnd w:id="675"/>
      <w:r>
        <w:t>7</w:t>
      </w:r>
      <w:bookmarkEnd w:id="676"/>
    </w:p>
    <w:p w:rsidR="00686C9E" w:rsidRPr="00050D5C" w:rsidRDefault="00E826DA" w:rsidP="00B157E0">
      <w:r w:rsidRPr="00E826DA">
        <w:rPr>
          <w:noProof/>
          <w:lang w:eastAsia="en-NZ"/>
        </w:rPr>
        <w:drawing>
          <wp:inline distT="0" distB="0" distL="0" distR="0" wp14:anchorId="494217C1" wp14:editId="72B2A2D3">
            <wp:extent cx="5130165" cy="3347720"/>
            <wp:effectExtent l="0" t="0" r="0" b="5080"/>
            <wp:docPr id="40" name="Picture 40" descr="Figure 54: Percentage of babies, by gestation in weeks,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30165" cy="3347720"/>
                    </a:xfrm>
                    <a:prstGeom prst="rect">
                      <a:avLst/>
                    </a:prstGeom>
                  </pic:spPr>
                </pic:pic>
              </a:graphicData>
            </a:graphic>
          </wp:inline>
        </w:drawing>
      </w:r>
    </w:p>
    <w:p w:rsidR="00686C9E" w:rsidRPr="00050D5C" w:rsidRDefault="00686C9E" w:rsidP="00B157E0">
      <w:pPr>
        <w:pStyle w:val="Note"/>
      </w:pPr>
      <w:r w:rsidRPr="00050D5C">
        <w:t>Note: The denominator used to calculate percentages is the total number of live-born babies, excluding those with unknown gestation.</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050D5C" w:rsidRDefault="00686C9E" w:rsidP="00B157E0">
      <w:pPr>
        <w:pStyle w:val="Heading3"/>
      </w:pPr>
      <w:r w:rsidRPr="00050D5C">
        <w:lastRenderedPageBreak/>
        <w:t>Preterm babies</w:t>
      </w:r>
    </w:p>
    <w:p w:rsidR="00686C9E" w:rsidRPr="00AF16D8" w:rsidRDefault="00686C9E" w:rsidP="00B157E0">
      <w:pPr>
        <w:rPr>
          <w:highlight w:val="yellow"/>
        </w:rPr>
      </w:pPr>
      <w:r>
        <w:t>In 2017</w:t>
      </w:r>
      <w:r w:rsidRPr="00050D5C">
        <w:t xml:space="preserve">, </w:t>
      </w:r>
      <w:r>
        <w:t xml:space="preserve">a total of </w:t>
      </w:r>
      <w:r w:rsidRPr="00050D5C">
        <w:t>4</w:t>
      </w:r>
      <w:r>
        <w:t>,503 (7.5</w:t>
      </w:r>
      <w:r w:rsidRPr="00050D5C">
        <w:t xml:space="preserve">%) of babies were born </w:t>
      </w:r>
      <w:r>
        <w:t>preterm: 777</w:t>
      </w:r>
      <w:r w:rsidRPr="00E57F5B">
        <w:t xml:space="preserve"> (1</w:t>
      </w:r>
      <w:r>
        <w:t>.3</w:t>
      </w:r>
      <w:r w:rsidRPr="00E57F5B">
        <w:t>%) were born at under 32 weeks</w:t>
      </w:r>
      <w:r w:rsidR="00F30D2D">
        <w:t>’</w:t>
      </w:r>
      <w:r>
        <w:t xml:space="preserve"> gestation and 3,726 (6.2</w:t>
      </w:r>
      <w:r w:rsidRPr="00E57F5B">
        <w:t>%) were born at 32–36 weeks</w:t>
      </w:r>
      <w:r w:rsidR="00F30D2D">
        <w:t>’</w:t>
      </w:r>
      <w:r w:rsidRPr="00E57F5B">
        <w:t xml:space="preserve"> gestation.</w:t>
      </w:r>
      <w:r w:rsidRPr="00B157E0">
        <w:rPr>
          <w:rStyle w:val="FootnoteReference"/>
        </w:rPr>
        <w:footnoteReference w:id="18"/>
      </w:r>
      <w:r w:rsidRPr="00E57F5B">
        <w:t xml:space="preserve"> The proportion</w:t>
      </w:r>
      <w:r>
        <w:t xml:space="preserve"> of preterm babies showed little variation between 2008 and 2017</w:t>
      </w:r>
      <w:r w:rsidRPr="00E57F5B">
        <w:t>: babies born at under 32 weeks</w:t>
      </w:r>
      <w:r w:rsidR="00F30D2D">
        <w:t>’</w:t>
      </w:r>
      <w:r w:rsidRPr="00E57F5B">
        <w:t xml:space="preserve"> gestation ranged from 1.2% to 1.3% of all births, and babies born at 32–36 weeks</w:t>
      </w:r>
      <w:r w:rsidR="00F30D2D">
        <w:t>’</w:t>
      </w:r>
      <w:r w:rsidRPr="00E57F5B">
        <w:t xml:space="preserve"> gestation ranged from 5.9% to 6.3% of all births.</w:t>
      </w:r>
    </w:p>
    <w:p w:rsidR="00686C9E" w:rsidRPr="00AF16D8" w:rsidRDefault="00686C9E" w:rsidP="00B157E0">
      <w:pPr>
        <w:rPr>
          <w:highlight w:val="yellow"/>
        </w:rPr>
      </w:pPr>
    </w:p>
    <w:p w:rsidR="00686C9E" w:rsidRPr="00E57F5B" w:rsidRDefault="00686C9E" w:rsidP="00B157E0">
      <w:r w:rsidRPr="00E57F5B">
        <w:t>The proportion of babies born preterm varied across the demographic groups with no obvious trends (</w:t>
      </w:r>
      <w:r w:rsidR="0032751D">
        <w:t>Figure 55</w:t>
      </w:r>
      <w:r w:rsidRPr="00E57F5B">
        <w:t xml:space="preserve">) except a higher proportion of preterm </w:t>
      </w:r>
      <w:r>
        <w:t>babies born to older women (9.8</w:t>
      </w:r>
      <w:r w:rsidRPr="00E57F5B">
        <w:t>% of babies born to women in the 40 years and over age group).</w:t>
      </w:r>
    </w:p>
    <w:p w:rsidR="00686C9E" w:rsidRPr="00E57F5B" w:rsidRDefault="00686C9E" w:rsidP="00B157E0"/>
    <w:p w:rsidR="00686C9E" w:rsidRPr="0064681E" w:rsidRDefault="00686C9E" w:rsidP="00B157E0">
      <w:pPr>
        <w:pStyle w:val="Figure"/>
      </w:pPr>
      <w:bookmarkStart w:id="677" w:name="_Ref428959179"/>
      <w:bookmarkStart w:id="678" w:name="_Toc405886979"/>
      <w:bookmarkStart w:id="679" w:name="_Toc412122469"/>
      <w:bookmarkStart w:id="680" w:name="_Toc428799354"/>
      <w:bookmarkStart w:id="681" w:name="_Toc433389813"/>
      <w:bookmarkStart w:id="682" w:name="_Toc485114386"/>
      <w:bookmarkStart w:id="683" w:name="_Toc485542722"/>
      <w:bookmarkStart w:id="684" w:name="_Toc2689314"/>
      <w:r w:rsidRPr="00E57F5B">
        <w:t xml:space="preserve">Figure </w:t>
      </w:r>
      <w:r w:rsidR="004D7DD7">
        <w:t>55</w:t>
      </w:r>
      <w:bookmarkEnd w:id="677"/>
      <w:r w:rsidRPr="00E57F5B">
        <w:rPr>
          <w:noProof/>
        </w:rPr>
        <w:t>:</w:t>
      </w:r>
      <w:r w:rsidRPr="00E57F5B">
        <w:t xml:space="preserve"> Percentage of babies born preterm, by maternal age group, baby ethnic group and baby neighbourhood deprivation quintile, </w:t>
      </w:r>
      <w:bookmarkEnd w:id="678"/>
      <w:bookmarkEnd w:id="679"/>
      <w:r w:rsidRPr="00E57F5B">
        <w:t>201</w:t>
      </w:r>
      <w:bookmarkEnd w:id="680"/>
      <w:bookmarkEnd w:id="681"/>
      <w:bookmarkEnd w:id="682"/>
      <w:bookmarkEnd w:id="683"/>
      <w:r>
        <w:t>7</w:t>
      </w:r>
      <w:bookmarkEnd w:id="684"/>
    </w:p>
    <w:p w:rsidR="00686C9E" w:rsidRPr="00AF16D8" w:rsidRDefault="00E826DA" w:rsidP="00B157E0">
      <w:pPr>
        <w:rPr>
          <w:highlight w:val="yellow"/>
        </w:rPr>
      </w:pPr>
      <w:r w:rsidRPr="00E826DA">
        <w:rPr>
          <w:noProof/>
          <w:lang w:eastAsia="en-NZ"/>
        </w:rPr>
        <w:drawing>
          <wp:inline distT="0" distB="0" distL="0" distR="0" wp14:anchorId="4CEA7D5D" wp14:editId="4677B985">
            <wp:extent cx="5130165" cy="3347720"/>
            <wp:effectExtent l="0" t="0" r="0" b="5080"/>
            <wp:docPr id="42" name="Picture 42" descr="Figure 55: Percentage of babies born preterm, by maternal age group, baby ethnic group and ba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30165" cy="3347720"/>
                    </a:xfrm>
                    <a:prstGeom prst="rect">
                      <a:avLst/>
                    </a:prstGeom>
                  </pic:spPr>
                </pic:pic>
              </a:graphicData>
            </a:graphic>
          </wp:inline>
        </w:drawing>
      </w:r>
    </w:p>
    <w:p w:rsidR="00686C9E" w:rsidRPr="00E57F5B" w:rsidRDefault="00686C9E" w:rsidP="00B157E0">
      <w:pPr>
        <w:pStyle w:val="Note"/>
      </w:pPr>
      <w:r w:rsidRPr="00E57F5B">
        <w:t>Note: The denominator used to calculate percentages is the total number of live-born babies, excluding those with unknown gestation.</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D96506" w:rsidRDefault="00686C9E" w:rsidP="00B157E0">
      <w:r w:rsidRPr="00D96506">
        <w:t>The proportion of babies born preterm varied across the 20 DHB regions, with the highest proporti</w:t>
      </w:r>
      <w:r>
        <w:t xml:space="preserve">on in </w:t>
      </w:r>
      <w:proofErr w:type="spellStart"/>
      <w:r>
        <w:t>MidCentral</w:t>
      </w:r>
      <w:proofErr w:type="spellEnd"/>
      <w:r>
        <w:t xml:space="preserve"> DHB region (9.4</w:t>
      </w:r>
      <w:r w:rsidRPr="00D96506">
        <w:t>%) and the lo</w:t>
      </w:r>
      <w:r>
        <w:t>west in Taranaki DHB region (6.6%). Between 2013 and 2017</w:t>
      </w:r>
      <w:r w:rsidRPr="00D96506">
        <w:t xml:space="preserve"> the proportion of preterm babies in all DHB regions</w:t>
      </w:r>
      <w:r>
        <w:t xml:space="preserve"> fluctuated</w:t>
      </w:r>
      <w:r w:rsidRPr="00D96506">
        <w:t xml:space="preserve"> (</w:t>
      </w:r>
      <w:r w:rsidR="0032751D">
        <w:t>Figure 56</w:t>
      </w:r>
      <w:r w:rsidRPr="00D96506">
        <w:t>).</w:t>
      </w:r>
    </w:p>
    <w:p w:rsidR="00686C9E" w:rsidRPr="00AF16D8" w:rsidRDefault="00686C9E" w:rsidP="00B157E0">
      <w:pPr>
        <w:rPr>
          <w:highlight w:val="yellow"/>
        </w:rPr>
      </w:pPr>
    </w:p>
    <w:p w:rsidR="00686C9E" w:rsidRPr="0054453A" w:rsidRDefault="00686C9E" w:rsidP="00B157E0">
      <w:r>
        <w:t>In 2017, 46.0% (2,011</w:t>
      </w:r>
      <w:r w:rsidRPr="0054453A">
        <w:t>) of preterm babies were born by caesarean section</w:t>
      </w:r>
      <w:r>
        <w:t>.</w:t>
      </w:r>
      <w:r w:rsidRPr="0054453A">
        <w:t xml:space="preserve"> </w:t>
      </w:r>
      <w:r>
        <w:t xml:space="preserve">The majority of these babies </w:t>
      </w:r>
      <w:r w:rsidRPr="0054453A">
        <w:t>were born by emergency caesarean section (1</w:t>
      </w:r>
      <w:r>
        <w:t>,284</w:t>
      </w:r>
      <w:r w:rsidRPr="0054453A">
        <w:t xml:space="preserve"> by emerg</w:t>
      </w:r>
      <w:r>
        <w:t>ency caesarean compared with 727</w:t>
      </w:r>
      <w:r w:rsidRPr="0054453A">
        <w:t xml:space="preserve"> by elective caesarean section). This compares with 2</w:t>
      </w:r>
      <w:r>
        <w:t>7.1</w:t>
      </w:r>
      <w:r w:rsidRPr="0054453A">
        <w:t>% of babies born at term by caesarean section.</w:t>
      </w:r>
    </w:p>
    <w:p w:rsidR="00686C9E" w:rsidRPr="00AF16D8" w:rsidRDefault="00686C9E" w:rsidP="00B157E0">
      <w:pPr>
        <w:rPr>
          <w:highlight w:val="yellow"/>
        </w:rPr>
      </w:pPr>
    </w:p>
    <w:p w:rsidR="00686C9E" w:rsidRPr="00AF16D8" w:rsidRDefault="00686C9E" w:rsidP="00B157E0">
      <w:pPr>
        <w:rPr>
          <w:highlight w:val="yellow"/>
        </w:rPr>
      </w:pPr>
      <w:r w:rsidRPr="004F7398">
        <w:lastRenderedPageBreak/>
        <w:t xml:space="preserve">Over half of babies born preterm had a low birthweight. </w:t>
      </w:r>
      <w:r w:rsidRPr="0054453A">
        <w:t>Almost 95% of babies born at under 32</w:t>
      </w:r>
      <w:r>
        <w:t> </w:t>
      </w:r>
      <w:r w:rsidRPr="0054453A">
        <w:t>weeks</w:t>
      </w:r>
      <w:r w:rsidR="00F30D2D">
        <w:t>’</w:t>
      </w:r>
      <w:r w:rsidRPr="0054453A">
        <w:t xml:space="preserve"> gestation and almost half of babies born at 32</w:t>
      </w:r>
      <w:r w:rsidR="00B157E0">
        <w:t>–</w:t>
      </w:r>
      <w:r w:rsidRPr="0054453A">
        <w:t>36 weeks</w:t>
      </w:r>
      <w:r w:rsidR="00F30D2D">
        <w:t>’</w:t>
      </w:r>
      <w:r w:rsidRPr="0054453A">
        <w:t xml:space="preserve"> gestation had a low birthweight.</w:t>
      </w:r>
    </w:p>
    <w:p w:rsidR="00686C9E" w:rsidRPr="00AF16D8" w:rsidRDefault="00686C9E" w:rsidP="00B157E0">
      <w:pPr>
        <w:rPr>
          <w:highlight w:val="yellow"/>
        </w:rPr>
      </w:pPr>
    </w:p>
    <w:p w:rsidR="00686C9E" w:rsidRDefault="00686C9E" w:rsidP="00B157E0">
      <w:pPr>
        <w:pStyle w:val="Figure"/>
      </w:pPr>
      <w:bookmarkStart w:id="685" w:name="_Ref429046603"/>
      <w:bookmarkStart w:id="686" w:name="_Toc405886980"/>
      <w:bookmarkStart w:id="687" w:name="_Toc412122470"/>
      <w:bookmarkStart w:id="688" w:name="_Toc428799355"/>
      <w:bookmarkStart w:id="689" w:name="_Toc433389814"/>
      <w:bookmarkStart w:id="690" w:name="_Toc485114387"/>
      <w:bookmarkStart w:id="691" w:name="_Toc485542723"/>
      <w:bookmarkStart w:id="692" w:name="_Toc2689315"/>
      <w:r w:rsidRPr="009F2F66">
        <w:t xml:space="preserve">Figure </w:t>
      </w:r>
      <w:r w:rsidR="004D7DD7">
        <w:t>56</w:t>
      </w:r>
      <w:bookmarkEnd w:id="685"/>
      <w:r w:rsidRPr="009F2F66">
        <w:rPr>
          <w:noProof/>
        </w:rPr>
        <w:t>:</w:t>
      </w:r>
      <w:r w:rsidRPr="009F2F66">
        <w:t xml:space="preserve"> Percentage of babies born preterm, by DHB of residence</w:t>
      </w:r>
      <w:bookmarkEnd w:id="686"/>
      <w:r w:rsidRPr="009F2F66">
        <w:t>, 2013 and 201</w:t>
      </w:r>
      <w:bookmarkEnd w:id="687"/>
      <w:bookmarkEnd w:id="688"/>
      <w:bookmarkEnd w:id="689"/>
      <w:bookmarkEnd w:id="690"/>
      <w:bookmarkEnd w:id="691"/>
      <w:r w:rsidRPr="009F2F66">
        <w:t>7</w:t>
      </w:r>
      <w:bookmarkEnd w:id="692"/>
    </w:p>
    <w:p w:rsidR="00686C9E" w:rsidRPr="008C499D" w:rsidRDefault="00686C9E" w:rsidP="00B157E0">
      <w:r w:rsidRPr="00A5657B">
        <w:rPr>
          <w:noProof/>
          <w:lang w:eastAsia="en-NZ"/>
        </w:rPr>
        <w:drawing>
          <wp:inline distT="0" distB="0" distL="0" distR="0" wp14:anchorId="5A110814" wp14:editId="5A6FC4A0">
            <wp:extent cx="5561214" cy="3732414"/>
            <wp:effectExtent l="0" t="0" r="1905" b="1905"/>
            <wp:docPr id="112" name="Picture 112" descr="Z:\Maternity\Annual reports\Current Publications\2017 Publication Suite\Maps\New format maps\Maps with insets\preterm.png" title="Figure 56: Percentage of babies born preterm,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Maternity\Annual reports\Current Publications\2017 Publication Suite\Maps\New format maps\Maps with insets\preterm.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88" t="2730" b="2871"/>
                    <a:stretch/>
                  </pic:blipFill>
                  <pic:spPr bwMode="auto">
                    <a:xfrm>
                      <a:off x="0" y="0"/>
                      <a:ext cx="5569892" cy="3738238"/>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944AE7" w:rsidRDefault="00686C9E" w:rsidP="00B157E0">
      <w:pPr>
        <w:pStyle w:val="Note"/>
      </w:pPr>
      <w:r w:rsidRPr="00944AE7">
        <w:t>Note: The denominator used to calculate percentages is the total number of live-born babies for each DHB region, excluding those with unknown gestation.</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4F7398" w:rsidRDefault="00686C9E" w:rsidP="00B157E0">
      <w:pPr>
        <w:pStyle w:val="Heading3"/>
      </w:pPr>
      <w:r w:rsidRPr="004F7398">
        <w:t>Term babies with low birthweight</w:t>
      </w:r>
    </w:p>
    <w:p w:rsidR="00686C9E" w:rsidRPr="004F7398" w:rsidRDefault="00686C9E" w:rsidP="00B157E0">
      <w:r>
        <w:t>In 2017</w:t>
      </w:r>
      <w:r w:rsidRPr="004F7398">
        <w:t xml:space="preserve">, </w:t>
      </w:r>
      <w:r>
        <w:t>a total of 1,044 (2.0</w:t>
      </w:r>
      <w:r w:rsidRPr="004F7398">
        <w:t>%) term babies were born with a low birthweight.</w:t>
      </w:r>
      <w:r w:rsidRPr="00B157E0">
        <w:rPr>
          <w:rStyle w:val="FootnoteReference"/>
        </w:rPr>
        <w:footnoteReference w:id="19"/>
      </w:r>
      <w:r>
        <w:t xml:space="preserve"> Between 2008 and 2017</w:t>
      </w:r>
      <w:r w:rsidRPr="004F7398">
        <w:t>, 1.8%–2.0% of babies born at term each year had a low birthweight.</w:t>
      </w:r>
    </w:p>
    <w:p w:rsidR="00686C9E" w:rsidRPr="00AF16D8" w:rsidRDefault="00686C9E" w:rsidP="00B157E0">
      <w:pPr>
        <w:rPr>
          <w:highlight w:val="yellow"/>
        </w:rPr>
      </w:pPr>
    </w:p>
    <w:p w:rsidR="00686C9E" w:rsidRPr="004F7398" w:rsidRDefault="00686C9E" w:rsidP="00B157E0">
      <w:r w:rsidRPr="004F7398">
        <w:t xml:space="preserve">A larger proportion of female babies than male babies were born at </w:t>
      </w:r>
      <w:r>
        <w:t>term with a low birthweight (2.5</w:t>
      </w:r>
      <w:r w:rsidRPr="004F7398">
        <w:t>% of female babi</w:t>
      </w:r>
      <w:r>
        <w:t>es compared with 1.5</w:t>
      </w:r>
      <w:r w:rsidRPr="004F7398">
        <w:t>% of male babies).</w:t>
      </w:r>
    </w:p>
    <w:p w:rsidR="00686C9E" w:rsidRPr="004F7398" w:rsidRDefault="00686C9E" w:rsidP="00B157E0"/>
    <w:p w:rsidR="00686C9E" w:rsidRPr="00AF16D8" w:rsidRDefault="00686C9E" w:rsidP="00B157E0">
      <w:pPr>
        <w:rPr>
          <w:highlight w:val="yellow"/>
        </w:rPr>
      </w:pPr>
      <w:r w:rsidRPr="004F7398">
        <w:t>Across the demographic groups, the highest proportion of babies born at term with a low birthwei</w:t>
      </w:r>
      <w:r>
        <w:t>ght was among Indian babies (4.9</w:t>
      </w:r>
      <w:r w:rsidRPr="004F7398">
        <w:t>%). Term babies from the most deprived neighbourhoods had a higher proportion of having a low birthweight than those from the le</w:t>
      </w:r>
      <w:r>
        <w:t>ast deprived neighbourhoods (2.2</w:t>
      </w:r>
      <w:r w:rsidRPr="004F7398">
        <w:t>% of tho</w:t>
      </w:r>
      <w:r>
        <w:t>se in quintile 5 compared to 1.7</w:t>
      </w:r>
      <w:r w:rsidRPr="004F7398">
        <w:t>% of those in quintile 1) (</w:t>
      </w:r>
      <w:r w:rsidR="0032751D">
        <w:t>Figure 57</w:t>
      </w:r>
      <w:r w:rsidRPr="004F7398">
        <w:t>).</w:t>
      </w:r>
    </w:p>
    <w:p w:rsidR="00686C9E" w:rsidRPr="00AF16D8" w:rsidRDefault="00686C9E" w:rsidP="00B157E0">
      <w:pPr>
        <w:rPr>
          <w:highlight w:val="yellow"/>
        </w:rPr>
      </w:pPr>
      <w:bookmarkStart w:id="693" w:name="_Ref400718296"/>
      <w:bookmarkStart w:id="694" w:name="_Toc405886981"/>
      <w:bookmarkStart w:id="695" w:name="_Toc412122471"/>
    </w:p>
    <w:p w:rsidR="00686C9E" w:rsidRPr="00AF16D8" w:rsidRDefault="00686C9E" w:rsidP="00B157E0">
      <w:pPr>
        <w:rPr>
          <w:highlight w:val="yellow"/>
        </w:rPr>
      </w:pPr>
      <w:r>
        <w:lastRenderedPageBreak/>
        <w:t xml:space="preserve">Auckland and South Canterbury DHB regions </w:t>
      </w:r>
      <w:r w:rsidRPr="003B6B58">
        <w:t>had the highest proportion of term babies b</w:t>
      </w:r>
      <w:r>
        <w:t>orn with a low birthweight (2.6% for both DHB regions). In comparison, only 1.1</w:t>
      </w:r>
      <w:r w:rsidRPr="003B6B58">
        <w:t xml:space="preserve">% of term babies in </w:t>
      </w:r>
      <w:proofErr w:type="spellStart"/>
      <w:r w:rsidRPr="003B6B58">
        <w:t>Wairarapa</w:t>
      </w:r>
      <w:proofErr w:type="spellEnd"/>
      <w:r w:rsidRPr="003B6B58">
        <w:t xml:space="preserve"> DHB region had</w:t>
      </w:r>
      <w:r>
        <w:t xml:space="preserve"> a low birthweight. Between 2013 and 2017</w:t>
      </w:r>
      <w:r w:rsidRPr="003B6B58">
        <w:t xml:space="preserve"> the proportion of term babies born with a low birthweight flu</w:t>
      </w:r>
      <w:r>
        <w:t>ctuated slightly for each DHB. There was a small but significant decrease</w:t>
      </w:r>
      <w:r w:rsidRPr="003B6B58">
        <w:t xml:space="preserve"> in </w:t>
      </w:r>
      <w:r>
        <w:t>Northland DHB region and a significant increase for Auckland DHB region</w:t>
      </w:r>
      <w:r w:rsidRPr="003B6B58">
        <w:t xml:space="preserve"> </w:t>
      </w:r>
      <w:r>
        <w:t xml:space="preserve">over this </w:t>
      </w:r>
      <w:r w:rsidRPr="003B6B58">
        <w:t>period (</w:t>
      </w:r>
      <w:r w:rsidR="0032751D">
        <w:t>Figure 58</w:t>
      </w:r>
      <w:r w:rsidRPr="003B6B58">
        <w:t xml:space="preserve">). Note that </w:t>
      </w:r>
      <w:r>
        <w:t xml:space="preserve">some of these </w:t>
      </w:r>
      <w:r w:rsidRPr="003B6B58">
        <w:t>proportions are based on small numbers</w:t>
      </w:r>
      <w:r>
        <w:t xml:space="preserve"> and should be interpreted accordingly</w:t>
      </w:r>
      <w:r w:rsidRPr="003B6B58">
        <w:t>.</w:t>
      </w:r>
    </w:p>
    <w:p w:rsidR="00686C9E" w:rsidRPr="00AF16D8" w:rsidRDefault="00686C9E" w:rsidP="00B157E0">
      <w:pPr>
        <w:rPr>
          <w:highlight w:val="yellow"/>
        </w:rPr>
      </w:pPr>
    </w:p>
    <w:p w:rsidR="00686C9E" w:rsidRDefault="00686C9E" w:rsidP="00B157E0">
      <w:pPr>
        <w:pStyle w:val="Figure"/>
      </w:pPr>
      <w:bookmarkStart w:id="696" w:name="_Ref429046636"/>
      <w:bookmarkStart w:id="697" w:name="_Toc428799356"/>
      <w:bookmarkStart w:id="698" w:name="_Toc433389815"/>
      <w:bookmarkStart w:id="699" w:name="_Toc485114388"/>
      <w:bookmarkStart w:id="700" w:name="_Toc485542724"/>
      <w:bookmarkStart w:id="701" w:name="_Toc2689316"/>
      <w:bookmarkEnd w:id="693"/>
      <w:r w:rsidRPr="004F7398">
        <w:t xml:space="preserve">Figure </w:t>
      </w:r>
      <w:bookmarkEnd w:id="696"/>
      <w:r w:rsidR="0032751D">
        <w:rPr>
          <w:noProof/>
        </w:rPr>
        <w:t>5</w:t>
      </w:r>
      <w:r w:rsidR="004D7DD7">
        <w:rPr>
          <w:noProof/>
        </w:rPr>
        <w:t>7</w:t>
      </w:r>
      <w:r w:rsidRPr="004F7398">
        <w:rPr>
          <w:noProof/>
        </w:rPr>
        <w:t>:</w:t>
      </w:r>
      <w:r w:rsidRPr="004F7398">
        <w:t xml:space="preserve"> Percentage of babies born at term with a low birthweight, by maternal age group, baby ethnic group and baby neighbourhood deprivation quintile, </w:t>
      </w:r>
      <w:bookmarkEnd w:id="694"/>
      <w:bookmarkEnd w:id="695"/>
      <w:r w:rsidRPr="004F7398">
        <w:t>201</w:t>
      </w:r>
      <w:bookmarkEnd w:id="697"/>
      <w:bookmarkEnd w:id="698"/>
      <w:bookmarkEnd w:id="699"/>
      <w:bookmarkEnd w:id="700"/>
      <w:r>
        <w:t>7</w:t>
      </w:r>
      <w:bookmarkEnd w:id="701"/>
    </w:p>
    <w:p w:rsidR="00686C9E" w:rsidRPr="00295563" w:rsidRDefault="00E826DA" w:rsidP="00B157E0">
      <w:r w:rsidRPr="00E826DA">
        <w:rPr>
          <w:noProof/>
          <w:lang w:eastAsia="en-NZ"/>
        </w:rPr>
        <w:drawing>
          <wp:inline distT="0" distB="0" distL="0" distR="0" wp14:anchorId="7493933D" wp14:editId="4EDD3A68">
            <wp:extent cx="5130165" cy="3347720"/>
            <wp:effectExtent l="0" t="0" r="0" b="5080"/>
            <wp:docPr id="48" name="Picture 48" descr="Figure 57: Percentage of babies born at term with a low birthweight, by maternal age group, baby ethnic group and ba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30165" cy="3347720"/>
                    </a:xfrm>
                    <a:prstGeom prst="rect">
                      <a:avLst/>
                    </a:prstGeom>
                  </pic:spPr>
                </pic:pic>
              </a:graphicData>
            </a:graphic>
          </wp:inline>
        </w:drawing>
      </w:r>
    </w:p>
    <w:p w:rsidR="00686C9E" w:rsidRPr="00295563" w:rsidRDefault="00686C9E" w:rsidP="00B157E0">
      <w:pPr>
        <w:pStyle w:val="Note"/>
      </w:pPr>
      <w:r w:rsidRPr="00295563">
        <w:t>Note: The denominator used to calculate percentages is the number of live-born babies born at gestation of 37 weeks or more for each demographic group, excluding those with unknown birthweight.</w:t>
      </w:r>
    </w:p>
    <w:p w:rsidR="00686C9E" w:rsidRDefault="00686C9E" w:rsidP="00B157E0">
      <w:pPr>
        <w:pStyle w:val="Source"/>
      </w:pPr>
      <w:r>
        <w:t>Source: National Maternity Collection</w:t>
      </w:r>
    </w:p>
    <w:p w:rsidR="00686C9E" w:rsidRPr="00295563" w:rsidRDefault="00686C9E" w:rsidP="00B157E0"/>
    <w:p w:rsidR="00686C9E" w:rsidRDefault="00686C9E" w:rsidP="00B157E0">
      <w:pPr>
        <w:pStyle w:val="Figure"/>
      </w:pPr>
      <w:bookmarkStart w:id="702" w:name="_Ref429046653"/>
      <w:bookmarkStart w:id="703" w:name="_Toc405886982"/>
      <w:bookmarkStart w:id="704" w:name="_Toc412122472"/>
      <w:bookmarkStart w:id="705" w:name="_Toc428799357"/>
      <w:bookmarkStart w:id="706" w:name="_Toc433389816"/>
      <w:bookmarkStart w:id="707" w:name="_Toc485114389"/>
      <w:bookmarkStart w:id="708" w:name="_Toc485542725"/>
      <w:bookmarkStart w:id="709" w:name="_Toc2689317"/>
      <w:r w:rsidRPr="009F2F66">
        <w:lastRenderedPageBreak/>
        <w:t xml:space="preserve">Figure </w:t>
      </w:r>
      <w:bookmarkEnd w:id="702"/>
      <w:r w:rsidR="0032751D">
        <w:rPr>
          <w:noProof/>
        </w:rPr>
        <w:t>5</w:t>
      </w:r>
      <w:r w:rsidR="004D7DD7">
        <w:rPr>
          <w:noProof/>
        </w:rPr>
        <w:t>8</w:t>
      </w:r>
      <w:r w:rsidRPr="009F2F66">
        <w:rPr>
          <w:noProof/>
        </w:rPr>
        <w:t>:</w:t>
      </w:r>
      <w:r w:rsidRPr="009F2F66">
        <w:t xml:space="preserve"> Percentage of babies born at term with a low birthweight, by DHB of residence</w:t>
      </w:r>
      <w:bookmarkEnd w:id="703"/>
      <w:r w:rsidRPr="009F2F66">
        <w:t>, 2013 and 201</w:t>
      </w:r>
      <w:bookmarkEnd w:id="704"/>
      <w:bookmarkEnd w:id="705"/>
      <w:bookmarkEnd w:id="706"/>
      <w:bookmarkEnd w:id="707"/>
      <w:bookmarkEnd w:id="708"/>
      <w:r w:rsidRPr="009F2F66">
        <w:t>7</w:t>
      </w:r>
      <w:bookmarkEnd w:id="709"/>
    </w:p>
    <w:p w:rsidR="00686C9E" w:rsidRPr="008C499D" w:rsidRDefault="00686C9E" w:rsidP="00B157E0">
      <w:r w:rsidRPr="00A5657B">
        <w:rPr>
          <w:noProof/>
          <w:lang w:eastAsia="en-NZ"/>
        </w:rPr>
        <w:drawing>
          <wp:inline distT="0" distB="0" distL="0" distR="0" wp14:anchorId="20A003AE" wp14:editId="35B9DE49">
            <wp:extent cx="5162203" cy="3444481"/>
            <wp:effectExtent l="0" t="0" r="635" b="3810"/>
            <wp:docPr id="113" name="Picture 113" descr="Z:\Maternity\Annual reports\Current Publications\2017 Publication Suite\Maps\New format maps\Maps with insets\term lowBW.png" title="Figure 58: Percentage of babies born at term with a low birthweight,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Maternity\Annual reports\Current Publications\2017 Publication Suite\Maps\New format maps\Maps with insets\term lowBW.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731" b="2521"/>
                    <a:stretch/>
                  </pic:blipFill>
                  <pic:spPr bwMode="auto">
                    <a:xfrm>
                      <a:off x="0" y="0"/>
                      <a:ext cx="5166320" cy="3447228"/>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295563" w:rsidRDefault="00686C9E" w:rsidP="00B157E0">
      <w:pPr>
        <w:pStyle w:val="Note"/>
      </w:pPr>
      <w:r w:rsidRPr="00295563">
        <w:t>Note: The denominator used to calculate percentages is the number of live-born babies born at gestation of 37 weeks or more for each DHB region, excluding those with unknown birthweight.</w:t>
      </w:r>
    </w:p>
    <w:p w:rsidR="00686C9E" w:rsidRDefault="00686C9E" w:rsidP="00B157E0">
      <w:pPr>
        <w:pStyle w:val="Source"/>
      </w:pPr>
      <w:r>
        <w:t>Source: National Maternity Collection</w:t>
      </w:r>
    </w:p>
    <w:p w:rsidR="00686C9E" w:rsidRPr="00AF16D8" w:rsidRDefault="00686C9E" w:rsidP="00B157E0">
      <w:pPr>
        <w:rPr>
          <w:highlight w:val="yellow"/>
        </w:rPr>
      </w:pPr>
    </w:p>
    <w:p w:rsidR="00686C9E" w:rsidRPr="004F7398" w:rsidRDefault="00686C9E" w:rsidP="00B157E0">
      <w:pPr>
        <w:pStyle w:val="Heading2"/>
      </w:pPr>
      <w:bookmarkStart w:id="710" w:name="_Ref405542283"/>
      <w:bookmarkStart w:id="711" w:name="_Toc405887018"/>
      <w:bookmarkStart w:id="712" w:name="_Toc412122413"/>
      <w:bookmarkStart w:id="713" w:name="_Toc431462737"/>
      <w:bookmarkStart w:id="714" w:name="_Toc479583275"/>
      <w:bookmarkStart w:id="715" w:name="_Toc485542643"/>
      <w:bookmarkStart w:id="716" w:name="_Toc2689250"/>
      <w:r w:rsidRPr="004F7398">
        <w:lastRenderedPageBreak/>
        <w:t>Breastfeeding</w:t>
      </w:r>
      <w:bookmarkEnd w:id="710"/>
      <w:bookmarkEnd w:id="711"/>
      <w:bookmarkEnd w:id="712"/>
      <w:bookmarkEnd w:id="713"/>
      <w:bookmarkEnd w:id="714"/>
      <w:bookmarkEnd w:id="715"/>
      <w:bookmarkEnd w:id="716"/>
    </w:p>
    <w:p w:rsidR="00686C9E" w:rsidRPr="004F7398" w:rsidRDefault="00686C9E" w:rsidP="00F14D56">
      <w:pPr>
        <w:pStyle w:val="Box"/>
        <w:keepNext/>
      </w:pPr>
      <w:r w:rsidRPr="004F7398">
        <w:t>Breast milk is the perfect food for an infant as it contributes positively to</w:t>
      </w:r>
      <w:r>
        <w:t xml:space="preserve"> both</w:t>
      </w:r>
      <w:r w:rsidRPr="004F7398">
        <w:t xml:space="preserve"> infant and maternal health. The Ministry of Health uses the following standard breastfeeding definitions for New Zealand (Ministry of Health 2002).</w:t>
      </w:r>
    </w:p>
    <w:p w:rsidR="00686C9E" w:rsidRPr="004F7398" w:rsidRDefault="00686C9E" w:rsidP="00E826DA">
      <w:pPr>
        <w:pStyle w:val="Box"/>
        <w:keepNext/>
        <w:keepLines/>
      </w:pPr>
      <w:r w:rsidRPr="004F7398">
        <w:rPr>
          <w:b/>
        </w:rPr>
        <w:t xml:space="preserve">Exclusive: </w:t>
      </w:r>
      <w:r w:rsidRPr="004F7398">
        <w:t>the infant who has never, to the mother</w:t>
      </w:r>
      <w:r w:rsidR="00F30D2D">
        <w:t>’</w:t>
      </w:r>
      <w:r w:rsidRPr="004F7398">
        <w:t>s knowledge, had any water, formula or other liquid or solid food. Only breast milk (from the breast or expressed) and prescribed medicines (defined in the Medicines Act 1981) have been given to the baby from birth.</w:t>
      </w:r>
    </w:p>
    <w:p w:rsidR="00686C9E" w:rsidRPr="004F7398" w:rsidRDefault="00686C9E" w:rsidP="00F14D56">
      <w:pPr>
        <w:pStyle w:val="Box"/>
        <w:keepNext/>
      </w:pPr>
      <w:r w:rsidRPr="004F7398">
        <w:rPr>
          <w:b/>
        </w:rPr>
        <w:t>Fully:</w:t>
      </w:r>
      <w:r w:rsidRPr="004F7398">
        <w:t xml:space="preserve"> the infant has taken breast milk only, and no other liquids or solids except a minimal amount of water or prescribed medicines, in the past 48 hours.</w:t>
      </w:r>
    </w:p>
    <w:p w:rsidR="00686C9E" w:rsidRPr="004F7398" w:rsidRDefault="00686C9E" w:rsidP="00F14D56">
      <w:pPr>
        <w:pStyle w:val="Box"/>
        <w:keepNext/>
      </w:pPr>
      <w:r w:rsidRPr="004F7398">
        <w:rPr>
          <w:b/>
        </w:rPr>
        <w:t xml:space="preserve">Partial: </w:t>
      </w:r>
      <w:r w:rsidRPr="004F7398">
        <w:t>the infant has taken some breast milk and some infant formula or other solid food in the past 48 hours.</w:t>
      </w:r>
    </w:p>
    <w:p w:rsidR="00686C9E" w:rsidRPr="004F7398" w:rsidRDefault="00686C9E" w:rsidP="00F14D56">
      <w:pPr>
        <w:pStyle w:val="Box"/>
        <w:keepNext/>
      </w:pPr>
      <w:r w:rsidRPr="004F7398">
        <w:rPr>
          <w:b/>
        </w:rPr>
        <w:t>Artificial:</w:t>
      </w:r>
      <w:r w:rsidRPr="004F7398">
        <w:t xml:space="preserve"> the infant has had no breast milk but has had alternative liquid such as infant formula, with or without solid food in the past 48 hours.</w:t>
      </w:r>
    </w:p>
    <w:p w:rsidR="00686C9E" w:rsidRPr="004F7398" w:rsidRDefault="00686C9E" w:rsidP="00F14D56">
      <w:pPr>
        <w:pStyle w:val="Box"/>
        <w:keepLines/>
      </w:pPr>
      <w:r w:rsidRPr="004F7398">
        <w:t>The data presented regarding breastfeeding is primarily sourced from LMC claim forms, with additional data from some DHB primary maternity services. It is</w:t>
      </w:r>
      <w:r>
        <w:t>,</w:t>
      </w:r>
      <w:r w:rsidRPr="004F7398">
        <w:t xml:space="preserve"> therefore</w:t>
      </w:r>
      <w:r>
        <w:t>,</w:t>
      </w:r>
      <w:r w:rsidRPr="004F7398">
        <w:t xml:space="preserve"> only available for babies of women registered with an LMC or with a DHB primary maternity service (approximately 95% of women giving birth).</w:t>
      </w:r>
    </w:p>
    <w:p w:rsidR="00686C9E" w:rsidRPr="00AF16D8" w:rsidRDefault="00686C9E" w:rsidP="00F14D56">
      <w:pPr>
        <w:rPr>
          <w:highlight w:val="yellow"/>
        </w:rPr>
      </w:pPr>
    </w:p>
    <w:p w:rsidR="00686C9E" w:rsidRPr="00AF16D8" w:rsidRDefault="00686C9E" w:rsidP="00F14D56">
      <w:pPr>
        <w:rPr>
          <w:highlight w:val="yellow"/>
        </w:rPr>
      </w:pPr>
      <w:r w:rsidRPr="003B55E7">
        <w:t>Of babies with kn</w:t>
      </w:r>
      <w:r>
        <w:t>own breastfeeding status in 2017</w:t>
      </w:r>
      <w:r w:rsidRPr="003B55E7">
        <w:t>, the majority were breastfed, either</w:t>
      </w:r>
      <w:r>
        <w:t xml:space="preserve"> exclusively (69.3%), fully (8.5%) or partially (15.3</w:t>
      </w:r>
      <w:r w:rsidRPr="003B55E7">
        <w:t xml:space="preserve">%) at two weeks after birth. </w:t>
      </w:r>
      <w:r>
        <w:t>Between 2008 and 2017</w:t>
      </w:r>
      <w:r w:rsidRPr="003B55E7">
        <w:t xml:space="preserve"> the proportion of partially breastfed bab</w:t>
      </w:r>
      <w:r>
        <w:t>ies increased slightly from 12.0% to 15.3</w:t>
      </w:r>
      <w:r w:rsidRPr="003B55E7">
        <w:t xml:space="preserve">%, while the proportion of babies exclusively or fully breastfed at two weeks after birth remained relatively stable. During the same period there was an increase in </w:t>
      </w:r>
      <w:r>
        <w:t xml:space="preserve">the percentage of </w:t>
      </w:r>
      <w:r w:rsidRPr="003B55E7">
        <w:t>babies</w:t>
      </w:r>
      <w:r>
        <w:t xml:space="preserve"> receiving at least some breast milk, from 90.9% to 93.1</w:t>
      </w:r>
      <w:r w:rsidRPr="003B55E7">
        <w:t>% (</w:t>
      </w:r>
      <w:r w:rsidR="0032751D">
        <w:t>Figure 59</w:t>
      </w:r>
      <w:r w:rsidRPr="003B55E7">
        <w:t>).</w:t>
      </w:r>
    </w:p>
    <w:p w:rsidR="00686C9E" w:rsidRPr="00AF16D8" w:rsidRDefault="00686C9E" w:rsidP="00F14D56">
      <w:pPr>
        <w:rPr>
          <w:highlight w:val="yellow"/>
        </w:rPr>
      </w:pPr>
    </w:p>
    <w:p w:rsidR="00686C9E" w:rsidRDefault="00686C9E" w:rsidP="00F14D56">
      <w:pPr>
        <w:pStyle w:val="Figure"/>
      </w:pPr>
      <w:bookmarkStart w:id="717" w:name="_Ref429052713"/>
      <w:bookmarkStart w:id="718" w:name="_Toc433389817"/>
      <w:bookmarkStart w:id="719" w:name="_Toc485114390"/>
      <w:bookmarkStart w:id="720" w:name="_Toc485542726"/>
      <w:bookmarkStart w:id="721" w:name="_Toc2689318"/>
      <w:r w:rsidRPr="003B55E7">
        <w:lastRenderedPageBreak/>
        <w:t xml:space="preserve">Figure </w:t>
      </w:r>
      <w:bookmarkEnd w:id="717"/>
      <w:r w:rsidR="000D21A6">
        <w:t>5</w:t>
      </w:r>
      <w:r w:rsidR="004D7DD7">
        <w:rPr>
          <w:noProof/>
        </w:rPr>
        <w:t>9</w:t>
      </w:r>
      <w:r w:rsidRPr="003B55E7">
        <w:t>: Percentage of babies, by breastfeeding status at two weeks after birth</w:t>
      </w:r>
      <w:proofErr w:type="gramStart"/>
      <w:r w:rsidRPr="003B55E7">
        <w:t>,</w:t>
      </w:r>
      <w:proofErr w:type="gramEnd"/>
      <w:r w:rsidRPr="003B55E7">
        <w:br/>
        <w:t>200</w:t>
      </w:r>
      <w:r>
        <w:t>8</w:t>
      </w:r>
      <w:r w:rsidRPr="003B55E7">
        <w:t>–201</w:t>
      </w:r>
      <w:bookmarkEnd w:id="718"/>
      <w:bookmarkEnd w:id="719"/>
      <w:bookmarkEnd w:id="720"/>
      <w:r>
        <w:t>7</w:t>
      </w:r>
      <w:bookmarkEnd w:id="721"/>
    </w:p>
    <w:p w:rsidR="00686C9E" w:rsidRPr="00961A2F" w:rsidRDefault="00E826DA" w:rsidP="00F14D56">
      <w:pPr>
        <w:keepNext/>
      </w:pPr>
      <w:r w:rsidRPr="00E826DA">
        <w:rPr>
          <w:noProof/>
          <w:lang w:eastAsia="en-NZ"/>
        </w:rPr>
        <w:drawing>
          <wp:inline distT="0" distB="0" distL="0" distR="0" wp14:anchorId="50950F87" wp14:editId="73CA23B6">
            <wp:extent cx="5130165" cy="3347720"/>
            <wp:effectExtent l="0" t="0" r="0" b="5080"/>
            <wp:docPr id="49" name="Picture 49" descr="Figure 59: Percentage of babies, by breastfeeding status at two weeks after birth,&#10;2008–20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30165" cy="3347720"/>
                    </a:xfrm>
                    <a:prstGeom prst="rect">
                      <a:avLst/>
                    </a:prstGeom>
                  </pic:spPr>
                </pic:pic>
              </a:graphicData>
            </a:graphic>
          </wp:inline>
        </w:drawing>
      </w:r>
    </w:p>
    <w:p w:rsidR="00686C9E" w:rsidRPr="003B55E7" w:rsidRDefault="00686C9E" w:rsidP="00F14D56">
      <w:pPr>
        <w:pStyle w:val="Note"/>
        <w:keepNext/>
      </w:pPr>
      <w:r w:rsidRPr="003B55E7">
        <w:t>Notes:</w:t>
      </w:r>
    </w:p>
    <w:p w:rsidR="00897CE9" w:rsidRDefault="00686C9E" w:rsidP="00897CE9">
      <w:pPr>
        <w:pStyle w:val="Note"/>
        <w:rPr>
          <w:rFonts w:ascii="Arial" w:hAnsi="Arial"/>
          <w:sz w:val="18"/>
        </w:rPr>
      </w:pPr>
      <w:r w:rsidRPr="003B55E7">
        <w:t>The denominator used to calculate the percentage is the number of babies, excluding those with unknown breastfeeding status at two weeks after birth.</w:t>
      </w:r>
      <w:r w:rsidR="00897CE9" w:rsidRPr="00897CE9">
        <w:rPr>
          <w:rFonts w:ascii="Arial" w:hAnsi="Arial"/>
          <w:sz w:val="18"/>
        </w:rPr>
        <w:t xml:space="preserve"> </w:t>
      </w:r>
    </w:p>
    <w:p w:rsidR="00897CE9" w:rsidRPr="00897CE9" w:rsidRDefault="00897CE9" w:rsidP="00897CE9">
      <w:pPr>
        <w:pStyle w:val="Note"/>
      </w:pPr>
      <w:r w:rsidRPr="00897CE9">
        <w:t>Breastfeeding status is only available for babies of women registered with an LMC or a DHB primary maternity service (approximately 95% of babies in 2017).</w:t>
      </w:r>
    </w:p>
    <w:p w:rsidR="00686C9E" w:rsidRDefault="00686C9E" w:rsidP="00F14D56">
      <w:pPr>
        <w:pStyle w:val="Source"/>
      </w:pPr>
      <w:r>
        <w:t>Source: National Maternity Collection</w:t>
      </w:r>
    </w:p>
    <w:p w:rsidR="00686C9E" w:rsidRPr="00AF16D8" w:rsidRDefault="00686C9E" w:rsidP="00F14D56">
      <w:pPr>
        <w:rPr>
          <w:highlight w:val="yellow"/>
        </w:rPr>
      </w:pPr>
    </w:p>
    <w:p w:rsidR="00686C9E" w:rsidRPr="003B55E7" w:rsidRDefault="00686C9E" w:rsidP="00F14D56">
      <w:r w:rsidRPr="003B55E7">
        <w:t>Approximately 80%</w:t>
      </w:r>
      <w:r>
        <w:t xml:space="preserve"> of babies born to women aged 20</w:t>
      </w:r>
      <w:r w:rsidRPr="003B55E7">
        <w:t xml:space="preserve">–39 years were exclusively or fully breastfed at two weeks after birth. Babies born to women aged </w:t>
      </w:r>
      <w:r>
        <w:t>under</w:t>
      </w:r>
      <w:r w:rsidRPr="003B55E7">
        <w:t xml:space="preserve"> 20 years were less likely to be breastfed at two weeks after bir</w:t>
      </w:r>
      <w:r>
        <w:t>th: 69.3</w:t>
      </w:r>
      <w:r w:rsidRPr="003B55E7">
        <w:t>% were excl</w:t>
      </w:r>
      <w:r>
        <w:t>usively or fully breastfed, 16.4</w:t>
      </w:r>
      <w:r w:rsidRPr="003B55E7">
        <w:t>%</w:t>
      </w:r>
      <w:r>
        <w:t xml:space="preserve"> </w:t>
      </w:r>
      <w:r w:rsidRPr="003B55E7">
        <w:t>w</w:t>
      </w:r>
      <w:r>
        <w:t>ere partially breastfed and 14.3</w:t>
      </w:r>
      <w:r w:rsidRPr="003B55E7">
        <w:t>%</w:t>
      </w:r>
      <w:r>
        <w:t xml:space="preserve"> </w:t>
      </w:r>
      <w:r w:rsidRPr="003B55E7">
        <w:t>were fed artificially.</w:t>
      </w:r>
    </w:p>
    <w:p w:rsidR="00686C9E" w:rsidRPr="003B55E7" w:rsidRDefault="00686C9E" w:rsidP="00F14D56"/>
    <w:p w:rsidR="00686C9E" w:rsidRDefault="00686C9E" w:rsidP="00F14D56">
      <w:r w:rsidRPr="003B55E7">
        <w:t>The proportion of babies receiving breast milk was lowest for Māori: 76.</w:t>
      </w:r>
      <w:r>
        <w:t>5</w:t>
      </w:r>
      <w:r w:rsidRPr="003B55E7">
        <w:t>% of babies were being exclusively or fully breast</w:t>
      </w:r>
      <w:r>
        <w:t>f</w:t>
      </w:r>
      <w:r w:rsidRPr="003B55E7">
        <w:t xml:space="preserve">ed at two weeks after birth, and a further 13.1% were being partially breastfed. </w:t>
      </w:r>
      <w:bookmarkStart w:id="722" w:name="_Toc324870052"/>
      <w:bookmarkStart w:id="723" w:name="_Ref325019048"/>
      <w:r w:rsidRPr="003B55E7">
        <w:t>Babies in the European or Other ethnic group had the highest proportion of being excl</w:t>
      </w:r>
      <w:r>
        <w:t>usively or fully breastfed (81.6</w:t>
      </w:r>
      <w:r w:rsidRPr="003B55E7">
        <w:t>%).</w:t>
      </w:r>
      <w:r>
        <w:t xml:space="preserve"> Indian and Asian (excluding Indian) babies were most likely to receive at least some breast milk (97.8% and 97.3% of babies, respectively).</w:t>
      </w:r>
    </w:p>
    <w:bookmarkEnd w:id="722"/>
    <w:bookmarkEnd w:id="723"/>
    <w:p w:rsidR="00686C9E" w:rsidRPr="003B55E7" w:rsidRDefault="00686C9E" w:rsidP="00F14D56"/>
    <w:p w:rsidR="00686C9E" w:rsidRPr="003B55E7" w:rsidRDefault="00686C9E" w:rsidP="00F14D56">
      <w:r w:rsidRPr="003B55E7">
        <w:t>Breastfeeding was more common for babies from less deprived neighbourhoods than for babies from mo</w:t>
      </w:r>
      <w:r>
        <w:t>re deprived neighbourhoods (95.7</w:t>
      </w:r>
      <w:r w:rsidRPr="003B55E7">
        <w:t xml:space="preserve">% of babies </w:t>
      </w:r>
      <w:r>
        <w:t>in quintile 1 compared with 90.5</w:t>
      </w:r>
      <w:r w:rsidRPr="003B55E7">
        <w:t>% of babies in quintile 5).</w:t>
      </w:r>
    </w:p>
    <w:p w:rsidR="00686C9E" w:rsidRPr="00AF16D8" w:rsidRDefault="00686C9E" w:rsidP="00F14D56">
      <w:pPr>
        <w:rPr>
          <w:highlight w:val="yellow"/>
        </w:rPr>
      </w:pPr>
    </w:p>
    <w:p w:rsidR="00686C9E" w:rsidRDefault="00686C9E" w:rsidP="00F14D56">
      <w:pPr>
        <w:pStyle w:val="Figure"/>
      </w:pPr>
      <w:bookmarkStart w:id="724" w:name="_Ref429046545"/>
      <w:bookmarkStart w:id="725" w:name="_Toc400706162"/>
      <w:bookmarkStart w:id="726" w:name="_Toc405886983"/>
      <w:bookmarkStart w:id="727" w:name="_Toc412122473"/>
      <w:bookmarkStart w:id="728" w:name="_Toc428799358"/>
      <w:bookmarkStart w:id="729" w:name="_Toc433389818"/>
      <w:bookmarkStart w:id="730" w:name="_Toc485114391"/>
      <w:bookmarkStart w:id="731" w:name="_Toc485542727"/>
      <w:bookmarkStart w:id="732" w:name="_Toc2689319"/>
      <w:r w:rsidRPr="0077280F">
        <w:lastRenderedPageBreak/>
        <w:t xml:space="preserve">Figure </w:t>
      </w:r>
      <w:r w:rsidR="004D7DD7">
        <w:t>60</w:t>
      </w:r>
      <w:bookmarkEnd w:id="724"/>
      <w:r w:rsidRPr="0077280F">
        <w:rPr>
          <w:noProof/>
        </w:rPr>
        <w:t>:</w:t>
      </w:r>
      <w:r w:rsidRPr="0077280F">
        <w:t xml:space="preserve"> Percentage of breastfed babies at two weeks after birth, by maternal age group, baby ethnic group and baby neighbourhood deprivation quintile, </w:t>
      </w:r>
      <w:bookmarkEnd w:id="725"/>
      <w:bookmarkEnd w:id="726"/>
      <w:bookmarkEnd w:id="727"/>
      <w:r w:rsidRPr="0077280F">
        <w:t>201</w:t>
      </w:r>
      <w:bookmarkEnd w:id="728"/>
      <w:bookmarkEnd w:id="729"/>
      <w:bookmarkEnd w:id="730"/>
      <w:bookmarkEnd w:id="731"/>
      <w:r>
        <w:t>7</w:t>
      </w:r>
      <w:bookmarkEnd w:id="732"/>
    </w:p>
    <w:p w:rsidR="00686C9E" w:rsidRPr="0077280F" w:rsidRDefault="00E826DA" w:rsidP="00F14D56">
      <w:r w:rsidRPr="00E826DA">
        <w:rPr>
          <w:noProof/>
          <w:lang w:eastAsia="en-NZ"/>
        </w:rPr>
        <w:drawing>
          <wp:inline distT="0" distB="0" distL="0" distR="0" wp14:anchorId="0EB2EEB4" wp14:editId="63E3E30F">
            <wp:extent cx="5130165" cy="3347720"/>
            <wp:effectExtent l="0" t="0" r="0" b="5080"/>
            <wp:docPr id="78" name="Picture 78" descr="Figure 60: Percentage of breastfed babies at two weeks after birth, by maternal age group, baby ethnic group and baby neighbourhood deprivation quintil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30165" cy="3347720"/>
                    </a:xfrm>
                    <a:prstGeom prst="rect">
                      <a:avLst/>
                    </a:prstGeom>
                  </pic:spPr>
                </pic:pic>
              </a:graphicData>
            </a:graphic>
          </wp:inline>
        </w:drawing>
      </w:r>
    </w:p>
    <w:p w:rsidR="00686C9E" w:rsidRPr="0077280F" w:rsidRDefault="00686C9E" w:rsidP="00F14D56">
      <w:pPr>
        <w:pStyle w:val="Note"/>
      </w:pPr>
      <w:bookmarkStart w:id="733" w:name="_Toc400706163"/>
      <w:r w:rsidRPr="0077280F">
        <w:t>Notes:</w:t>
      </w:r>
    </w:p>
    <w:p w:rsidR="00897CE9" w:rsidRDefault="00686C9E" w:rsidP="00897CE9">
      <w:pPr>
        <w:pStyle w:val="Note"/>
        <w:rPr>
          <w:rFonts w:ascii="Arial" w:hAnsi="Arial"/>
          <w:sz w:val="18"/>
        </w:rPr>
      </w:pPr>
      <w:r w:rsidRPr="0077280F">
        <w:t>The denominator used to calculate the percentage is the number of babies</w:t>
      </w:r>
      <w:r>
        <w:t xml:space="preserve"> for that demographic group</w:t>
      </w:r>
      <w:r w:rsidRPr="0077280F">
        <w:t>, excluding those with unknown breastfeeding status at two weeks after birth.</w:t>
      </w:r>
      <w:r w:rsidR="00897CE9" w:rsidRPr="00897CE9">
        <w:rPr>
          <w:rFonts w:ascii="Arial" w:hAnsi="Arial"/>
          <w:sz w:val="18"/>
        </w:rPr>
        <w:t xml:space="preserve"> </w:t>
      </w:r>
    </w:p>
    <w:p w:rsidR="00897CE9" w:rsidRPr="00897CE9" w:rsidRDefault="00897CE9" w:rsidP="00897CE9">
      <w:pPr>
        <w:pStyle w:val="Note"/>
      </w:pPr>
      <w:r w:rsidRPr="00897CE9">
        <w:t>Breastfeeding status is only available for babies of women registered with an LMC or a DHB primary maternity service (approximately 95% of babies in 2017).</w:t>
      </w:r>
    </w:p>
    <w:p w:rsidR="00686C9E" w:rsidRDefault="00686C9E" w:rsidP="00F14D56">
      <w:pPr>
        <w:pStyle w:val="Source"/>
      </w:pPr>
      <w:r>
        <w:t>Source: National Maternity Collection</w:t>
      </w:r>
    </w:p>
    <w:p w:rsidR="00686C9E" w:rsidRPr="001D4CCC" w:rsidRDefault="00686C9E" w:rsidP="00F14D56"/>
    <w:p w:rsidR="00686C9E" w:rsidRPr="005662FC" w:rsidRDefault="00686C9E" w:rsidP="00F14D56">
      <w:bookmarkStart w:id="734" w:name="_Toc405886984"/>
      <w:bookmarkStart w:id="735" w:name="_Toc412122474"/>
      <w:bookmarkStart w:id="736" w:name="_Toc428799359"/>
      <w:r>
        <w:t>In 2017</w:t>
      </w:r>
      <w:r w:rsidRPr="005662FC">
        <w:t xml:space="preserve">, babies in </w:t>
      </w:r>
      <w:r>
        <w:t>West Coast</w:t>
      </w:r>
      <w:r w:rsidRPr="005662FC">
        <w:t xml:space="preserve"> DHB region had the highest proportion of being br</w:t>
      </w:r>
      <w:r>
        <w:t>eastfed exclusively or fully (87.1</w:t>
      </w:r>
      <w:r w:rsidRPr="005662FC">
        <w:t xml:space="preserve">%), while </w:t>
      </w:r>
      <w:r>
        <w:t xml:space="preserve">Counties </w:t>
      </w:r>
      <w:proofErr w:type="spellStart"/>
      <w:r>
        <w:t>Manukau</w:t>
      </w:r>
      <w:proofErr w:type="spellEnd"/>
      <w:r w:rsidRPr="005662FC">
        <w:t xml:space="preserve"> DHB region</w:t>
      </w:r>
      <w:r>
        <w:t xml:space="preserve"> had the lowest proportion (72.2</w:t>
      </w:r>
      <w:r w:rsidRPr="005662FC">
        <w:t>%).</w:t>
      </w:r>
    </w:p>
    <w:p w:rsidR="00686C9E" w:rsidRPr="00AF16D8" w:rsidRDefault="00686C9E" w:rsidP="00F14D56">
      <w:pPr>
        <w:rPr>
          <w:highlight w:val="yellow"/>
        </w:rPr>
      </w:pPr>
    </w:p>
    <w:p w:rsidR="00686C9E" w:rsidRPr="00AF16D8" w:rsidRDefault="00686C9E" w:rsidP="00F14D56">
      <w:pPr>
        <w:rPr>
          <w:highlight w:val="yellow"/>
        </w:rPr>
      </w:pPr>
      <w:r w:rsidRPr="00900D9D">
        <w:t>From 201</w:t>
      </w:r>
      <w:r>
        <w:t>3 and 2017</w:t>
      </w:r>
      <w:r w:rsidRPr="00900D9D">
        <w:t xml:space="preserve"> the proportion of babies exclusively or fully breastfed at two weeks after birth decreased in most DHB regions. This decrease was significant for babies in </w:t>
      </w:r>
      <w:proofErr w:type="spellStart"/>
      <w:r>
        <w:t>Waitemata</w:t>
      </w:r>
      <w:proofErr w:type="spellEnd"/>
      <w:r>
        <w:t xml:space="preserve"> (from 81.1% to 79.7%), Waikato (from 80.3% to 77.1%), Lakes (from 82.5% to 77.7%), and Capital &amp; Coast (from 80.9% to 77.6%) DHB regions</w:t>
      </w:r>
      <w:r w:rsidRPr="00B66394">
        <w:t xml:space="preserve">. There was a significant increase in the proportion of babies exclusively or fully breastfed in </w:t>
      </w:r>
      <w:r>
        <w:t>Southern DHB region (from 78.3% to 80.7</w:t>
      </w:r>
      <w:r w:rsidRPr="00B66394">
        <w:t>%) (</w:t>
      </w:r>
      <w:r w:rsidR="0032751D">
        <w:t>Figure 61</w:t>
      </w:r>
      <w:r w:rsidRPr="00B66394">
        <w:t>).</w:t>
      </w:r>
    </w:p>
    <w:p w:rsidR="00686C9E" w:rsidRPr="00AF16D8" w:rsidRDefault="00686C9E" w:rsidP="00F14D56">
      <w:pPr>
        <w:rPr>
          <w:highlight w:val="yellow"/>
        </w:rPr>
      </w:pPr>
    </w:p>
    <w:p w:rsidR="00686C9E" w:rsidRDefault="00686C9E" w:rsidP="00F14D56">
      <w:pPr>
        <w:pStyle w:val="Figure"/>
      </w:pPr>
      <w:bookmarkStart w:id="737" w:name="_Ref429046539"/>
      <w:bookmarkStart w:id="738" w:name="_Toc433389819"/>
      <w:bookmarkStart w:id="739" w:name="_Toc485114392"/>
      <w:bookmarkStart w:id="740" w:name="_Toc485542728"/>
      <w:bookmarkStart w:id="741" w:name="_Toc2689320"/>
      <w:r w:rsidRPr="009F2F66">
        <w:lastRenderedPageBreak/>
        <w:t xml:space="preserve">Figure </w:t>
      </w:r>
      <w:r w:rsidR="004D7DD7">
        <w:t>61</w:t>
      </w:r>
      <w:bookmarkEnd w:id="737"/>
      <w:r w:rsidRPr="009F2F66">
        <w:t>: Percentage of babies exclusively or fully breastfed at two weeks after birth, by DHB of residence</w:t>
      </w:r>
      <w:bookmarkEnd w:id="733"/>
      <w:bookmarkEnd w:id="734"/>
      <w:r w:rsidRPr="009F2F66">
        <w:t>, 2013 and 201</w:t>
      </w:r>
      <w:bookmarkEnd w:id="735"/>
      <w:bookmarkEnd w:id="736"/>
      <w:bookmarkEnd w:id="738"/>
      <w:bookmarkEnd w:id="739"/>
      <w:bookmarkEnd w:id="740"/>
      <w:r w:rsidRPr="009F2F66">
        <w:t>7</w:t>
      </w:r>
      <w:bookmarkEnd w:id="741"/>
    </w:p>
    <w:p w:rsidR="00686C9E" w:rsidRPr="008C499D" w:rsidRDefault="00686C9E" w:rsidP="00F14D56">
      <w:r w:rsidRPr="00A5657B">
        <w:rPr>
          <w:noProof/>
          <w:lang w:eastAsia="en-NZ"/>
        </w:rPr>
        <w:drawing>
          <wp:inline distT="0" distB="0" distL="0" distR="0" wp14:anchorId="5462BDEC" wp14:editId="6B1CED4F">
            <wp:extent cx="5137265" cy="3470918"/>
            <wp:effectExtent l="0" t="0" r="6350" b="0"/>
            <wp:docPr id="114" name="Picture 114" descr="Z:\Maternity\Annual reports\Current Publications\2017 Publication Suite\Maps\New format maps\Maps with insets\EF breastfed.png" title="Figure 61: Percentage of babies exclusively or fully breastfed at two weeks after birth, by DHB of residence, 2013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Maternity\Annual reports\Current Publications\2017 Publication Suite\Maps\New format maps\Maps with insets\EF breastfed.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035" t="2728" b="2272"/>
                    <a:stretch/>
                  </pic:blipFill>
                  <pic:spPr bwMode="auto">
                    <a:xfrm>
                      <a:off x="0" y="0"/>
                      <a:ext cx="5143661" cy="3475239"/>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0110D6" w:rsidRDefault="00686C9E" w:rsidP="00F14D56">
      <w:pPr>
        <w:pStyle w:val="Note"/>
        <w:rPr>
          <w:rStyle w:val="NoteChar"/>
        </w:rPr>
      </w:pPr>
      <w:r w:rsidRPr="000110D6">
        <w:rPr>
          <w:rStyle w:val="NoteChar"/>
        </w:rPr>
        <w:t>Notes:</w:t>
      </w:r>
    </w:p>
    <w:p w:rsidR="00897CE9" w:rsidRDefault="00686C9E" w:rsidP="00897CE9">
      <w:pPr>
        <w:pStyle w:val="Note"/>
        <w:rPr>
          <w:rFonts w:ascii="Arial" w:hAnsi="Arial"/>
          <w:sz w:val="18"/>
        </w:rPr>
      </w:pPr>
      <w:r w:rsidRPr="000110D6">
        <w:rPr>
          <w:rStyle w:val="NoteChar"/>
        </w:rPr>
        <w:t>The denominator used to calculate the percentage is the number of babies, excluding those with unknown breastfeeding status at two weeks after birth.</w:t>
      </w:r>
      <w:r w:rsidR="00897CE9" w:rsidRPr="00897CE9">
        <w:rPr>
          <w:rFonts w:ascii="Arial" w:hAnsi="Arial"/>
          <w:sz w:val="18"/>
        </w:rPr>
        <w:t xml:space="preserve"> </w:t>
      </w:r>
    </w:p>
    <w:p w:rsidR="00897CE9" w:rsidRPr="00897CE9" w:rsidRDefault="00897CE9" w:rsidP="00897CE9">
      <w:pPr>
        <w:pStyle w:val="Note"/>
      </w:pPr>
      <w:r w:rsidRPr="00897CE9">
        <w:t>Breastfeeding status is only available for babies of women registered with an LMC or a DHB primary maternity service (approximately 95% of babies in 2017).</w:t>
      </w:r>
    </w:p>
    <w:p w:rsidR="00686C9E" w:rsidRDefault="00686C9E" w:rsidP="00F14D56">
      <w:pPr>
        <w:pStyle w:val="Source"/>
      </w:pPr>
      <w:r>
        <w:t>Source: National Maternity Collection</w:t>
      </w:r>
    </w:p>
    <w:p w:rsidR="00686C9E" w:rsidRPr="00AF16D8" w:rsidRDefault="00686C9E" w:rsidP="00F14D56">
      <w:pPr>
        <w:rPr>
          <w:highlight w:val="yellow"/>
        </w:rPr>
      </w:pPr>
    </w:p>
    <w:p w:rsidR="00686C9E" w:rsidRDefault="00686C9E" w:rsidP="00F14D56">
      <w:pPr>
        <w:pStyle w:val="Heading2"/>
      </w:pPr>
      <w:bookmarkStart w:id="742" w:name="_Toc431462738"/>
      <w:bookmarkStart w:id="743" w:name="_Toc479583276"/>
      <w:bookmarkStart w:id="744" w:name="_Toc485542644"/>
      <w:bookmarkStart w:id="745" w:name="_Toc2689251"/>
      <w:r w:rsidRPr="00CE4002">
        <w:lastRenderedPageBreak/>
        <w:t>Handover of care</w:t>
      </w:r>
      <w:bookmarkEnd w:id="742"/>
      <w:bookmarkEnd w:id="743"/>
      <w:bookmarkEnd w:id="744"/>
      <w:bookmarkEnd w:id="745"/>
    </w:p>
    <w:p w:rsidR="00686C9E" w:rsidRPr="00CE4002" w:rsidRDefault="00686C9E" w:rsidP="00577A9A">
      <w:pPr>
        <w:pStyle w:val="Box"/>
        <w:keepNext/>
      </w:pPr>
      <w:r w:rsidRPr="00CE4002">
        <w:t>Under the Primary Maternity Services Notice 2007, the LMC is responsible for ensuring that handover</w:t>
      </w:r>
      <w:r>
        <w:t xml:space="preserve"> to primary care and Well Child/</w:t>
      </w:r>
      <w:proofErr w:type="spellStart"/>
      <w:r w:rsidRPr="00CE4002">
        <w:t>Tamariki</w:t>
      </w:r>
      <w:proofErr w:type="spellEnd"/>
      <w:r w:rsidRPr="00CE4002">
        <w:t xml:space="preserve"> Ora services takes place. At four to six weeks after birth</w:t>
      </w:r>
      <w:r>
        <w:t>,</w:t>
      </w:r>
      <w:r w:rsidRPr="00CE4002">
        <w:t xml:space="preserve"> the LMC must:</w:t>
      </w:r>
    </w:p>
    <w:p w:rsidR="00686C9E" w:rsidRPr="00CE4002" w:rsidRDefault="00686C9E" w:rsidP="00577A9A">
      <w:pPr>
        <w:pStyle w:val="BoxBullet"/>
        <w:keepNext/>
      </w:pPr>
      <w:r w:rsidRPr="00CE4002">
        <w:t>discharge the woman from LMC services and notify their GP</w:t>
      </w:r>
    </w:p>
    <w:p w:rsidR="00686C9E" w:rsidRPr="00CE4002" w:rsidRDefault="00686C9E" w:rsidP="00577A9A">
      <w:pPr>
        <w:pStyle w:val="BoxBullet"/>
        <w:keepNext/>
      </w:pPr>
      <w:proofErr w:type="gramStart"/>
      <w:r w:rsidRPr="00CE4002">
        <w:t>transfer</w:t>
      </w:r>
      <w:proofErr w:type="gramEnd"/>
      <w:r w:rsidRPr="00CE4002">
        <w:t xml:space="preserve"> the baby</w:t>
      </w:r>
      <w:r w:rsidR="00F30D2D">
        <w:t>’</w:t>
      </w:r>
      <w:r>
        <w:t>s care to a Well Child/</w:t>
      </w:r>
      <w:proofErr w:type="spellStart"/>
      <w:r w:rsidRPr="00CE4002">
        <w:t>Tamariki</w:t>
      </w:r>
      <w:proofErr w:type="spellEnd"/>
      <w:r w:rsidRPr="00CE4002">
        <w:t xml:space="preserve"> Ora provider.</w:t>
      </w:r>
    </w:p>
    <w:p w:rsidR="00686C9E" w:rsidRPr="00CE4002" w:rsidRDefault="00686C9E" w:rsidP="00577A9A">
      <w:pPr>
        <w:pStyle w:val="Box"/>
        <w:keepNext/>
      </w:pPr>
      <w:r w:rsidRPr="00CE4002">
        <w:t>Women may decline the refer</w:t>
      </w:r>
      <w:r>
        <w:t>ral to a GP and to a Well Child/</w:t>
      </w:r>
      <w:proofErr w:type="spellStart"/>
      <w:r w:rsidRPr="00CE4002">
        <w:t>Tamariki</w:t>
      </w:r>
      <w:proofErr w:type="spellEnd"/>
      <w:r w:rsidRPr="00CE4002">
        <w:t xml:space="preserve"> Ora provider.</w:t>
      </w:r>
    </w:p>
    <w:p w:rsidR="00686C9E" w:rsidRPr="00CE4002" w:rsidRDefault="00686C9E" w:rsidP="00577A9A">
      <w:pPr>
        <w:pStyle w:val="Box"/>
        <w:keepNext/>
      </w:pPr>
      <w:r w:rsidRPr="00CE4002">
        <w:t>The data presented regarding referrals is sourced from LMC claim forms and is</w:t>
      </w:r>
      <w:r>
        <w:t>,</w:t>
      </w:r>
      <w:r w:rsidRPr="00CE4002">
        <w:t xml:space="preserve"> therefore</w:t>
      </w:r>
      <w:r>
        <w:t>,</w:t>
      </w:r>
      <w:r w:rsidRPr="00CE4002">
        <w:t xml:space="preserve"> only available for women and their babies who were registered with an LMC.</w:t>
      </w:r>
    </w:p>
    <w:p w:rsidR="00686C9E" w:rsidRPr="00AF16D8" w:rsidRDefault="00686C9E" w:rsidP="00577A9A">
      <w:pPr>
        <w:keepNext/>
        <w:rPr>
          <w:highlight w:val="yellow"/>
        </w:rPr>
      </w:pPr>
    </w:p>
    <w:p w:rsidR="00686C9E" w:rsidRPr="00CE4002" w:rsidRDefault="00686C9E" w:rsidP="00577A9A">
      <w:pPr>
        <w:keepNext/>
      </w:pPr>
      <w:r w:rsidRPr="00CE4002">
        <w:t>Of the women wh</w:t>
      </w:r>
      <w:r>
        <w:t>o registered with an LMC in 2017</w:t>
      </w:r>
      <w:r w:rsidRPr="00CE4002">
        <w:t xml:space="preserve">, the vast majority accepted referral to </w:t>
      </w:r>
      <w:r>
        <w:t>their GPs at LMC discharge (95.5</w:t>
      </w:r>
      <w:r w:rsidRPr="00CE4002">
        <w:t>%). Care for the majority of the babies was transferred to a Well C</w:t>
      </w:r>
      <w:r>
        <w:t>hild/</w:t>
      </w:r>
      <w:proofErr w:type="spellStart"/>
      <w:r>
        <w:t>Tamariki</w:t>
      </w:r>
      <w:proofErr w:type="spellEnd"/>
      <w:r>
        <w:t xml:space="preserve"> Ora provider (97.6</w:t>
      </w:r>
      <w:r w:rsidRPr="00CE4002">
        <w:t>%).</w:t>
      </w:r>
    </w:p>
    <w:p w:rsidR="00686C9E" w:rsidRPr="00CE4002" w:rsidRDefault="00686C9E" w:rsidP="00577A9A">
      <w:pPr>
        <w:keepNext/>
      </w:pPr>
    </w:p>
    <w:p w:rsidR="00686C9E" w:rsidRPr="00CE4002" w:rsidRDefault="00686C9E" w:rsidP="00AC6F79">
      <w:r w:rsidRPr="00CE4002">
        <w:t>The proportion of referral for women and their babies has been consistently high at over 95% from 200</w:t>
      </w:r>
      <w:r>
        <w:t>8 to 2017</w:t>
      </w:r>
      <w:r w:rsidRPr="00CE4002">
        <w:t xml:space="preserve"> (</w:t>
      </w:r>
      <w:r w:rsidR="0032751D">
        <w:t>Figure 62</w:t>
      </w:r>
      <w:r w:rsidRPr="00CE4002">
        <w:t>).</w:t>
      </w:r>
    </w:p>
    <w:p w:rsidR="00686C9E" w:rsidRPr="00AF16D8" w:rsidRDefault="00686C9E" w:rsidP="00AC6F79">
      <w:pPr>
        <w:rPr>
          <w:highlight w:val="yellow"/>
        </w:rPr>
      </w:pPr>
    </w:p>
    <w:p w:rsidR="00686C9E" w:rsidRDefault="00686C9E" w:rsidP="00686C9E">
      <w:pPr>
        <w:pStyle w:val="Figure"/>
      </w:pPr>
      <w:bookmarkStart w:id="746" w:name="_Ref429046392"/>
      <w:bookmarkStart w:id="747" w:name="_Toc400706149"/>
      <w:bookmarkStart w:id="748" w:name="_Toc405886985"/>
      <w:bookmarkStart w:id="749" w:name="_Toc412122475"/>
      <w:bookmarkStart w:id="750" w:name="_Toc428799360"/>
      <w:bookmarkStart w:id="751" w:name="_Toc433389820"/>
      <w:bookmarkStart w:id="752" w:name="_Toc485114393"/>
      <w:bookmarkStart w:id="753" w:name="_Toc485542729"/>
      <w:bookmarkStart w:id="754" w:name="_Toc2689321"/>
      <w:r w:rsidRPr="00AC6F79">
        <w:t>F</w:t>
      </w:r>
      <w:r w:rsidRPr="00CE4002">
        <w:t xml:space="preserve">igure </w:t>
      </w:r>
      <w:r w:rsidR="004D7DD7">
        <w:t>62</w:t>
      </w:r>
      <w:bookmarkEnd w:id="746"/>
      <w:r w:rsidRPr="00CE4002">
        <w:rPr>
          <w:noProof/>
        </w:rPr>
        <w:t>:</w:t>
      </w:r>
      <w:r w:rsidRPr="00CE4002">
        <w:t xml:space="preserve"> Percentage of women referred to their general practitioner and babies to a Well Child/</w:t>
      </w:r>
      <w:proofErr w:type="spellStart"/>
      <w:r w:rsidRPr="00CE4002">
        <w:t>Tamariki</w:t>
      </w:r>
      <w:proofErr w:type="spellEnd"/>
      <w:r w:rsidRPr="00CE4002">
        <w:t xml:space="preserve"> Ora provider</w:t>
      </w:r>
      <w:bookmarkEnd w:id="747"/>
      <w:r w:rsidRPr="00CE4002">
        <w:t>, 200</w:t>
      </w:r>
      <w:r>
        <w:t>8</w:t>
      </w:r>
      <w:r w:rsidRPr="00CE4002">
        <w:t>–201</w:t>
      </w:r>
      <w:bookmarkEnd w:id="748"/>
      <w:bookmarkEnd w:id="749"/>
      <w:bookmarkEnd w:id="750"/>
      <w:bookmarkEnd w:id="751"/>
      <w:bookmarkEnd w:id="752"/>
      <w:bookmarkEnd w:id="753"/>
      <w:r>
        <w:t>7</w:t>
      </w:r>
      <w:bookmarkEnd w:id="754"/>
    </w:p>
    <w:p w:rsidR="00686C9E" w:rsidRPr="00CE4002" w:rsidRDefault="00E826DA" w:rsidP="00686C9E">
      <w:r w:rsidRPr="00E826DA">
        <w:rPr>
          <w:noProof/>
          <w:lang w:eastAsia="en-NZ"/>
        </w:rPr>
        <w:drawing>
          <wp:inline distT="0" distB="0" distL="0" distR="0" wp14:anchorId="0115E853" wp14:editId="0703D828">
            <wp:extent cx="5130165" cy="3347720"/>
            <wp:effectExtent l="0" t="0" r="0" b="5080"/>
            <wp:docPr id="80" name="Picture 80" descr="Figure 62: Percentage of women referred to their general practitioner and babies to a Well Child/Tamariki Ora provider, 20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30165" cy="3347720"/>
                    </a:xfrm>
                    <a:prstGeom prst="rect">
                      <a:avLst/>
                    </a:prstGeom>
                  </pic:spPr>
                </pic:pic>
              </a:graphicData>
            </a:graphic>
          </wp:inline>
        </w:drawing>
      </w:r>
    </w:p>
    <w:p w:rsidR="00686C9E" w:rsidRPr="00CE4002" w:rsidRDefault="00686C9E" w:rsidP="00AC6F79">
      <w:pPr>
        <w:pStyle w:val="Note"/>
      </w:pPr>
      <w:r w:rsidRPr="00CE4002">
        <w:t>Notes:</w:t>
      </w:r>
    </w:p>
    <w:p w:rsidR="00686C9E" w:rsidRPr="00CE4002" w:rsidRDefault="00686C9E" w:rsidP="00AC6F79">
      <w:pPr>
        <w:pStyle w:val="Note"/>
      </w:pPr>
      <w:r w:rsidRPr="00CE4002">
        <w:t>The denominator used to calculate percentages is the number of women giving birth or of live-born babies, excluding those with unknow</w:t>
      </w:r>
      <w:r>
        <w:t>n status regarding referral (approximately 5</w:t>
      </w:r>
      <w:r w:rsidRPr="00CE4002">
        <w:t>% each year).</w:t>
      </w:r>
    </w:p>
    <w:p w:rsidR="00AC6F79" w:rsidRPr="00AC6F79" w:rsidRDefault="00686C9E" w:rsidP="00577A9A">
      <w:pPr>
        <w:pStyle w:val="Source"/>
      </w:pPr>
      <w:r>
        <w:t>Source: National Maternity Collection</w:t>
      </w:r>
    </w:p>
    <w:p w:rsidR="00686C9E" w:rsidRPr="00E05550" w:rsidRDefault="00686C9E" w:rsidP="00AC6F79">
      <w:pPr>
        <w:pStyle w:val="Heading1"/>
      </w:pPr>
      <w:bookmarkStart w:id="755" w:name="_Toc412122415"/>
      <w:bookmarkStart w:id="756" w:name="_Toc431462739"/>
      <w:bookmarkStart w:id="757" w:name="_Toc479583277"/>
      <w:bookmarkStart w:id="758" w:name="_Toc485542645"/>
      <w:bookmarkStart w:id="759" w:name="_Toc2689252"/>
      <w:r w:rsidRPr="00E05550">
        <w:lastRenderedPageBreak/>
        <w:t>References</w:t>
      </w:r>
      <w:bookmarkEnd w:id="755"/>
      <w:bookmarkEnd w:id="756"/>
      <w:bookmarkEnd w:id="757"/>
      <w:bookmarkEnd w:id="758"/>
      <w:bookmarkEnd w:id="759"/>
    </w:p>
    <w:p w:rsidR="00686C9E" w:rsidRPr="00E05550" w:rsidRDefault="00686C9E" w:rsidP="00AC6F79">
      <w:pPr>
        <w:pStyle w:val="References"/>
      </w:pPr>
      <w:r w:rsidRPr="00E05550">
        <w:t xml:space="preserve">APHO. 2008. </w:t>
      </w:r>
      <w:r w:rsidRPr="00AC6F79">
        <w:rPr>
          <w:i/>
        </w:rPr>
        <w:t>Technical Briefing 3: Commonly used public health statistics and their confidence intervals</w:t>
      </w:r>
      <w:r w:rsidRPr="00E05550">
        <w:t>. London: Association of Public Health Observatories.</w:t>
      </w:r>
    </w:p>
    <w:p w:rsidR="00686C9E" w:rsidRPr="00E05550" w:rsidRDefault="00686C9E" w:rsidP="00AC6F79">
      <w:pPr>
        <w:pStyle w:val="References"/>
      </w:pPr>
      <w:r w:rsidRPr="00E05550">
        <w:t xml:space="preserve">Birthplace in England Collaborative Group. 2011. Perinatal and maternal outcomes by planned place of birth for healthy women with low risk pregnancies: the Birthplace in England national prospective cohort study. </w:t>
      </w:r>
      <w:r w:rsidRPr="00AC6F79">
        <w:rPr>
          <w:i/>
        </w:rPr>
        <w:t>BMJ</w:t>
      </w:r>
      <w:r w:rsidRPr="00E05550">
        <w:t xml:space="preserve"> 343: d7400.</w:t>
      </w:r>
    </w:p>
    <w:p w:rsidR="00686C9E" w:rsidRPr="00E05550" w:rsidRDefault="00686C9E" w:rsidP="00AC6F79">
      <w:pPr>
        <w:pStyle w:val="References"/>
      </w:pPr>
      <w:r w:rsidRPr="00E05550">
        <w:t xml:space="preserve">Chalmers B, </w:t>
      </w:r>
      <w:proofErr w:type="spellStart"/>
      <w:r w:rsidRPr="00E05550">
        <w:t>Kaczorowski</w:t>
      </w:r>
      <w:proofErr w:type="spellEnd"/>
      <w:r w:rsidRPr="00E05550">
        <w:t xml:space="preserve"> J, Darling R, et al. 2010. </w:t>
      </w:r>
      <w:proofErr w:type="spellStart"/>
      <w:r w:rsidRPr="00E05550">
        <w:t>Cesarean</w:t>
      </w:r>
      <w:proofErr w:type="spellEnd"/>
      <w:r w:rsidRPr="00E05550">
        <w:t xml:space="preserve"> and vaginal birth in Canadian women: a comparison of experiences. </w:t>
      </w:r>
      <w:r w:rsidRPr="00AC6F79">
        <w:rPr>
          <w:i/>
        </w:rPr>
        <w:t>Birth</w:t>
      </w:r>
      <w:r w:rsidRPr="00E05550">
        <w:t xml:space="preserve"> 37(1): 44–9. DOI: 10.1111/j.1523-536X.2009.00377.x (accessed 22 October 2015).</w:t>
      </w:r>
    </w:p>
    <w:p w:rsidR="00686C9E" w:rsidRPr="00E05550" w:rsidRDefault="00686C9E" w:rsidP="00AC6F79">
      <w:pPr>
        <w:pStyle w:val="References"/>
      </w:pPr>
      <w:r w:rsidRPr="00E05550">
        <w:t xml:space="preserve">Gregory K, Jackson S, </w:t>
      </w:r>
      <w:proofErr w:type="spellStart"/>
      <w:r w:rsidRPr="00E05550">
        <w:t>Korst</w:t>
      </w:r>
      <w:proofErr w:type="spellEnd"/>
      <w:r w:rsidRPr="00E05550">
        <w:t xml:space="preserve"> L, et al. 2012. </w:t>
      </w:r>
      <w:proofErr w:type="spellStart"/>
      <w:r w:rsidRPr="00E05550">
        <w:t>Cesarean</w:t>
      </w:r>
      <w:proofErr w:type="spellEnd"/>
      <w:r w:rsidRPr="00E05550">
        <w:t xml:space="preserve"> versus vaginal delivery: Whose risks? Whose benefits? </w:t>
      </w:r>
      <w:r w:rsidRPr="00AC6F79">
        <w:rPr>
          <w:i/>
        </w:rPr>
        <w:t>American Journal of Perinatology</w:t>
      </w:r>
      <w:r w:rsidRPr="00E05550">
        <w:t xml:space="preserve"> 29(1): 7–18. DOI: 10.1055/s-0031-1285829 (accessed 22 October 2015).</w:t>
      </w:r>
    </w:p>
    <w:p w:rsidR="00686C9E" w:rsidRPr="00E05550" w:rsidRDefault="00686C9E" w:rsidP="00AC6F79">
      <w:pPr>
        <w:pStyle w:val="References"/>
      </w:pPr>
      <w:r w:rsidRPr="00E05550">
        <w:t xml:space="preserve">Jordan S, Emery S, Bradshaw C, et al. 2005. The impact of intrapartum analgesia on infant feeding. </w:t>
      </w:r>
      <w:r w:rsidRPr="00AC6F79">
        <w:rPr>
          <w:i/>
        </w:rPr>
        <w:t>British Journal of Obstetrics &amp; Gynaecology</w:t>
      </w:r>
      <w:r w:rsidRPr="00E05550">
        <w:t xml:space="preserve"> 112: 927–34. DOI: 10.1111/j.1471-0528.2005.00548.x (accessed 22 October 2015).</w:t>
      </w:r>
    </w:p>
    <w:p w:rsidR="00686C9E" w:rsidRPr="00E05550" w:rsidRDefault="00686C9E" w:rsidP="00AC6F79">
      <w:pPr>
        <w:pStyle w:val="References"/>
      </w:pPr>
      <w:r w:rsidRPr="00E05550">
        <w:t xml:space="preserve">Levine E, </w:t>
      </w:r>
      <w:proofErr w:type="spellStart"/>
      <w:r w:rsidRPr="00E05550">
        <w:t>Ghai</w:t>
      </w:r>
      <w:proofErr w:type="spellEnd"/>
      <w:r w:rsidRPr="00E05550">
        <w:t xml:space="preserve"> V, Barton J, et al. 2001. Mode of delivery and risk of respiratory diseases in newborns. </w:t>
      </w:r>
      <w:r w:rsidRPr="00AC6F79">
        <w:rPr>
          <w:i/>
        </w:rPr>
        <w:t>Obstetrics &amp; Gynaecology</w:t>
      </w:r>
      <w:r w:rsidRPr="00E05550">
        <w:t xml:space="preserve"> 97(3): 439–42.</w:t>
      </w:r>
    </w:p>
    <w:p w:rsidR="00686C9E" w:rsidRPr="00E05550" w:rsidRDefault="00686C9E" w:rsidP="00AC6F79">
      <w:pPr>
        <w:pStyle w:val="References"/>
      </w:pPr>
      <w:r w:rsidRPr="00E05550">
        <w:t xml:space="preserve">Ministry of Health. 2002. </w:t>
      </w:r>
      <w:r w:rsidRPr="00AC6F79">
        <w:rPr>
          <w:i/>
        </w:rPr>
        <w:t>Breastfeeding: A guide to action</w:t>
      </w:r>
      <w:r w:rsidRPr="00E05550">
        <w:t>. Wellington: Ministry of Health.</w:t>
      </w:r>
    </w:p>
    <w:p w:rsidR="00686C9E" w:rsidRPr="00E05550" w:rsidRDefault="00686C9E" w:rsidP="00AC6F79">
      <w:pPr>
        <w:pStyle w:val="References"/>
      </w:pPr>
      <w:r w:rsidRPr="00E05550">
        <w:t xml:space="preserve">Ministry of Health. 2004. </w:t>
      </w:r>
      <w:r w:rsidRPr="00AC6F79">
        <w:rPr>
          <w:i/>
        </w:rPr>
        <w:t>Ethnicity Data Protocols for the Health and Disability Sector</w:t>
      </w:r>
      <w:r w:rsidRPr="00E05550">
        <w:t>. Wellington: Ministry of Health.</w:t>
      </w:r>
    </w:p>
    <w:p w:rsidR="00686C9E" w:rsidRPr="00E05550" w:rsidRDefault="00686C9E" w:rsidP="00AC6F79">
      <w:pPr>
        <w:pStyle w:val="References"/>
      </w:pPr>
      <w:r w:rsidRPr="00E05550">
        <w:t xml:space="preserve">Ministry of Health. 2006. </w:t>
      </w:r>
      <w:r w:rsidRPr="00AC6F79">
        <w:rPr>
          <w:i/>
        </w:rPr>
        <w:t xml:space="preserve">Report on Maternity: Maternal and </w:t>
      </w:r>
      <w:proofErr w:type="spellStart"/>
      <w:r w:rsidRPr="00AC6F79">
        <w:rPr>
          <w:i/>
        </w:rPr>
        <w:t>newborn</w:t>
      </w:r>
      <w:proofErr w:type="spellEnd"/>
      <w:r w:rsidRPr="00AC6F79">
        <w:rPr>
          <w:i/>
        </w:rPr>
        <w:t xml:space="preserve"> information 2003</w:t>
      </w:r>
      <w:r w:rsidRPr="00E05550">
        <w:t>. Wellington: Ministry of Health.</w:t>
      </w:r>
    </w:p>
    <w:p w:rsidR="00686C9E" w:rsidRPr="00E05550" w:rsidRDefault="00686C9E" w:rsidP="00AC6F79">
      <w:pPr>
        <w:pStyle w:val="References"/>
      </w:pPr>
      <w:r w:rsidRPr="00E05550">
        <w:t xml:space="preserve">Ministry of Health. 2012. </w:t>
      </w:r>
      <w:r w:rsidRPr="00AC6F79">
        <w:rPr>
          <w:i/>
        </w:rPr>
        <w:t>Guidelines for Consultation with Obstetric and Related Medical Services (Referral Guidelines)</w:t>
      </w:r>
      <w:r w:rsidRPr="00E05550">
        <w:t>. Wellington: Ministry of Health.</w:t>
      </w:r>
    </w:p>
    <w:p w:rsidR="00686C9E" w:rsidRPr="00E05550" w:rsidRDefault="00686C9E" w:rsidP="00AC6F79">
      <w:pPr>
        <w:pStyle w:val="References"/>
      </w:pPr>
      <w:r w:rsidRPr="00E05550">
        <w:t xml:space="preserve">NICE. 2014. </w:t>
      </w:r>
      <w:r w:rsidRPr="00AC6F79">
        <w:rPr>
          <w:i/>
        </w:rPr>
        <w:t>Intrapartum Care: Care of healthy women and their babies during childbirth (NICE clinical guideline 190)</w:t>
      </w:r>
      <w:r w:rsidRPr="00E05550">
        <w:t>. London: National Institute of Health and Care Excellence.</w:t>
      </w:r>
    </w:p>
    <w:p w:rsidR="00686C9E" w:rsidRPr="00E05550" w:rsidRDefault="00686C9E" w:rsidP="00AC6F79">
      <w:pPr>
        <w:pStyle w:val="References"/>
      </w:pPr>
      <w:r w:rsidRPr="00E05550">
        <w:t xml:space="preserve">OECD. 2015. Caesarean sections. In: </w:t>
      </w:r>
      <w:r w:rsidRPr="00AC6F79">
        <w:rPr>
          <w:i/>
        </w:rPr>
        <w:t>Health at a Glance 2015: OECD Indicators</w:t>
      </w:r>
      <w:r w:rsidRPr="00E05550">
        <w:t>. OECD Publishing.</w:t>
      </w:r>
    </w:p>
    <w:p w:rsidR="00686C9E" w:rsidRPr="00E05550" w:rsidRDefault="00686C9E" w:rsidP="00AC6F79">
      <w:pPr>
        <w:pStyle w:val="References"/>
      </w:pPr>
      <w:proofErr w:type="spellStart"/>
      <w:r w:rsidRPr="00E05550">
        <w:t>Penders</w:t>
      </w:r>
      <w:proofErr w:type="spellEnd"/>
      <w:r w:rsidRPr="00E05550">
        <w:t xml:space="preserve"> J, Thijs C, </w:t>
      </w:r>
      <w:proofErr w:type="spellStart"/>
      <w:r w:rsidRPr="00E05550">
        <w:t>Vinc</w:t>
      </w:r>
      <w:proofErr w:type="spellEnd"/>
      <w:r w:rsidRPr="00E05550">
        <w:t xml:space="preserve"> C, et al. 2006. Factors influencing the composition of the intestinal microbiota in early infancy. </w:t>
      </w:r>
      <w:r w:rsidRPr="00AC6F79">
        <w:rPr>
          <w:i/>
        </w:rPr>
        <w:t>Paediatrics</w:t>
      </w:r>
      <w:r w:rsidRPr="00E05550">
        <w:t xml:space="preserve"> 118(2): 511–21. DOI: 10.1542/peds.2005-2824 (accessed 22 October 2015).</w:t>
      </w:r>
    </w:p>
    <w:p w:rsidR="00686C9E" w:rsidRPr="00E05550" w:rsidRDefault="00686C9E" w:rsidP="00AC6F79">
      <w:pPr>
        <w:pStyle w:val="References"/>
      </w:pPr>
      <w:r w:rsidRPr="00E05550">
        <w:t xml:space="preserve">PMMRC. 2014. </w:t>
      </w:r>
      <w:r w:rsidRPr="00AC6F79">
        <w:rPr>
          <w:i/>
        </w:rPr>
        <w:t>Eighth Annual Report of the Perinatal and Maternal Mortality Review Committee: Reporting mortality 2012</w:t>
      </w:r>
      <w:r w:rsidRPr="00E05550">
        <w:t>. Wellington: Health Quality &amp; Safety Commission.</w:t>
      </w:r>
    </w:p>
    <w:p w:rsidR="00686C9E" w:rsidRPr="00E05550" w:rsidRDefault="00686C9E" w:rsidP="00AC6F79">
      <w:pPr>
        <w:pStyle w:val="References"/>
      </w:pPr>
      <w:r w:rsidRPr="00E05550">
        <w:t xml:space="preserve">WHO. 1975. </w:t>
      </w:r>
      <w:r w:rsidRPr="00AC6F79">
        <w:rPr>
          <w:i/>
        </w:rPr>
        <w:t>International Classification of Diseases (Volume 1): 1975 revision</w:t>
      </w:r>
      <w:r w:rsidRPr="00E05550">
        <w:t>. Geneva: World Health Organization.</w:t>
      </w:r>
    </w:p>
    <w:p w:rsidR="00686C9E" w:rsidRPr="00E05550" w:rsidRDefault="00686C9E" w:rsidP="00AC6F79">
      <w:pPr>
        <w:pStyle w:val="References"/>
      </w:pPr>
      <w:r w:rsidRPr="00E05550">
        <w:lastRenderedPageBreak/>
        <w:t xml:space="preserve">WHO. 2005. </w:t>
      </w:r>
      <w:r w:rsidRPr="00AC6F79">
        <w:rPr>
          <w:i/>
        </w:rPr>
        <w:t xml:space="preserve">Maternal and </w:t>
      </w:r>
      <w:proofErr w:type="spellStart"/>
      <w:r w:rsidRPr="00AC6F79">
        <w:rPr>
          <w:i/>
        </w:rPr>
        <w:t>Newborn</w:t>
      </w:r>
      <w:proofErr w:type="spellEnd"/>
      <w:r w:rsidRPr="00AC6F79">
        <w:rPr>
          <w:i/>
        </w:rPr>
        <w:t xml:space="preserve"> Health in the WHO European Region: The challenges and the way forward: Fact sheet EURO/03/05</w:t>
      </w:r>
      <w:r w:rsidRPr="00E05550">
        <w:t>. Copenhagen: World Health Organization.</w:t>
      </w:r>
    </w:p>
    <w:p w:rsidR="00686C9E" w:rsidRPr="00E05550" w:rsidRDefault="00686C9E" w:rsidP="00AC6F79">
      <w:pPr>
        <w:pStyle w:val="References"/>
      </w:pPr>
      <w:r w:rsidRPr="00E05550">
        <w:t xml:space="preserve">WHO, UNICEF. 2004. </w:t>
      </w:r>
      <w:r w:rsidRPr="00AC6F79">
        <w:rPr>
          <w:i/>
        </w:rPr>
        <w:t>Low Birthweight: Country, regional and global estimates</w:t>
      </w:r>
      <w:r w:rsidRPr="00E05550">
        <w:t>. New York: United Nations Children</w:t>
      </w:r>
      <w:r w:rsidR="00AC6F79">
        <w:t>’</w:t>
      </w:r>
      <w:r w:rsidRPr="00E05550">
        <w:t>s Fund.</w:t>
      </w:r>
    </w:p>
    <w:p w:rsidR="00686C9E" w:rsidRPr="00AF16D8" w:rsidRDefault="00686C9E" w:rsidP="00686C9E">
      <w:pPr>
        <w:rPr>
          <w:highlight w:val="yellow"/>
        </w:rPr>
      </w:pPr>
      <w:bookmarkStart w:id="760" w:name="_Ref400698239"/>
      <w:bookmarkStart w:id="761" w:name="_Toc405887020"/>
      <w:bookmarkStart w:id="762" w:name="_Toc412122416"/>
    </w:p>
    <w:p w:rsidR="00686C9E" w:rsidRDefault="00686C9E" w:rsidP="00AC6F79">
      <w:pPr>
        <w:pStyle w:val="Heading1"/>
      </w:pPr>
      <w:bookmarkStart w:id="763" w:name="_Ref413143428"/>
      <w:bookmarkStart w:id="764" w:name="_Toc431462740"/>
      <w:bookmarkStart w:id="765" w:name="_Toc479583278"/>
      <w:bookmarkStart w:id="766" w:name="_Toc485542646"/>
      <w:bookmarkStart w:id="767" w:name="_Toc2689253"/>
      <w:r w:rsidRPr="00C87FBC">
        <w:lastRenderedPageBreak/>
        <w:t>Glossary</w:t>
      </w:r>
      <w:bookmarkEnd w:id="760"/>
      <w:bookmarkEnd w:id="761"/>
      <w:bookmarkEnd w:id="762"/>
      <w:bookmarkEnd w:id="763"/>
      <w:bookmarkEnd w:id="764"/>
      <w:bookmarkEnd w:id="765"/>
      <w:bookmarkEnd w:id="766"/>
      <w:bookmarkEnd w:id="767"/>
    </w:p>
    <w:tbl>
      <w:tblPr>
        <w:tblW w:w="8330" w:type="dxa"/>
        <w:tblLayout w:type="fixed"/>
        <w:tblLook w:val="0420" w:firstRow="1" w:lastRow="0" w:firstColumn="0" w:lastColumn="0" w:noHBand="0" w:noVBand="1"/>
      </w:tblPr>
      <w:tblGrid>
        <w:gridCol w:w="2376"/>
        <w:gridCol w:w="5954"/>
      </w:tblGrid>
      <w:tr w:rsidR="00686C9E" w:rsidRPr="00AC6F79" w:rsidTr="00AC6F79">
        <w:trPr>
          <w:cantSplit/>
          <w:tblHeader/>
        </w:trPr>
        <w:tc>
          <w:tcPr>
            <w:tcW w:w="2376" w:type="dxa"/>
          </w:tcPr>
          <w:p w:rsidR="00686C9E" w:rsidRPr="00AC6F79" w:rsidRDefault="00686C9E" w:rsidP="00AC6F79">
            <w:pPr>
              <w:rPr>
                <w:rFonts w:cs="Segoe UI"/>
                <w:b/>
                <w:sz w:val="20"/>
              </w:rPr>
            </w:pPr>
            <w:r w:rsidRPr="00AC6F79">
              <w:rPr>
                <w:rFonts w:cs="Segoe UI"/>
                <w:b/>
                <w:sz w:val="20"/>
              </w:rPr>
              <w:t>Term</w:t>
            </w:r>
          </w:p>
        </w:tc>
        <w:tc>
          <w:tcPr>
            <w:tcW w:w="5954" w:type="dxa"/>
          </w:tcPr>
          <w:p w:rsidR="00686C9E" w:rsidRPr="00AC6F79" w:rsidRDefault="00686C9E" w:rsidP="00AC6F79">
            <w:pPr>
              <w:rPr>
                <w:rFonts w:cs="Segoe UI"/>
                <w:b/>
                <w:sz w:val="20"/>
              </w:rPr>
            </w:pPr>
            <w:r w:rsidRPr="00AC6F79">
              <w:rPr>
                <w:rFonts w:cs="Segoe UI"/>
                <w:b/>
                <w:sz w:val="20"/>
              </w:rPr>
              <w:t>Definition</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Artificially fed</w:t>
            </w:r>
          </w:p>
        </w:tc>
        <w:tc>
          <w:tcPr>
            <w:tcW w:w="5954" w:type="dxa"/>
          </w:tcPr>
          <w:p w:rsidR="00686C9E" w:rsidRPr="00AC6F79" w:rsidRDefault="00686C9E" w:rsidP="00AC6F79">
            <w:pPr>
              <w:spacing w:before="120"/>
              <w:rPr>
                <w:rFonts w:cs="Segoe UI"/>
                <w:sz w:val="20"/>
              </w:rPr>
            </w:pPr>
            <w:r w:rsidRPr="00AC6F79">
              <w:rPr>
                <w:rFonts w:cs="Segoe UI"/>
                <w:sz w:val="20"/>
              </w:rPr>
              <w:t xml:space="preserve">A </w:t>
            </w:r>
            <w:proofErr w:type="spellStart"/>
            <w:r w:rsidRPr="00AC6F79">
              <w:rPr>
                <w:rFonts w:cs="Segoe UI"/>
                <w:sz w:val="20"/>
              </w:rPr>
              <w:t>newborn</w:t>
            </w:r>
            <w:proofErr w:type="spellEnd"/>
            <w:r w:rsidRPr="00AC6F79">
              <w:rPr>
                <w:rFonts w:cs="Segoe UI"/>
                <w:sz w:val="20"/>
              </w:rPr>
              <w:t xml:space="preserve"> who has had no breast milk but has had alternative liquid such as infant formula with or without solid food in the past 48 hours.</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Assisted birth</w:t>
            </w:r>
          </w:p>
        </w:tc>
        <w:tc>
          <w:tcPr>
            <w:tcW w:w="5954" w:type="dxa"/>
          </w:tcPr>
          <w:p w:rsidR="00686C9E" w:rsidRPr="00AC6F79" w:rsidRDefault="00686C9E" w:rsidP="00AC6F79">
            <w:pPr>
              <w:spacing w:before="120"/>
              <w:rPr>
                <w:rFonts w:cs="Segoe UI"/>
                <w:sz w:val="20"/>
              </w:rPr>
            </w:pPr>
            <w:r w:rsidRPr="00AC6F79">
              <w:rPr>
                <w:rFonts w:cs="Segoe UI"/>
                <w:sz w:val="20"/>
              </w:rPr>
              <w:t>A vaginal birth (including breech birth) receiving obstetric assistance (</w:t>
            </w:r>
            <w:proofErr w:type="spellStart"/>
            <w:r w:rsidRPr="00AC6F79">
              <w:rPr>
                <w:rFonts w:cs="Segoe UI"/>
                <w:sz w:val="20"/>
              </w:rPr>
              <w:t>eg</w:t>
            </w:r>
            <w:proofErr w:type="spellEnd"/>
            <w:r w:rsidRPr="00AC6F79">
              <w:rPr>
                <w:rFonts w:cs="Segoe UI"/>
                <w:sz w:val="20"/>
              </w:rPr>
              <w:t>, forceps, vacuum).</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Assisted birth, forceps</w:t>
            </w:r>
          </w:p>
        </w:tc>
        <w:tc>
          <w:tcPr>
            <w:tcW w:w="5954" w:type="dxa"/>
          </w:tcPr>
          <w:p w:rsidR="00686C9E" w:rsidRPr="00AC6F79" w:rsidRDefault="00686C9E" w:rsidP="00AC6F79">
            <w:pPr>
              <w:spacing w:before="120"/>
              <w:rPr>
                <w:rFonts w:cs="Segoe UI"/>
                <w:sz w:val="20"/>
              </w:rPr>
            </w:pPr>
            <w:r w:rsidRPr="00AC6F79">
              <w:rPr>
                <w:rFonts w:cs="Segoe UI"/>
                <w:sz w:val="20"/>
              </w:rPr>
              <w:t xml:space="preserve">An assisted vaginal birth using a metallic obstetric instrument. See also </w:t>
            </w:r>
            <w:r w:rsidRPr="00AC6F79">
              <w:rPr>
                <w:rFonts w:cs="Segoe UI"/>
                <w:i/>
                <w:sz w:val="20"/>
              </w:rPr>
              <w:t>Assisted birth</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Assisted birth, vacuum</w:t>
            </w:r>
          </w:p>
        </w:tc>
        <w:tc>
          <w:tcPr>
            <w:tcW w:w="5954" w:type="dxa"/>
          </w:tcPr>
          <w:p w:rsidR="00686C9E" w:rsidRPr="00AC6F79" w:rsidRDefault="00686C9E" w:rsidP="00AC6F79">
            <w:pPr>
              <w:spacing w:before="120"/>
              <w:rPr>
                <w:rFonts w:cs="Segoe UI"/>
                <w:sz w:val="20"/>
              </w:rPr>
            </w:pPr>
            <w:r w:rsidRPr="00AC6F79">
              <w:rPr>
                <w:rFonts w:cs="Segoe UI"/>
                <w:sz w:val="20"/>
              </w:rPr>
              <w:t>An assisted vaginal birth using a suction cap applied to the baby</w:t>
            </w:r>
            <w:r w:rsidR="00F30D2D" w:rsidRPr="00AC6F79">
              <w:rPr>
                <w:rFonts w:cs="Segoe UI"/>
                <w:sz w:val="20"/>
              </w:rPr>
              <w:t>’</w:t>
            </w:r>
            <w:r w:rsidRPr="00AC6F79">
              <w:rPr>
                <w:rFonts w:cs="Segoe UI"/>
                <w:sz w:val="20"/>
              </w:rPr>
              <w:t xml:space="preserve">s head. See also </w:t>
            </w:r>
            <w:r w:rsidRPr="00AC6F79">
              <w:rPr>
                <w:rFonts w:cs="Segoe UI"/>
                <w:i/>
                <w:sz w:val="20"/>
              </w:rPr>
              <w:t>Assisted birth</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Assisted breech birth</w:t>
            </w:r>
          </w:p>
        </w:tc>
        <w:tc>
          <w:tcPr>
            <w:tcW w:w="5954" w:type="dxa"/>
          </w:tcPr>
          <w:p w:rsidR="00686C9E" w:rsidRPr="00AC6F79" w:rsidRDefault="00686C9E" w:rsidP="00AC6F79">
            <w:pPr>
              <w:spacing w:before="120"/>
              <w:rPr>
                <w:rFonts w:cs="Segoe UI"/>
                <w:i/>
                <w:sz w:val="20"/>
              </w:rPr>
            </w:pPr>
            <w:r w:rsidRPr="00AC6F79">
              <w:rPr>
                <w:rFonts w:cs="Segoe UI"/>
                <w:sz w:val="20"/>
              </w:rPr>
              <w:t xml:space="preserve">An assisted vaginal birth in which a baby being born feet or buttocks first is delivered spontaneously as far as its umbilicus and is then extracted. It may include the use of forceps. See also </w:t>
            </w:r>
            <w:r w:rsidRPr="00AC6F79">
              <w:rPr>
                <w:rFonts w:cs="Segoe UI"/>
                <w:i/>
                <w:sz w:val="20"/>
              </w:rPr>
              <w:t>Assisted birth</w:t>
            </w:r>
            <w:r w:rsidRPr="00AC6F79">
              <w:rPr>
                <w:rFonts w:cs="Segoe UI"/>
                <w:sz w:val="20"/>
              </w:rPr>
              <w:t xml:space="preserve">; </w:t>
            </w:r>
            <w:r w:rsidRPr="00AC6F79">
              <w:rPr>
                <w:rFonts w:cs="Segoe UI"/>
                <w:i/>
                <w:sz w:val="20"/>
              </w:rPr>
              <w:t>Breech birth</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Augmentation (of labour)</w:t>
            </w:r>
          </w:p>
        </w:tc>
        <w:tc>
          <w:tcPr>
            <w:tcW w:w="5954" w:type="dxa"/>
          </w:tcPr>
          <w:p w:rsidR="00686C9E" w:rsidRPr="00AC6F79" w:rsidRDefault="00686C9E" w:rsidP="00AC6F79">
            <w:pPr>
              <w:spacing w:before="120"/>
              <w:rPr>
                <w:rFonts w:cs="Segoe UI"/>
                <w:sz w:val="20"/>
              </w:rPr>
            </w:pPr>
            <w:r w:rsidRPr="00AC6F79">
              <w:rPr>
                <w:rFonts w:cs="Segoe UI"/>
                <w:sz w:val="20"/>
              </w:rPr>
              <w:t>The process of stimulating the uterus to increase the frequency, duration and intensity of contractions after the onset of spontaneous labour by artificial rupture of membranes or pharmacological means.</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Birth</w:t>
            </w:r>
          </w:p>
        </w:tc>
        <w:tc>
          <w:tcPr>
            <w:tcW w:w="5954" w:type="dxa"/>
          </w:tcPr>
          <w:p w:rsidR="00686C9E" w:rsidRPr="00AC6F79" w:rsidRDefault="00686C9E" w:rsidP="00AC6F79">
            <w:pPr>
              <w:spacing w:before="120"/>
              <w:rPr>
                <w:rFonts w:cs="Segoe UI"/>
                <w:sz w:val="20"/>
              </w:rPr>
            </w:pPr>
            <w:r w:rsidRPr="00AC6F79">
              <w:rPr>
                <w:rFonts w:cs="Segoe UI"/>
                <w:sz w:val="20"/>
              </w:rPr>
              <w:t xml:space="preserve">The delivery of a live-born or stillborn baby (or babies, in the case of a twin/multiple birth). See also </w:t>
            </w:r>
            <w:r w:rsidRPr="00AC6F79">
              <w:rPr>
                <w:rFonts w:cs="Segoe UI"/>
                <w:i/>
                <w:sz w:val="20"/>
              </w:rPr>
              <w:t>Live-born baby</w:t>
            </w:r>
            <w:r w:rsidRPr="00AC6F79">
              <w:rPr>
                <w:rFonts w:cs="Segoe UI"/>
                <w:sz w:val="20"/>
              </w:rPr>
              <w:t>;</w:t>
            </w:r>
            <w:r w:rsidRPr="00AC6F79">
              <w:rPr>
                <w:rFonts w:cs="Segoe UI"/>
                <w:i/>
                <w:sz w:val="20"/>
              </w:rPr>
              <w:t xml:space="preserve"> Stillborn baby</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Birth rate</w:t>
            </w:r>
          </w:p>
        </w:tc>
        <w:tc>
          <w:tcPr>
            <w:tcW w:w="5954" w:type="dxa"/>
          </w:tcPr>
          <w:p w:rsidR="00686C9E" w:rsidRPr="00AC6F79" w:rsidRDefault="00686C9E" w:rsidP="00AC6F79">
            <w:pPr>
              <w:spacing w:before="120"/>
              <w:rPr>
                <w:rFonts w:cs="Segoe UI"/>
                <w:sz w:val="20"/>
              </w:rPr>
            </w:pPr>
            <w:r w:rsidRPr="00AC6F79">
              <w:rPr>
                <w:rFonts w:cs="Segoe UI"/>
                <w:noProof/>
                <w:sz w:val="20"/>
                <w:lang w:eastAsia="en-NZ"/>
              </w:rPr>
              <w:drawing>
                <wp:inline distT="0" distB="0" distL="0" distR="0" wp14:anchorId="37EBF489" wp14:editId="7211041B">
                  <wp:extent cx="3324225" cy="390525"/>
                  <wp:effectExtent l="0" t="0" r="9525" b="9525"/>
                  <wp:docPr id="64" name="Picture 64" descr="Number of women giving birth / female population of reproductive age * 100" title="Birth rate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24225" cy="390525"/>
                          </a:xfrm>
                          <a:prstGeom prst="rect">
                            <a:avLst/>
                          </a:prstGeom>
                          <a:noFill/>
                          <a:ln>
                            <a:noFill/>
                          </a:ln>
                        </pic:spPr>
                      </pic:pic>
                    </a:graphicData>
                  </a:graphic>
                </wp:inline>
              </w:drawing>
            </w:r>
          </w:p>
          <w:p w:rsidR="00686C9E" w:rsidRPr="00AC6F79" w:rsidRDefault="00686C9E" w:rsidP="00AC6F79">
            <w:pPr>
              <w:spacing w:before="120"/>
              <w:rPr>
                <w:rFonts w:cs="Segoe UI"/>
                <w:sz w:val="20"/>
              </w:rPr>
            </w:pPr>
            <w:r w:rsidRPr="00AC6F79">
              <w:rPr>
                <w:rFonts w:cs="Segoe UI"/>
                <w:sz w:val="20"/>
              </w:rPr>
              <w:t xml:space="preserve">See also </w:t>
            </w:r>
            <w:r w:rsidRPr="00AC6F79">
              <w:rPr>
                <w:rFonts w:cs="Segoe UI"/>
                <w:i/>
                <w:sz w:val="20"/>
              </w:rPr>
              <w:t>Reproductive age</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Birthweight</w:t>
            </w:r>
          </w:p>
        </w:tc>
        <w:tc>
          <w:tcPr>
            <w:tcW w:w="5954" w:type="dxa"/>
          </w:tcPr>
          <w:p w:rsidR="00686C9E" w:rsidRPr="00AC6F79" w:rsidRDefault="00686C9E" w:rsidP="00AC6F79">
            <w:pPr>
              <w:spacing w:before="120"/>
              <w:rPr>
                <w:rFonts w:cs="Segoe UI"/>
                <w:sz w:val="20"/>
              </w:rPr>
            </w:pPr>
            <w:r w:rsidRPr="00AC6F79">
              <w:rPr>
                <w:rFonts w:cs="Segoe UI"/>
                <w:sz w:val="20"/>
              </w:rPr>
              <w:t xml:space="preserve">The first weight of the </w:t>
            </w:r>
            <w:proofErr w:type="spellStart"/>
            <w:r w:rsidRPr="00AC6F79">
              <w:rPr>
                <w:rFonts w:cs="Segoe UI"/>
                <w:sz w:val="20"/>
              </w:rPr>
              <w:t>fetus</w:t>
            </w:r>
            <w:proofErr w:type="spellEnd"/>
            <w:r w:rsidRPr="00AC6F79">
              <w:rPr>
                <w:rFonts w:cs="Segoe UI"/>
                <w:sz w:val="20"/>
              </w:rPr>
              <w:t xml:space="preserve"> or </w:t>
            </w:r>
            <w:proofErr w:type="spellStart"/>
            <w:r w:rsidRPr="00AC6F79">
              <w:rPr>
                <w:rFonts w:cs="Segoe UI"/>
                <w:sz w:val="20"/>
              </w:rPr>
              <w:t>newborn</w:t>
            </w:r>
            <w:proofErr w:type="spellEnd"/>
            <w:r w:rsidRPr="00AC6F79">
              <w:rPr>
                <w:rFonts w:cs="Segoe UI"/>
                <w:sz w:val="20"/>
              </w:rPr>
              <w:t xml:space="preserve"> obtained after birth, preferably measured within the first hour of life before significant postnatal weight loss has occurred (WHO 1975).</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Breastfed, exclusive</w:t>
            </w:r>
          </w:p>
        </w:tc>
        <w:tc>
          <w:tcPr>
            <w:tcW w:w="5954" w:type="dxa"/>
          </w:tcPr>
          <w:p w:rsidR="00686C9E" w:rsidRPr="00AC6F79" w:rsidRDefault="00686C9E" w:rsidP="00AC6F79">
            <w:pPr>
              <w:spacing w:before="120"/>
              <w:rPr>
                <w:rFonts w:cs="Segoe UI"/>
                <w:sz w:val="20"/>
              </w:rPr>
            </w:pPr>
            <w:r w:rsidRPr="00AC6F79">
              <w:rPr>
                <w:rFonts w:cs="Segoe UI"/>
                <w:sz w:val="20"/>
              </w:rPr>
              <w:t>An infant who has never, to the mother</w:t>
            </w:r>
            <w:r w:rsidR="00F30D2D" w:rsidRPr="00AC6F79">
              <w:rPr>
                <w:rFonts w:cs="Segoe UI"/>
                <w:sz w:val="20"/>
              </w:rPr>
              <w:t>’</w:t>
            </w:r>
            <w:r w:rsidRPr="00AC6F79">
              <w:rPr>
                <w:rFonts w:cs="Segoe UI"/>
                <w:sz w:val="20"/>
              </w:rPr>
              <w:t>s knowledge, had any water, formula or other liquid or solid food. Only breast milk (from the breast or expressed) and prescribed medicines (defined in the Medicines Act 1981) have been given to the baby from birth.</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Breastfed, fully</w:t>
            </w:r>
          </w:p>
        </w:tc>
        <w:tc>
          <w:tcPr>
            <w:tcW w:w="5954" w:type="dxa"/>
          </w:tcPr>
          <w:p w:rsidR="00686C9E" w:rsidRPr="00AC6F79" w:rsidRDefault="00686C9E" w:rsidP="00AC6F79">
            <w:pPr>
              <w:spacing w:before="120"/>
              <w:rPr>
                <w:rFonts w:cs="Segoe UI"/>
                <w:sz w:val="20"/>
              </w:rPr>
            </w:pPr>
            <w:r w:rsidRPr="00AC6F79">
              <w:rPr>
                <w:rFonts w:cs="Segoe UI"/>
                <w:sz w:val="20"/>
              </w:rPr>
              <w:t>An infant who has taken breast milk only, and no other liquids or solids except a minimal amount of water or prescribed medicines, in the past 48 hours.</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Breastfed, partial</w:t>
            </w:r>
          </w:p>
        </w:tc>
        <w:tc>
          <w:tcPr>
            <w:tcW w:w="5954" w:type="dxa"/>
          </w:tcPr>
          <w:p w:rsidR="00686C9E" w:rsidRPr="00AC6F79" w:rsidRDefault="00686C9E" w:rsidP="00AC6F79">
            <w:pPr>
              <w:spacing w:before="120"/>
              <w:rPr>
                <w:rFonts w:cs="Segoe UI"/>
                <w:sz w:val="20"/>
              </w:rPr>
            </w:pPr>
            <w:r w:rsidRPr="00AC6F79">
              <w:rPr>
                <w:rFonts w:cs="Segoe UI"/>
                <w:sz w:val="20"/>
              </w:rPr>
              <w:t>An infant who has taken some breast milk and some infant formula or other solid food in the past 48 hours.</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Breech birth</w:t>
            </w:r>
          </w:p>
        </w:tc>
        <w:tc>
          <w:tcPr>
            <w:tcW w:w="5954" w:type="dxa"/>
          </w:tcPr>
          <w:p w:rsidR="00686C9E" w:rsidRPr="00AC6F79" w:rsidRDefault="00686C9E" w:rsidP="00AC6F79">
            <w:pPr>
              <w:spacing w:before="120"/>
              <w:rPr>
                <w:rFonts w:cs="Segoe UI"/>
                <w:sz w:val="20"/>
              </w:rPr>
            </w:pPr>
            <w:r w:rsidRPr="00AC6F79">
              <w:rPr>
                <w:rFonts w:cs="Segoe UI"/>
                <w:sz w:val="20"/>
              </w:rPr>
              <w:t>A vaginal birth of a baby by the buttocks or lower limbs first rather than the head. May be spontaneous or assisted.</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lastRenderedPageBreak/>
              <w:t>Breech extraction</w:t>
            </w:r>
          </w:p>
        </w:tc>
        <w:tc>
          <w:tcPr>
            <w:tcW w:w="5954" w:type="dxa"/>
          </w:tcPr>
          <w:p w:rsidR="00686C9E" w:rsidRPr="00AC6F79" w:rsidRDefault="00686C9E" w:rsidP="00AC6F79">
            <w:pPr>
              <w:spacing w:before="120"/>
              <w:rPr>
                <w:rFonts w:cs="Segoe UI"/>
                <w:sz w:val="20"/>
              </w:rPr>
            </w:pPr>
            <w:r w:rsidRPr="00AC6F79">
              <w:rPr>
                <w:rFonts w:cs="Segoe UI"/>
                <w:sz w:val="20"/>
              </w:rPr>
              <w:t>An assisted vaginal birth performed by grasping the baby</w:t>
            </w:r>
            <w:r w:rsidR="00F30D2D" w:rsidRPr="00AC6F79">
              <w:rPr>
                <w:rFonts w:cs="Segoe UI"/>
                <w:sz w:val="20"/>
              </w:rPr>
              <w:t>’</w:t>
            </w:r>
            <w:r w:rsidRPr="00AC6F79">
              <w:rPr>
                <w:rFonts w:cs="Segoe UI"/>
                <w:sz w:val="20"/>
              </w:rPr>
              <w:t xml:space="preserve">s feet or buttocks before any part of the trunk is born and delivering by traction. It may include the use of forceps. See also </w:t>
            </w:r>
            <w:r w:rsidRPr="00AC6F79">
              <w:rPr>
                <w:rFonts w:cs="Segoe UI"/>
                <w:i/>
                <w:sz w:val="20"/>
              </w:rPr>
              <w:t>Assisted birth</w:t>
            </w:r>
            <w:r w:rsidRPr="00AC6F79">
              <w:rPr>
                <w:rFonts w:cs="Segoe UI"/>
                <w:sz w:val="20"/>
              </w:rPr>
              <w:t xml:space="preserve">; </w:t>
            </w:r>
            <w:r w:rsidRPr="00AC6F79">
              <w:rPr>
                <w:rFonts w:cs="Segoe UI"/>
                <w:i/>
                <w:sz w:val="20"/>
              </w:rPr>
              <w:t>Breech birth</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Caesarean section</w:t>
            </w:r>
          </w:p>
        </w:tc>
        <w:tc>
          <w:tcPr>
            <w:tcW w:w="5954" w:type="dxa"/>
          </w:tcPr>
          <w:p w:rsidR="00686C9E" w:rsidRPr="00AC6F79" w:rsidRDefault="00686C9E" w:rsidP="00AC6F79">
            <w:pPr>
              <w:spacing w:before="120"/>
              <w:rPr>
                <w:rFonts w:cs="Segoe UI"/>
                <w:sz w:val="20"/>
              </w:rPr>
            </w:pPr>
            <w:r w:rsidRPr="00AC6F79">
              <w:rPr>
                <w:rFonts w:cs="Segoe UI"/>
                <w:sz w:val="20"/>
              </w:rPr>
              <w:t>An operative delivery through an abdominal incision.</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Confidence interval</w:t>
            </w:r>
          </w:p>
        </w:tc>
        <w:tc>
          <w:tcPr>
            <w:tcW w:w="5954" w:type="dxa"/>
          </w:tcPr>
          <w:p w:rsidR="00686C9E" w:rsidRPr="00AC6F79" w:rsidRDefault="00686C9E" w:rsidP="00AC6F79">
            <w:pPr>
              <w:spacing w:before="120"/>
              <w:rPr>
                <w:rFonts w:cs="Segoe UI"/>
                <w:sz w:val="20"/>
              </w:rPr>
            </w:pPr>
            <w:r w:rsidRPr="00AC6F79">
              <w:rPr>
                <w:rFonts w:cs="Segoe UI"/>
                <w:sz w:val="20"/>
              </w:rPr>
              <w:t>A range of values used to describe the uncertainty around a single value, used to estimate the true value in a population. Confidence intervals describe how different an estimate could have been if chance had led to a different set of data.</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Denominator</w:t>
            </w:r>
          </w:p>
        </w:tc>
        <w:tc>
          <w:tcPr>
            <w:tcW w:w="5954" w:type="dxa"/>
          </w:tcPr>
          <w:p w:rsidR="00686C9E" w:rsidRPr="00AC6F79" w:rsidRDefault="00686C9E" w:rsidP="00AC6F79">
            <w:pPr>
              <w:spacing w:before="120"/>
              <w:rPr>
                <w:rFonts w:cs="Segoe UI"/>
                <w:i/>
                <w:sz w:val="20"/>
              </w:rPr>
            </w:pPr>
            <w:r w:rsidRPr="00AC6F79">
              <w:rPr>
                <w:rFonts w:cs="Segoe UI"/>
                <w:sz w:val="20"/>
              </w:rPr>
              <w:t>The number that appears at the bottom of a fraction, used to calculate proportions. See also</w:t>
            </w:r>
            <w:r w:rsidRPr="00AC6F79">
              <w:rPr>
                <w:rFonts w:cs="Segoe UI"/>
                <w:i/>
                <w:sz w:val="20"/>
              </w:rPr>
              <w:t xml:space="preserve"> Proportion</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Deprivation quintile</w:t>
            </w:r>
          </w:p>
        </w:tc>
        <w:tc>
          <w:tcPr>
            <w:tcW w:w="5954" w:type="dxa"/>
          </w:tcPr>
          <w:p w:rsidR="00686C9E" w:rsidRPr="00AC6F79" w:rsidRDefault="00686C9E" w:rsidP="00AC6F79">
            <w:pPr>
              <w:spacing w:before="120"/>
              <w:rPr>
                <w:rFonts w:cs="Segoe UI"/>
                <w:sz w:val="20"/>
              </w:rPr>
            </w:pPr>
            <w:r w:rsidRPr="00AC6F79">
              <w:rPr>
                <w:rFonts w:cs="Segoe UI"/>
                <w:sz w:val="20"/>
              </w:rPr>
              <w:t xml:space="preserve">A measure of socioeconomic status derived from the 2006 or 2013 New Zealand Social Deprivation Index. The measure is calculated for small geographical units, which are then built up to the relevant geographic scale using weighted average </w:t>
            </w:r>
            <w:r w:rsidR="00F30D2D" w:rsidRPr="00AC6F79">
              <w:rPr>
                <w:rFonts w:cs="Segoe UI"/>
                <w:sz w:val="20"/>
              </w:rPr>
              <w:t>‘</w:t>
            </w:r>
            <w:r w:rsidRPr="00AC6F79">
              <w:rPr>
                <w:rFonts w:cs="Segoe UI"/>
                <w:sz w:val="20"/>
              </w:rPr>
              <w:t>usually resident population</w:t>
            </w:r>
            <w:r w:rsidR="00F30D2D" w:rsidRPr="00AC6F79">
              <w:rPr>
                <w:rFonts w:cs="Segoe UI"/>
                <w:sz w:val="20"/>
              </w:rPr>
              <w:t>’</w:t>
            </w:r>
            <w:r w:rsidRPr="00AC6F79">
              <w:rPr>
                <w:rFonts w:cs="Segoe UI"/>
                <w:sz w:val="20"/>
              </w:rPr>
              <w:t xml:space="preserve"> counts from the Census. Deprivation quintiles of residence range from 1 (least deprived) to 5 (most deprived). Approximately equal numbers of the total population reside in areas associated with each of the quintiles.</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District health board (DHB)</w:t>
            </w:r>
          </w:p>
        </w:tc>
        <w:tc>
          <w:tcPr>
            <w:tcW w:w="5954" w:type="dxa"/>
          </w:tcPr>
          <w:p w:rsidR="00686C9E" w:rsidRPr="00AC6F79" w:rsidRDefault="00686C9E" w:rsidP="00AC6F79">
            <w:pPr>
              <w:spacing w:before="120"/>
              <w:rPr>
                <w:rFonts w:cs="Segoe UI"/>
                <w:sz w:val="20"/>
              </w:rPr>
            </w:pPr>
            <w:r w:rsidRPr="00AC6F79">
              <w:rPr>
                <w:rFonts w:cs="Segoe UI"/>
                <w:sz w:val="20"/>
              </w:rPr>
              <w:t>An organisation established under Section 19 of the New Zealand Public Health and Disability Act 2000, acting within a defined geographic region.</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Domicile code</w:t>
            </w:r>
          </w:p>
        </w:tc>
        <w:tc>
          <w:tcPr>
            <w:tcW w:w="5954" w:type="dxa"/>
          </w:tcPr>
          <w:p w:rsidR="00686C9E" w:rsidRPr="00AC6F79" w:rsidRDefault="00686C9E" w:rsidP="00AC6F79">
            <w:pPr>
              <w:spacing w:before="120"/>
              <w:rPr>
                <w:rFonts w:cs="Segoe UI"/>
                <w:sz w:val="20"/>
              </w:rPr>
            </w:pPr>
            <w:r w:rsidRPr="00AC6F79">
              <w:rPr>
                <w:rFonts w:cs="Segoe UI"/>
                <w:sz w:val="20"/>
              </w:rPr>
              <w:t>A code representing the usual residential address of the woman giving birth or the live-born baby.</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Elective caesarean section</w:t>
            </w:r>
          </w:p>
        </w:tc>
        <w:tc>
          <w:tcPr>
            <w:tcW w:w="5954" w:type="dxa"/>
          </w:tcPr>
          <w:p w:rsidR="00686C9E" w:rsidRPr="00AC6F79" w:rsidRDefault="00686C9E" w:rsidP="00AC6F79">
            <w:pPr>
              <w:spacing w:before="120"/>
              <w:rPr>
                <w:rFonts w:cs="Segoe UI"/>
                <w:sz w:val="20"/>
              </w:rPr>
            </w:pPr>
            <w:r w:rsidRPr="00AC6F79">
              <w:rPr>
                <w:rFonts w:cs="Segoe UI"/>
                <w:sz w:val="20"/>
              </w:rPr>
              <w:t xml:space="preserve">A caesarean section performed as a planned procedure before or following the onset of labour, where the decision to have a caesarean section was made before labour. See also </w:t>
            </w:r>
            <w:r w:rsidRPr="00AC6F79">
              <w:rPr>
                <w:rFonts w:cs="Segoe UI"/>
                <w:i/>
                <w:sz w:val="20"/>
              </w:rPr>
              <w:t>Caesarean section</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Emergency caesarean section</w:t>
            </w:r>
          </w:p>
        </w:tc>
        <w:tc>
          <w:tcPr>
            <w:tcW w:w="5954" w:type="dxa"/>
          </w:tcPr>
          <w:p w:rsidR="00686C9E" w:rsidRPr="00AC6F79" w:rsidRDefault="00686C9E" w:rsidP="00AC6F79">
            <w:pPr>
              <w:spacing w:before="120"/>
              <w:rPr>
                <w:rFonts w:cs="Segoe UI"/>
                <w:sz w:val="20"/>
              </w:rPr>
            </w:pPr>
            <w:r w:rsidRPr="00AC6F79">
              <w:rPr>
                <w:rFonts w:cs="Segoe UI"/>
                <w:sz w:val="20"/>
              </w:rPr>
              <w:t xml:space="preserve">A caesarean section performed urgently once labour has started. See also </w:t>
            </w:r>
            <w:r w:rsidRPr="00AC6F79">
              <w:rPr>
                <w:rFonts w:cs="Segoe UI"/>
                <w:i/>
                <w:sz w:val="20"/>
              </w:rPr>
              <w:t>Caesarean section</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Epidural</w:t>
            </w:r>
          </w:p>
        </w:tc>
        <w:tc>
          <w:tcPr>
            <w:tcW w:w="5954" w:type="dxa"/>
          </w:tcPr>
          <w:p w:rsidR="00686C9E" w:rsidRPr="00AC6F79" w:rsidRDefault="00686C9E" w:rsidP="00AC6F79">
            <w:pPr>
              <w:spacing w:before="120"/>
              <w:rPr>
                <w:rFonts w:cs="Segoe UI"/>
                <w:sz w:val="20"/>
              </w:rPr>
            </w:pPr>
            <w:r w:rsidRPr="00AC6F79">
              <w:rPr>
                <w:rFonts w:cs="Segoe UI"/>
                <w:sz w:val="20"/>
              </w:rPr>
              <w:t>A regional analgesic agent injected into the epidural space of the spinal cord.</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Episiotomy</w:t>
            </w:r>
          </w:p>
        </w:tc>
        <w:tc>
          <w:tcPr>
            <w:tcW w:w="5954" w:type="dxa"/>
          </w:tcPr>
          <w:p w:rsidR="00686C9E" w:rsidRPr="00AC6F79" w:rsidRDefault="00686C9E" w:rsidP="00AC6F79">
            <w:pPr>
              <w:spacing w:before="120"/>
              <w:rPr>
                <w:rFonts w:cs="Segoe UI"/>
                <w:sz w:val="20"/>
              </w:rPr>
            </w:pPr>
            <w:r w:rsidRPr="00AC6F79">
              <w:rPr>
                <w:rFonts w:cs="Segoe UI"/>
                <w:sz w:val="20"/>
              </w:rPr>
              <w:t>An incision of the perineal tissue surrounding the vagina at the time of birth to facilitate delivery.</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Ethnicity, ethnic group</w:t>
            </w:r>
          </w:p>
        </w:tc>
        <w:tc>
          <w:tcPr>
            <w:tcW w:w="5954" w:type="dxa"/>
          </w:tcPr>
          <w:p w:rsidR="00686C9E" w:rsidRPr="00AC6F79" w:rsidRDefault="00686C9E" w:rsidP="00AC6F79">
            <w:pPr>
              <w:spacing w:before="120"/>
              <w:rPr>
                <w:rFonts w:cs="Segoe UI"/>
                <w:sz w:val="20"/>
              </w:rPr>
            </w:pPr>
            <w:r w:rsidRPr="00AC6F79">
              <w:rPr>
                <w:rFonts w:cs="Segoe UI"/>
                <w:sz w:val="20"/>
              </w:rPr>
              <w:t xml:space="preserve">Ethnicity is the ethnic group or groups that people may identify with or feel they belong to. Ethnicity is self-perceived; a person may identify with more than one ethnic group (Ministry of Health 2004). See also </w:t>
            </w:r>
            <w:r w:rsidRPr="00AC6F79">
              <w:rPr>
                <w:rFonts w:cs="Segoe UI"/>
                <w:i/>
                <w:sz w:val="20"/>
              </w:rPr>
              <w:t>Prioritised ethnicity</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Facility (maternity)</w:t>
            </w:r>
          </w:p>
        </w:tc>
        <w:tc>
          <w:tcPr>
            <w:tcW w:w="5954" w:type="dxa"/>
          </w:tcPr>
          <w:p w:rsidR="00686C9E" w:rsidRPr="00AC6F79" w:rsidRDefault="00686C9E" w:rsidP="00AC6F79">
            <w:pPr>
              <w:spacing w:before="120"/>
              <w:rPr>
                <w:rFonts w:cs="Segoe UI"/>
                <w:sz w:val="20"/>
              </w:rPr>
            </w:pPr>
            <w:r w:rsidRPr="00AC6F79">
              <w:rPr>
                <w:rFonts w:cs="Segoe UI"/>
                <w:sz w:val="20"/>
              </w:rPr>
              <w:t xml:space="preserve">See </w:t>
            </w:r>
            <w:r w:rsidRPr="00AC6F79">
              <w:rPr>
                <w:rFonts w:cs="Segoe UI"/>
                <w:i/>
                <w:sz w:val="20"/>
              </w:rPr>
              <w:t>Maternity facility</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Forceps</w:t>
            </w:r>
          </w:p>
        </w:tc>
        <w:tc>
          <w:tcPr>
            <w:tcW w:w="5954" w:type="dxa"/>
          </w:tcPr>
          <w:p w:rsidR="00686C9E" w:rsidRPr="00AC6F79" w:rsidRDefault="00686C9E" w:rsidP="00AC6F79">
            <w:pPr>
              <w:spacing w:before="120"/>
              <w:rPr>
                <w:rFonts w:cs="Segoe UI"/>
                <w:sz w:val="20"/>
              </w:rPr>
            </w:pPr>
            <w:r w:rsidRPr="00AC6F79">
              <w:rPr>
                <w:rFonts w:cs="Segoe UI"/>
                <w:sz w:val="20"/>
              </w:rPr>
              <w:t xml:space="preserve">See </w:t>
            </w:r>
            <w:r w:rsidRPr="00AC6F79">
              <w:rPr>
                <w:rFonts w:cs="Segoe UI"/>
                <w:i/>
                <w:sz w:val="20"/>
              </w:rPr>
              <w:t>Assisted birth, forceps</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Gestation, gestational age</w:t>
            </w:r>
          </w:p>
        </w:tc>
        <w:tc>
          <w:tcPr>
            <w:tcW w:w="5954" w:type="dxa"/>
          </w:tcPr>
          <w:p w:rsidR="00686C9E" w:rsidRPr="00AC6F79" w:rsidRDefault="00686C9E" w:rsidP="00AC6F79">
            <w:pPr>
              <w:spacing w:before="120"/>
              <w:rPr>
                <w:rFonts w:cs="Segoe UI"/>
                <w:sz w:val="20"/>
              </w:rPr>
            </w:pPr>
            <w:r w:rsidRPr="00AC6F79">
              <w:rPr>
                <w:rFonts w:cs="Segoe UI"/>
                <w:sz w:val="20"/>
              </w:rPr>
              <w:t>The duration of pregnancy measured from the first day of the last normal menstrual period to the delivery date, expressed in completed weeks (WHO 1975). Gestational age may also be derived from clinical assessment during pregnancy or from an examination of the baby after birth.</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lastRenderedPageBreak/>
              <w:t>Home birth</w:t>
            </w:r>
          </w:p>
        </w:tc>
        <w:tc>
          <w:tcPr>
            <w:tcW w:w="5954" w:type="dxa"/>
          </w:tcPr>
          <w:p w:rsidR="00686C9E" w:rsidRPr="00AC6F79" w:rsidRDefault="00686C9E" w:rsidP="00AC6F79">
            <w:pPr>
              <w:spacing w:before="120"/>
              <w:rPr>
                <w:rFonts w:cs="Segoe UI"/>
                <w:i/>
                <w:sz w:val="20"/>
              </w:rPr>
            </w:pPr>
            <w:r w:rsidRPr="00AC6F79">
              <w:rPr>
                <w:rFonts w:cs="Segoe UI"/>
                <w:sz w:val="20"/>
              </w:rPr>
              <w:t>A birth that takes place in a person</w:t>
            </w:r>
            <w:r w:rsidR="00F30D2D" w:rsidRPr="00AC6F79">
              <w:rPr>
                <w:rFonts w:cs="Segoe UI"/>
                <w:sz w:val="20"/>
              </w:rPr>
              <w:t>’</w:t>
            </w:r>
            <w:r w:rsidRPr="00AC6F79">
              <w:rPr>
                <w:rFonts w:cs="Segoe UI"/>
                <w:sz w:val="20"/>
              </w:rPr>
              <w:t>s home and not in a maternity facility. See also</w:t>
            </w:r>
            <w:r w:rsidRPr="00AC6F79">
              <w:rPr>
                <w:rFonts w:cs="Segoe UI"/>
                <w:i/>
                <w:sz w:val="20"/>
              </w:rPr>
              <w:t xml:space="preserve"> Intended home birth</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Iatrogenic</w:t>
            </w:r>
          </w:p>
        </w:tc>
        <w:tc>
          <w:tcPr>
            <w:tcW w:w="5954" w:type="dxa"/>
          </w:tcPr>
          <w:p w:rsidR="00686C9E" w:rsidRPr="00AC6F79" w:rsidRDefault="00686C9E" w:rsidP="00AC6F79">
            <w:pPr>
              <w:spacing w:before="120"/>
              <w:rPr>
                <w:rFonts w:cs="Segoe UI"/>
                <w:sz w:val="20"/>
              </w:rPr>
            </w:pPr>
            <w:r w:rsidRPr="00AC6F79">
              <w:rPr>
                <w:rFonts w:cs="Segoe UI"/>
                <w:sz w:val="20"/>
              </w:rPr>
              <w:t>Relating to illness caused by medical examination or treatment.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Induction (of labour)</w:t>
            </w:r>
          </w:p>
        </w:tc>
        <w:tc>
          <w:tcPr>
            <w:tcW w:w="5954" w:type="dxa"/>
          </w:tcPr>
          <w:p w:rsidR="00686C9E" w:rsidRPr="00AC6F79" w:rsidRDefault="00686C9E" w:rsidP="00AC6F79">
            <w:pPr>
              <w:spacing w:before="120"/>
              <w:rPr>
                <w:rFonts w:cs="Segoe UI"/>
                <w:sz w:val="20"/>
              </w:rPr>
            </w:pPr>
            <w:r w:rsidRPr="00AC6F79">
              <w:rPr>
                <w:rFonts w:cs="Segoe UI"/>
                <w:sz w:val="20"/>
              </w:rPr>
              <w:t>The process of artificially stimulating the uterus to start labour by artificial rupture of membranes or pharmacological means.</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Intended home birth</w:t>
            </w:r>
          </w:p>
        </w:tc>
        <w:tc>
          <w:tcPr>
            <w:tcW w:w="5954" w:type="dxa"/>
          </w:tcPr>
          <w:p w:rsidR="00686C9E" w:rsidRPr="00AC6F79" w:rsidRDefault="00686C9E" w:rsidP="00AC6F79">
            <w:pPr>
              <w:spacing w:before="120"/>
              <w:rPr>
                <w:rFonts w:cs="Segoe UI"/>
                <w:sz w:val="20"/>
              </w:rPr>
            </w:pPr>
            <w:r w:rsidRPr="00AC6F79">
              <w:rPr>
                <w:rFonts w:cs="Segoe UI"/>
                <w:sz w:val="20"/>
              </w:rPr>
              <w:t>A birth for which there is a documented plan to give birth at home and the management of the labour commences at home. The birth may or may not occur at home.</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Intervention</w:t>
            </w:r>
          </w:p>
        </w:tc>
        <w:tc>
          <w:tcPr>
            <w:tcW w:w="5954" w:type="dxa"/>
          </w:tcPr>
          <w:p w:rsidR="00686C9E" w:rsidRPr="00AC6F79" w:rsidRDefault="00686C9E" w:rsidP="00AC6F79">
            <w:pPr>
              <w:spacing w:before="120"/>
              <w:rPr>
                <w:rFonts w:cs="Segoe UI"/>
                <w:sz w:val="20"/>
              </w:rPr>
            </w:pPr>
            <w:r w:rsidRPr="00AC6F79">
              <w:rPr>
                <w:rFonts w:cs="Segoe UI"/>
                <w:sz w:val="20"/>
              </w:rPr>
              <w:t xml:space="preserve">An induction or augmentation of labour, an epidural during labour or an episiotomy. See also </w:t>
            </w:r>
            <w:r w:rsidRPr="00AC6F79">
              <w:rPr>
                <w:rFonts w:cs="Segoe UI"/>
                <w:i/>
                <w:sz w:val="20"/>
              </w:rPr>
              <w:t>Augmentation</w:t>
            </w:r>
            <w:r w:rsidRPr="00AC6F79">
              <w:rPr>
                <w:rFonts w:cs="Segoe UI"/>
                <w:sz w:val="20"/>
              </w:rPr>
              <w:t>;</w:t>
            </w:r>
            <w:r w:rsidRPr="00AC6F79">
              <w:rPr>
                <w:rFonts w:cs="Segoe UI"/>
                <w:i/>
                <w:sz w:val="20"/>
              </w:rPr>
              <w:t xml:space="preserve"> Epidural</w:t>
            </w:r>
            <w:r w:rsidRPr="00AC6F79">
              <w:rPr>
                <w:rFonts w:cs="Segoe UI"/>
                <w:sz w:val="20"/>
              </w:rPr>
              <w:t>;</w:t>
            </w:r>
            <w:r w:rsidRPr="00AC6F79">
              <w:rPr>
                <w:rFonts w:cs="Segoe UI"/>
                <w:i/>
                <w:sz w:val="20"/>
              </w:rPr>
              <w:t xml:space="preserve"> Episiotomy</w:t>
            </w:r>
            <w:r w:rsidRPr="00AC6F79">
              <w:rPr>
                <w:rFonts w:cs="Segoe UI"/>
                <w:sz w:val="20"/>
              </w:rPr>
              <w:t>;</w:t>
            </w:r>
            <w:r w:rsidRPr="00AC6F79">
              <w:rPr>
                <w:rFonts w:cs="Segoe UI"/>
                <w:i/>
                <w:sz w:val="20"/>
              </w:rPr>
              <w:t xml:space="preserve"> Induction</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Lead Maternity Carer (LMC)</w:t>
            </w:r>
          </w:p>
        </w:tc>
        <w:tc>
          <w:tcPr>
            <w:tcW w:w="5954" w:type="dxa"/>
          </w:tcPr>
          <w:p w:rsidR="00686C9E" w:rsidRPr="00AC6F79" w:rsidRDefault="00686C9E" w:rsidP="00AC6F79">
            <w:pPr>
              <w:spacing w:before="120"/>
              <w:rPr>
                <w:rFonts w:cs="Segoe UI"/>
                <w:sz w:val="20"/>
              </w:rPr>
            </w:pPr>
            <w:r w:rsidRPr="00AC6F79">
              <w:rPr>
                <w:rFonts w:cs="Segoe UI"/>
                <w:sz w:val="20"/>
              </w:rPr>
              <w:t>A person who:</w:t>
            </w:r>
          </w:p>
          <w:p w:rsidR="00686C9E" w:rsidRPr="00AC6F79" w:rsidRDefault="00686C9E" w:rsidP="00AC6F79">
            <w:pPr>
              <w:pStyle w:val="TableBullet"/>
              <w:spacing w:before="60" w:after="0"/>
              <w:rPr>
                <w:sz w:val="20"/>
              </w:rPr>
            </w:pPr>
            <w:r w:rsidRPr="00AC6F79">
              <w:rPr>
                <w:sz w:val="20"/>
              </w:rPr>
              <w:t>is:</w:t>
            </w:r>
          </w:p>
          <w:p w:rsidR="00686C9E" w:rsidRPr="00AC6F79" w:rsidRDefault="00686C9E" w:rsidP="00AC6F79">
            <w:pPr>
              <w:pStyle w:val="TableDash"/>
              <w:spacing w:before="30"/>
              <w:ind w:left="568" w:hanging="284"/>
              <w:rPr>
                <w:sz w:val="20"/>
                <w:szCs w:val="20"/>
              </w:rPr>
            </w:pPr>
            <w:r w:rsidRPr="00AC6F79">
              <w:rPr>
                <w:sz w:val="20"/>
                <w:szCs w:val="20"/>
              </w:rPr>
              <w:t>a general practitioner with a Diploma in Obstetrics (or equivalent, as determined by the New Zealand College of General Practitioners); or</w:t>
            </w:r>
          </w:p>
          <w:p w:rsidR="00686C9E" w:rsidRPr="00AC6F79" w:rsidRDefault="00686C9E" w:rsidP="00AC6F79">
            <w:pPr>
              <w:pStyle w:val="TableDash"/>
              <w:spacing w:before="30"/>
              <w:ind w:left="568" w:hanging="284"/>
              <w:rPr>
                <w:sz w:val="20"/>
                <w:szCs w:val="20"/>
              </w:rPr>
            </w:pPr>
            <w:r w:rsidRPr="00AC6F79">
              <w:rPr>
                <w:sz w:val="20"/>
                <w:szCs w:val="20"/>
              </w:rPr>
              <w:t>a midwife; or</w:t>
            </w:r>
          </w:p>
          <w:p w:rsidR="00686C9E" w:rsidRPr="00AC6F79" w:rsidRDefault="00686C9E" w:rsidP="00AC6F79">
            <w:pPr>
              <w:pStyle w:val="TableDash"/>
              <w:spacing w:before="30"/>
              <w:ind w:left="568" w:hanging="284"/>
              <w:rPr>
                <w:sz w:val="20"/>
                <w:szCs w:val="20"/>
              </w:rPr>
            </w:pPr>
            <w:r w:rsidRPr="00AC6F79">
              <w:rPr>
                <w:sz w:val="20"/>
                <w:szCs w:val="20"/>
              </w:rPr>
              <w:t>an obstetrician; and</w:t>
            </w:r>
          </w:p>
          <w:p w:rsidR="00686C9E" w:rsidRPr="00AC6F79" w:rsidRDefault="00686C9E" w:rsidP="00AC6F79">
            <w:pPr>
              <w:pStyle w:val="TableBullet"/>
              <w:spacing w:before="60" w:after="0"/>
              <w:rPr>
                <w:sz w:val="20"/>
              </w:rPr>
            </w:pPr>
            <w:r w:rsidRPr="00AC6F79">
              <w:rPr>
                <w:sz w:val="20"/>
              </w:rPr>
              <w:t>is either:</w:t>
            </w:r>
          </w:p>
          <w:p w:rsidR="00686C9E" w:rsidRPr="00AC6F79" w:rsidRDefault="00686C9E" w:rsidP="00AC6F79">
            <w:pPr>
              <w:pStyle w:val="TableDash"/>
              <w:spacing w:before="30"/>
              <w:ind w:left="568" w:hanging="284"/>
              <w:rPr>
                <w:sz w:val="20"/>
                <w:szCs w:val="20"/>
              </w:rPr>
            </w:pPr>
            <w:r w:rsidRPr="00AC6F79">
              <w:rPr>
                <w:sz w:val="20"/>
                <w:szCs w:val="20"/>
              </w:rPr>
              <w:t>a maternity provider in his or her own right; or</w:t>
            </w:r>
          </w:p>
          <w:p w:rsidR="00686C9E" w:rsidRPr="00AC6F79" w:rsidRDefault="00686C9E" w:rsidP="00AC6F79">
            <w:pPr>
              <w:pStyle w:val="TableDash"/>
              <w:spacing w:before="30"/>
              <w:ind w:left="568" w:hanging="284"/>
              <w:rPr>
                <w:sz w:val="20"/>
                <w:szCs w:val="20"/>
              </w:rPr>
            </w:pPr>
            <w:r w:rsidRPr="00AC6F79">
              <w:rPr>
                <w:sz w:val="20"/>
                <w:szCs w:val="20"/>
              </w:rPr>
              <w:t>an employee or contractor of a maternity provider; and</w:t>
            </w:r>
          </w:p>
          <w:p w:rsidR="00686C9E" w:rsidRPr="00AC6F79" w:rsidRDefault="00686C9E" w:rsidP="00AC6F79">
            <w:pPr>
              <w:pStyle w:val="TableDash"/>
              <w:spacing w:before="30"/>
              <w:ind w:left="568" w:hanging="284"/>
            </w:pPr>
            <w:proofErr w:type="gramStart"/>
            <w:r w:rsidRPr="00AC6F79">
              <w:rPr>
                <w:sz w:val="20"/>
                <w:szCs w:val="20"/>
              </w:rPr>
              <w:t>has</w:t>
            </w:r>
            <w:proofErr w:type="gramEnd"/>
            <w:r w:rsidRPr="00AC6F79">
              <w:rPr>
                <w:sz w:val="20"/>
                <w:szCs w:val="20"/>
              </w:rPr>
              <w:t xml:space="preserve"> been selected by the woman to provide her lead maternity care.</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Live-born baby, live birth</w:t>
            </w:r>
          </w:p>
        </w:tc>
        <w:tc>
          <w:tcPr>
            <w:tcW w:w="5954" w:type="dxa"/>
          </w:tcPr>
          <w:p w:rsidR="00686C9E" w:rsidRPr="00AC6F79" w:rsidRDefault="00686C9E" w:rsidP="00AC6F79">
            <w:pPr>
              <w:spacing w:before="120"/>
              <w:rPr>
                <w:rFonts w:cs="Segoe UI"/>
                <w:sz w:val="20"/>
              </w:rPr>
            </w:pPr>
            <w:r w:rsidRPr="00AC6F79">
              <w:rPr>
                <w:rFonts w:cs="Segoe UI"/>
                <w:sz w:val="20"/>
              </w:rPr>
              <w:t>The complete expulsion or extraction from its mother of a product of conception, irrespective of duration of pregnancy, which, after such separation, breathes or shows any other evidence of life, such as beating of the heart, pulsation of the umbilical cord, or definite movement of voluntary muscles, whether or not the umbilical cord has been cut or the placenta is attached; each product of such a birth is considered live-born (WHO 1975).</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Low birthweight</w:t>
            </w:r>
          </w:p>
        </w:tc>
        <w:tc>
          <w:tcPr>
            <w:tcW w:w="5954" w:type="dxa"/>
          </w:tcPr>
          <w:p w:rsidR="00686C9E" w:rsidRPr="00AC6F79" w:rsidRDefault="00686C9E" w:rsidP="00AC6F79">
            <w:pPr>
              <w:spacing w:before="120"/>
              <w:rPr>
                <w:rFonts w:cs="Segoe UI"/>
                <w:sz w:val="20"/>
              </w:rPr>
            </w:pPr>
            <w:r w:rsidRPr="00AC6F79">
              <w:rPr>
                <w:rFonts w:cs="Segoe UI"/>
                <w:sz w:val="20"/>
              </w:rPr>
              <w:t xml:space="preserve">A birthweight of less than 2.5 kg (WHO 1975). See also </w:t>
            </w:r>
            <w:r w:rsidRPr="00AC6F79">
              <w:rPr>
                <w:rFonts w:cs="Segoe UI"/>
                <w:i/>
                <w:sz w:val="20"/>
              </w:rPr>
              <w:t>Birthweight</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Maternity facility</w:t>
            </w:r>
          </w:p>
        </w:tc>
        <w:tc>
          <w:tcPr>
            <w:tcW w:w="5954" w:type="dxa"/>
          </w:tcPr>
          <w:p w:rsidR="00686C9E" w:rsidRPr="00AC6F79" w:rsidRDefault="00686C9E" w:rsidP="00AC6F79">
            <w:pPr>
              <w:spacing w:before="120"/>
              <w:rPr>
                <w:rFonts w:cs="Segoe UI"/>
                <w:sz w:val="20"/>
              </w:rPr>
            </w:pPr>
            <w:r w:rsidRPr="00AC6F79">
              <w:rPr>
                <w:rFonts w:cs="Segoe UI"/>
                <w:sz w:val="20"/>
              </w:rPr>
              <w:t xml:space="preserve">A facility that provides maternity services in accordance with the Tier Two Service Specification available from the Ministry of Health. See also </w:t>
            </w:r>
            <w:r w:rsidRPr="00AC6F79">
              <w:rPr>
                <w:rFonts w:cs="Segoe UI"/>
                <w:i/>
                <w:sz w:val="20"/>
              </w:rPr>
              <w:t>Primary facility</w:t>
            </w:r>
            <w:r w:rsidRPr="00AC6F79">
              <w:rPr>
                <w:rFonts w:cs="Segoe UI"/>
                <w:sz w:val="20"/>
              </w:rPr>
              <w:t xml:space="preserve">; </w:t>
            </w:r>
            <w:r w:rsidRPr="00AC6F79">
              <w:rPr>
                <w:rFonts w:cs="Segoe UI"/>
                <w:i/>
                <w:sz w:val="20"/>
              </w:rPr>
              <w:t>Secondary facility</w:t>
            </w:r>
            <w:r w:rsidRPr="00AC6F79">
              <w:rPr>
                <w:rFonts w:cs="Segoe UI"/>
                <w:sz w:val="20"/>
              </w:rPr>
              <w:t xml:space="preserve">; </w:t>
            </w:r>
            <w:r w:rsidRPr="00AC6F79">
              <w:rPr>
                <w:rFonts w:cs="Segoe UI"/>
                <w:i/>
                <w:sz w:val="20"/>
              </w:rPr>
              <w:t>Tertiary facility</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Median</w:t>
            </w:r>
          </w:p>
        </w:tc>
        <w:tc>
          <w:tcPr>
            <w:tcW w:w="5954" w:type="dxa"/>
          </w:tcPr>
          <w:p w:rsidR="00686C9E" w:rsidRPr="00AC6F79" w:rsidRDefault="00686C9E" w:rsidP="00AC6F79">
            <w:pPr>
              <w:spacing w:before="120"/>
              <w:rPr>
                <w:rFonts w:cs="Segoe UI"/>
                <w:sz w:val="20"/>
              </w:rPr>
            </w:pPr>
            <w:r w:rsidRPr="00AC6F79">
              <w:rPr>
                <w:rFonts w:cs="Segoe UI"/>
                <w:sz w:val="20"/>
              </w:rPr>
              <w:t>The middle data point if data is ranked from the lowest to the highest. It is used instead of the mean when data does not have a normal distribution.</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Ministry of Health</w:t>
            </w:r>
          </w:p>
        </w:tc>
        <w:tc>
          <w:tcPr>
            <w:tcW w:w="5954" w:type="dxa"/>
          </w:tcPr>
          <w:p w:rsidR="00686C9E" w:rsidRPr="00AC6F79" w:rsidRDefault="00686C9E" w:rsidP="00AC6F79">
            <w:pPr>
              <w:spacing w:before="120"/>
              <w:rPr>
                <w:rFonts w:cs="Segoe UI"/>
                <w:sz w:val="20"/>
              </w:rPr>
            </w:pPr>
            <w:r w:rsidRPr="00AC6F79">
              <w:rPr>
                <w:rFonts w:cs="Segoe UI"/>
                <w:sz w:val="20"/>
              </w:rPr>
              <w:t>The New Zealand Government</w:t>
            </w:r>
            <w:r w:rsidR="00F30D2D" w:rsidRPr="00AC6F79">
              <w:rPr>
                <w:rFonts w:cs="Segoe UI"/>
                <w:sz w:val="20"/>
              </w:rPr>
              <w:t>’</w:t>
            </w:r>
            <w:r w:rsidRPr="00AC6F79">
              <w:rPr>
                <w:rFonts w:cs="Segoe UI"/>
                <w:sz w:val="20"/>
              </w:rPr>
              <w:t>s principal advisor on health and disability, with overall responsibility for the management and development of the system.</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National Health Index (NHI) number</w:t>
            </w:r>
          </w:p>
        </w:tc>
        <w:tc>
          <w:tcPr>
            <w:tcW w:w="5954" w:type="dxa"/>
          </w:tcPr>
          <w:p w:rsidR="00686C9E" w:rsidRPr="00AC6F79" w:rsidRDefault="00686C9E" w:rsidP="00AC6F79">
            <w:pPr>
              <w:spacing w:before="120"/>
              <w:rPr>
                <w:rFonts w:cs="Segoe UI"/>
                <w:sz w:val="20"/>
              </w:rPr>
            </w:pPr>
            <w:r w:rsidRPr="00AC6F79">
              <w:rPr>
                <w:rFonts w:cs="Segoe UI"/>
                <w:sz w:val="20"/>
              </w:rPr>
              <w:t>A unique identifier number allocated to individual service users by the National Health Index, managed by the Ministry of Health.</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lastRenderedPageBreak/>
              <w:t>National Maternity Collection (MAT)</w:t>
            </w:r>
          </w:p>
        </w:tc>
        <w:tc>
          <w:tcPr>
            <w:tcW w:w="5954" w:type="dxa"/>
          </w:tcPr>
          <w:p w:rsidR="00686C9E" w:rsidRPr="00AC6F79" w:rsidRDefault="00686C9E" w:rsidP="00AC6F79">
            <w:pPr>
              <w:spacing w:before="120"/>
              <w:rPr>
                <w:rFonts w:cs="Segoe UI"/>
                <w:sz w:val="20"/>
              </w:rPr>
            </w:pPr>
            <w:r w:rsidRPr="00AC6F79">
              <w:rPr>
                <w:rFonts w:cs="Segoe UI"/>
                <w:sz w:val="20"/>
              </w:rPr>
              <w:t>A collection of demographic and clinical information about mothers and live-born babies from publicly-funded maternity services provided up to nine months before and three months after birth.</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National Minimum Dataset (NMDS)</w:t>
            </w:r>
          </w:p>
        </w:tc>
        <w:tc>
          <w:tcPr>
            <w:tcW w:w="5954" w:type="dxa"/>
          </w:tcPr>
          <w:p w:rsidR="00686C9E" w:rsidRPr="00AC6F79" w:rsidRDefault="00686C9E" w:rsidP="00AC6F79">
            <w:pPr>
              <w:spacing w:before="120"/>
              <w:rPr>
                <w:rFonts w:cs="Segoe UI"/>
                <w:sz w:val="20"/>
              </w:rPr>
            </w:pPr>
            <w:r w:rsidRPr="00AC6F79">
              <w:rPr>
                <w:rFonts w:cs="Segoe UI"/>
                <w:sz w:val="20"/>
              </w:rPr>
              <w:t>A collection of health data that is collected routinely from all people discharged from a hospital in New Zealand.</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Normal birth</w:t>
            </w:r>
          </w:p>
        </w:tc>
        <w:tc>
          <w:tcPr>
            <w:tcW w:w="5954" w:type="dxa"/>
          </w:tcPr>
          <w:p w:rsidR="00686C9E" w:rsidRPr="00AC6F79" w:rsidRDefault="00686C9E" w:rsidP="00AC6F79">
            <w:pPr>
              <w:spacing w:before="120"/>
              <w:rPr>
                <w:rFonts w:cs="Segoe UI"/>
                <w:sz w:val="20"/>
              </w:rPr>
            </w:pPr>
            <w:r w:rsidRPr="00AC6F79">
              <w:rPr>
                <w:rFonts w:cs="Segoe UI"/>
                <w:sz w:val="20"/>
              </w:rPr>
              <w:t>Spontaneous vaginal birth (includes spontaneous vertex and spontaneous breech), without an induced or augmented labour, an epidural or an episiotomy.</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Numerator</w:t>
            </w:r>
          </w:p>
        </w:tc>
        <w:tc>
          <w:tcPr>
            <w:tcW w:w="5954" w:type="dxa"/>
          </w:tcPr>
          <w:p w:rsidR="00686C9E" w:rsidRPr="00AC6F79" w:rsidRDefault="00686C9E" w:rsidP="00AC6F79">
            <w:pPr>
              <w:spacing w:before="120"/>
              <w:rPr>
                <w:rFonts w:cs="Segoe UI"/>
                <w:sz w:val="20"/>
              </w:rPr>
            </w:pPr>
            <w:r w:rsidRPr="00AC6F79">
              <w:rPr>
                <w:rFonts w:cs="Segoe UI"/>
                <w:sz w:val="20"/>
              </w:rPr>
              <w:t xml:space="preserve">The number that appears at the top of a fraction, used to calculate proportions. See also </w:t>
            </w:r>
            <w:r w:rsidRPr="00AC6F79">
              <w:rPr>
                <w:rFonts w:cs="Segoe UI"/>
                <w:i/>
                <w:sz w:val="20"/>
              </w:rPr>
              <w:t>Proportion</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Parity</w:t>
            </w:r>
          </w:p>
        </w:tc>
        <w:tc>
          <w:tcPr>
            <w:tcW w:w="5954" w:type="dxa"/>
          </w:tcPr>
          <w:p w:rsidR="00686C9E" w:rsidRPr="00AC6F79" w:rsidRDefault="00686C9E" w:rsidP="00AC6F79">
            <w:pPr>
              <w:spacing w:before="120"/>
              <w:rPr>
                <w:rFonts w:cs="Segoe UI"/>
                <w:sz w:val="20"/>
              </w:rPr>
            </w:pPr>
            <w:r w:rsidRPr="00AC6F79">
              <w:rPr>
                <w:rFonts w:cs="Segoe UI"/>
                <w:sz w:val="20"/>
              </w:rPr>
              <w:t>The number of times a woman has previously given birth, including stillbirths.</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Plurality</w:t>
            </w:r>
          </w:p>
        </w:tc>
        <w:tc>
          <w:tcPr>
            <w:tcW w:w="5954" w:type="dxa"/>
          </w:tcPr>
          <w:p w:rsidR="00686C9E" w:rsidRPr="00AC6F79" w:rsidRDefault="00686C9E" w:rsidP="00AC6F79">
            <w:pPr>
              <w:spacing w:before="120"/>
              <w:rPr>
                <w:rFonts w:cs="Segoe UI"/>
                <w:sz w:val="20"/>
              </w:rPr>
            </w:pPr>
            <w:r w:rsidRPr="00AC6F79">
              <w:rPr>
                <w:rFonts w:cs="Segoe UI"/>
                <w:sz w:val="20"/>
              </w:rPr>
              <w:t>The number of babies resulting from a pregnancy.</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Postnatal</w:t>
            </w:r>
          </w:p>
        </w:tc>
        <w:tc>
          <w:tcPr>
            <w:tcW w:w="5954" w:type="dxa"/>
          </w:tcPr>
          <w:p w:rsidR="00686C9E" w:rsidRPr="00AC6F79" w:rsidRDefault="00686C9E" w:rsidP="00AC6F79">
            <w:pPr>
              <w:spacing w:before="120"/>
              <w:rPr>
                <w:rFonts w:cs="Segoe UI"/>
                <w:sz w:val="20"/>
              </w:rPr>
            </w:pPr>
            <w:r w:rsidRPr="00AC6F79">
              <w:rPr>
                <w:rFonts w:cs="Segoe UI"/>
                <w:sz w:val="20"/>
              </w:rPr>
              <w:t>The period following birth, up to six weeks after birth.</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Preterm birth, preterm labour</w:t>
            </w:r>
          </w:p>
        </w:tc>
        <w:tc>
          <w:tcPr>
            <w:tcW w:w="5954" w:type="dxa"/>
          </w:tcPr>
          <w:p w:rsidR="00686C9E" w:rsidRPr="00AC6F79" w:rsidRDefault="00686C9E" w:rsidP="00AC6F79">
            <w:pPr>
              <w:spacing w:before="120"/>
              <w:rPr>
                <w:rFonts w:cs="Segoe UI"/>
                <w:sz w:val="20"/>
              </w:rPr>
            </w:pPr>
            <w:r w:rsidRPr="00AC6F79">
              <w:rPr>
                <w:rFonts w:cs="Segoe UI"/>
                <w:sz w:val="20"/>
              </w:rPr>
              <w:t>Birth or labour before 37 completed weeks</w:t>
            </w:r>
            <w:r w:rsidR="00F30D2D" w:rsidRPr="00AC6F79">
              <w:rPr>
                <w:rFonts w:cs="Segoe UI"/>
                <w:sz w:val="20"/>
              </w:rPr>
              <w:t>’</w:t>
            </w:r>
            <w:r w:rsidRPr="00AC6F79">
              <w:rPr>
                <w:rFonts w:cs="Segoe UI"/>
                <w:sz w:val="20"/>
              </w:rPr>
              <w:t xml:space="preserve"> of gestation (WHO 1975).</w:t>
            </w:r>
            <w:r w:rsidR="00AC6F79">
              <w:rPr>
                <w:rFonts w:cs="Segoe UI"/>
                <w:sz w:val="20"/>
              </w:rPr>
              <w:t xml:space="preserve"> </w:t>
            </w:r>
            <w:r w:rsidRPr="00AC6F79">
              <w:rPr>
                <w:rFonts w:cs="Segoe UI"/>
                <w:sz w:val="20"/>
              </w:rPr>
              <w:t xml:space="preserve">See also </w:t>
            </w:r>
            <w:r w:rsidRPr="00AC6F79">
              <w:rPr>
                <w:rFonts w:cs="Segoe UI"/>
                <w:i/>
                <w:sz w:val="20"/>
              </w:rPr>
              <w:t>Gestation</w:t>
            </w:r>
            <w:r w:rsidRPr="00AC6F79">
              <w:rPr>
                <w:rFonts w:cs="Segoe UI"/>
                <w:sz w:val="20"/>
              </w:rPr>
              <w:t>.</w:t>
            </w:r>
          </w:p>
        </w:tc>
      </w:tr>
      <w:tr w:rsidR="00686C9E" w:rsidRPr="00AF16D8"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Primary maternity facility, primary facility</w:t>
            </w:r>
          </w:p>
        </w:tc>
        <w:tc>
          <w:tcPr>
            <w:tcW w:w="5954" w:type="dxa"/>
          </w:tcPr>
          <w:p w:rsidR="00686C9E" w:rsidRPr="00AC6F79" w:rsidRDefault="00686C9E" w:rsidP="00AC6F79">
            <w:pPr>
              <w:spacing w:before="120"/>
              <w:rPr>
                <w:rFonts w:cs="Segoe UI"/>
                <w:sz w:val="20"/>
              </w:rPr>
            </w:pPr>
            <w:r w:rsidRPr="00AC6F79">
              <w:rPr>
                <w:rFonts w:cs="Segoe UI"/>
                <w:sz w:val="20"/>
              </w:rPr>
              <w:t xml:space="preserve">A maternity unit that provides care for normal births with care provision from midwives. It is specifically for women assessed as being at low risk of complications for labour and birth care. Access to specialist secondary maternity services and care will require transfer to a secondary or tertiary facility. Primary facilities do not provide epidural analgesia or operative birth services. See also </w:t>
            </w:r>
            <w:r w:rsidRPr="00AC6F79">
              <w:rPr>
                <w:rFonts w:cs="Segoe UI"/>
                <w:i/>
                <w:sz w:val="20"/>
              </w:rPr>
              <w:t>Maternity facility</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Primary Maternity Services Notice 2007</w:t>
            </w:r>
          </w:p>
        </w:tc>
        <w:tc>
          <w:tcPr>
            <w:tcW w:w="5954" w:type="dxa"/>
          </w:tcPr>
          <w:p w:rsidR="00686C9E" w:rsidRPr="00AC6F79" w:rsidRDefault="00686C9E" w:rsidP="00AC6F79">
            <w:pPr>
              <w:spacing w:before="120"/>
              <w:rPr>
                <w:rFonts w:cs="Segoe UI"/>
                <w:sz w:val="20"/>
              </w:rPr>
            </w:pPr>
            <w:r w:rsidRPr="00AC6F79">
              <w:rPr>
                <w:rFonts w:cs="Segoe UI"/>
                <w:sz w:val="20"/>
              </w:rPr>
              <w:t>Notice pursuant to Section 88 of the New Zealand Public Health and Disability Act 2000 that came into force on 1 July 2007.</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Prioritised ethnicity</w:t>
            </w:r>
          </w:p>
        </w:tc>
        <w:tc>
          <w:tcPr>
            <w:tcW w:w="5954" w:type="dxa"/>
          </w:tcPr>
          <w:p w:rsidR="00686C9E" w:rsidRPr="00AC6F79" w:rsidRDefault="00686C9E" w:rsidP="00AC6F79">
            <w:pPr>
              <w:spacing w:before="120"/>
              <w:rPr>
                <w:rFonts w:cs="Segoe UI"/>
                <w:sz w:val="20"/>
              </w:rPr>
            </w:pPr>
            <w:r w:rsidRPr="00AC6F79">
              <w:rPr>
                <w:rFonts w:cs="Segoe UI"/>
                <w:sz w:val="20"/>
              </w:rPr>
              <w:t xml:space="preserve">A system by which each individual is allocated to a single ethnic group using the priority system Māori &gt; Pacific peoples &gt; Indian &gt; Asian (excluding Indian) &gt; European &gt; Other. See also </w:t>
            </w:r>
            <w:r w:rsidRPr="00AC6F79">
              <w:rPr>
                <w:rFonts w:cs="Segoe UI"/>
                <w:i/>
                <w:sz w:val="20"/>
              </w:rPr>
              <w:t>Ethnicity.</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Proportion</w:t>
            </w:r>
          </w:p>
        </w:tc>
        <w:tc>
          <w:tcPr>
            <w:tcW w:w="5954" w:type="dxa"/>
          </w:tcPr>
          <w:p w:rsidR="00686C9E" w:rsidRPr="00AC6F79" w:rsidRDefault="00686C9E" w:rsidP="00AC6F79">
            <w:pPr>
              <w:spacing w:before="120"/>
              <w:rPr>
                <w:rFonts w:cs="Segoe UI"/>
                <w:sz w:val="20"/>
              </w:rPr>
            </w:pPr>
            <w:r w:rsidRPr="00AC6F79">
              <w:rPr>
                <w:rFonts w:cs="Segoe UI"/>
                <w:sz w:val="20"/>
              </w:rPr>
              <w:t>A part, share or number considered in comparative relation to a whole. Proportions are calculated by dividing the numerator by the denominator, and are expressed as a percentage in this publication.</w:t>
            </w:r>
            <w:r w:rsidRPr="00AC6F79">
              <w:rPr>
                <w:rFonts w:cs="Segoe UI"/>
                <w:i/>
                <w:sz w:val="20"/>
              </w:rPr>
              <w:t xml:space="preserve"> </w:t>
            </w:r>
            <w:r w:rsidRPr="00AC6F79">
              <w:rPr>
                <w:rFonts w:cs="Segoe UI"/>
                <w:sz w:val="20"/>
              </w:rPr>
              <w:t xml:space="preserve">See also </w:t>
            </w:r>
            <w:r w:rsidRPr="00AC6F79">
              <w:rPr>
                <w:rFonts w:cs="Segoe UI"/>
                <w:i/>
                <w:sz w:val="20"/>
              </w:rPr>
              <w:t>Denominator</w:t>
            </w:r>
            <w:r w:rsidRPr="00AC6F79">
              <w:rPr>
                <w:rFonts w:cs="Segoe UI"/>
                <w:sz w:val="20"/>
              </w:rPr>
              <w:t>;</w:t>
            </w:r>
            <w:r w:rsidRPr="00AC6F79">
              <w:rPr>
                <w:rFonts w:cs="Segoe UI"/>
                <w:i/>
                <w:sz w:val="20"/>
              </w:rPr>
              <w:t xml:space="preserve"> Numerator</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Reproductive age</w:t>
            </w:r>
          </w:p>
        </w:tc>
        <w:tc>
          <w:tcPr>
            <w:tcW w:w="5954" w:type="dxa"/>
          </w:tcPr>
          <w:p w:rsidR="00686C9E" w:rsidRPr="00AC6F79" w:rsidRDefault="00686C9E" w:rsidP="00AC6F79">
            <w:pPr>
              <w:spacing w:before="120"/>
              <w:rPr>
                <w:rFonts w:cs="Segoe UI"/>
                <w:sz w:val="20"/>
              </w:rPr>
            </w:pPr>
            <w:r w:rsidRPr="00AC6F79">
              <w:rPr>
                <w:rFonts w:cs="Segoe UI"/>
                <w:sz w:val="20"/>
              </w:rPr>
              <w:t>Aged between 15 and 44 years.</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Secondary maternity facility, secondary facility</w:t>
            </w:r>
          </w:p>
        </w:tc>
        <w:tc>
          <w:tcPr>
            <w:tcW w:w="5954" w:type="dxa"/>
          </w:tcPr>
          <w:p w:rsidR="00686C9E" w:rsidRPr="00AC6F79" w:rsidRDefault="00686C9E" w:rsidP="00AC6F79">
            <w:pPr>
              <w:spacing w:before="120"/>
              <w:rPr>
                <w:rFonts w:cs="Segoe UI"/>
                <w:sz w:val="20"/>
              </w:rPr>
            </w:pPr>
            <w:r w:rsidRPr="00AC6F79">
              <w:rPr>
                <w:rFonts w:cs="Segoe UI"/>
                <w:sz w:val="20"/>
              </w:rPr>
              <w:t xml:space="preserve">A hospital that can provide care for normal births, complicated pregnancies and births, including operative births and caesarean sections, plus specialist adjunct services including anaesthetics and paediatrics. As a minimum, secondary facilities include an obstetrician rostered on site during working hours and on call after hours, with access to support from an anaesthetist, paediatrician, radiological, laboratory and neonatal services (Ministry of Health 2012). See also </w:t>
            </w:r>
            <w:r w:rsidRPr="00AC6F79">
              <w:rPr>
                <w:rFonts w:cs="Segoe UI"/>
                <w:i/>
                <w:sz w:val="20"/>
              </w:rPr>
              <w:t>Maternity facility</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lastRenderedPageBreak/>
              <w:t>Spontaneous breech birth</w:t>
            </w:r>
          </w:p>
        </w:tc>
        <w:tc>
          <w:tcPr>
            <w:tcW w:w="5954" w:type="dxa"/>
          </w:tcPr>
          <w:p w:rsidR="00686C9E" w:rsidRPr="00AC6F79" w:rsidRDefault="00686C9E" w:rsidP="00AC6F79">
            <w:pPr>
              <w:spacing w:before="120"/>
              <w:rPr>
                <w:rFonts w:cs="Segoe UI"/>
                <w:sz w:val="20"/>
              </w:rPr>
            </w:pPr>
            <w:r w:rsidRPr="00AC6F79">
              <w:rPr>
                <w:rFonts w:cs="Segoe UI"/>
                <w:sz w:val="20"/>
              </w:rPr>
              <w:t xml:space="preserve">The birth of a baby in a breech presentation without obstetric intervention to facilitate delivery. See also </w:t>
            </w:r>
            <w:r w:rsidRPr="00AC6F79">
              <w:rPr>
                <w:rFonts w:cs="Segoe UI"/>
                <w:i/>
                <w:sz w:val="20"/>
              </w:rPr>
              <w:t>Breech birth</w:t>
            </w:r>
            <w:r w:rsidRPr="00AC6F79">
              <w:rPr>
                <w:rFonts w:cs="Segoe UI"/>
                <w:sz w:val="20"/>
              </w:rPr>
              <w:t>;</w:t>
            </w:r>
            <w:r w:rsidRPr="00AC6F79">
              <w:rPr>
                <w:rFonts w:cs="Segoe UI"/>
                <w:i/>
                <w:sz w:val="20"/>
              </w:rPr>
              <w:t xml:space="preserve"> Spontaneous vaginal birth</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Spontaneous vaginal birth</w:t>
            </w:r>
          </w:p>
        </w:tc>
        <w:tc>
          <w:tcPr>
            <w:tcW w:w="5954" w:type="dxa"/>
          </w:tcPr>
          <w:p w:rsidR="00686C9E" w:rsidRPr="00AC6F79" w:rsidRDefault="00686C9E" w:rsidP="00AC6F79">
            <w:pPr>
              <w:spacing w:before="120"/>
              <w:rPr>
                <w:rFonts w:cs="Segoe UI"/>
                <w:sz w:val="20"/>
              </w:rPr>
            </w:pPr>
            <w:r w:rsidRPr="00AC6F79">
              <w:rPr>
                <w:rFonts w:cs="Segoe UI"/>
                <w:sz w:val="20"/>
              </w:rPr>
              <w:t>A vaginal birth without obstetric intervention to facilitate delivery. Includes spontaneous vertex and spontaneous breech births.</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Spontaneous vertex birth</w:t>
            </w:r>
          </w:p>
        </w:tc>
        <w:tc>
          <w:tcPr>
            <w:tcW w:w="5954" w:type="dxa"/>
          </w:tcPr>
          <w:p w:rsidR="00686C9E" w:rsidRPr="00AC6F79" w:rsidRDefault="00686C9E" w:rsidP="00AC6F79">
            <w:pPr>
              <w:spacing w:before="120"/>
              <w:rPr>
                <w:rFonts w:cs="Segoe UI"/>
                <w:sz w:val="20"/>
              </w:rPr>
            </w:pPr>
            <w:r w:rsidRPr="00AC6F79">
              <w:rPr>
                <w:rFonts w:cs="Segoe UI"/>
                <w:sz w:val="20"/>
              </w:rPr>
              <w:t xml:space="preserve">The birth of a baby in a vertex presentation without any obstetric intervention to facilitate delivery. See also </w:t>
            </w:r>
            <w:r w:rsidRPr="00AC6F79">
              <w:rPr>
                <w:rFonts w:cs="Segoe UI"/>
                <w:i/>
                <w:sz w:val="20"/>
              </w:rPr>
              <w:t>Spontaneous vaginal birth</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Stillbirth, stillborn baby</w:t>
            </w:r>
          </w:p>
        </w:tc>
        <w:tc>
          <w:tcPr>
            <w:tcW w:w="5954" w:type="dxa"/>
          </w:tcPr>
          <w:p w:rsidR="00686C9E" w:rsidRPr="00AC6F79" w:rsidRDefault="00686C9E" w:rsidP="00AC6F79">
            <w:pPr>
              <w:spacing w:before="120"/>
              <w:rPr>
                <w:rFonts w:cs="Segoe UI"/>
                <w:sz w:val="20"/>
              </w:rPr>
            </w:pPr>
            <w:r w:rsidRPr="00AC6F79">
              <w:rPr>
                <w:rFonts w:cs="Segoe UI"/>
                <w:sz w:val="20"/>
              </w:rPr>
              <w:t xml:space="preserve">A dead </w:t>
            </w:r>
            <w:proofErr w:type="spellStart"/>
            <w:r w:rsidRPr="00AC6F79">
              <w:rPr>
                <w:rFonts w:cs="Segoe UI"/>
                <w:sz w:val="20"/>
              </w:rPr>
              <w:t>fetus</w:t>
            </w:r>
            <w:proofErr w:type="spellEnd"/>
            <w:r w:rsidRPr="00AC6F79">
              <w:rPr>
                <w:rFonts w:cs="Segoe UI"/>
                <w:sz w:val="20"/>
              </w:rPr>
              <w:t xml:space="preserve"> that (a) weighed 400 g or more when issued from its mother, or (b) issued from its mother after the 20th week of pregnancy (Births, Deaths, Marriages, and Relationships Registration Act 1995). See also </w:t>
            </w:r>
            <w:r w:rsidRPr="00AC6F79">
              <w:rPr>
                <w:rFonts w:cs="Segoe UI"/>
                <w:i/>
                <w:sz w:val="20"/>
              </w:rPr>
              <w:t>Birth</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Term birth, term labour</w:t>
            </w:r>
          </w:p>
        </w:tc>
        <w:tc>
          <w:tcPr>
            <w:tcW w:w="5954" w:type="dxa"/>
          </w:tcPr>
          <w:p w:rsidR="00686C9E" w:rsidRPr="00AC6F79" w:rsidRDefault="00686C9E" w:rsidP="00AC6F79">
            <w:pPr>
              <w:spacing w:before="120"/>
              <w:rPr>
                <w:rFonts w:cs="Segoe UI"/>
                <w:sz w:val="20"/>
              </w:rPr>
            </w:pPr>
            <w:r w:rsidRPr="00AC6F79">
              <w:rPr>
                <w:rFonts w:cs="Segoe UI"/>
                <w:sz w:val="20"/>
              </w:rPr>
              <w:t>Birth or labour at 37–41 completed weeks</w:t>
            </w:r>
            <w:r w:rsidR="00F30D2D" w:rsidRPr="00AC6F79">
              <w:rPr>
                <w:rFonts w:cs="Segoe UI"/>
                <w:sz w:val="20"/>
              </w:rPr>
              <w:t>’</w:t>
            </w:r>
            <w:r w:rsidRPr="00AC6F79">
              <w:rPr>
                <w:rFonts w:cs="Segoe UI"/>
                <w:sz w:val="20"/>
              </w:rPr>
              <w:t xml:space="preserve"> gestation (WHO 1975). See also </w:t>
            </w:r>
            <w:r w:rsidRPr="00AC6F79">
              <w:rPr>
                <w:rFonts w:cs="Segoe UI"/>
                <w:i/>
                <w:sz w:val="20"/>
              </w:rPr>
              <w:t>Gestation</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Tertiary maternity facility, tertiary facility</w:t>
            </w:r>
          </w:p>
        </w:tc>
        <w:tc>
          <w:tcPr>
            <w:tcW w:w="5954" w:type="dxa"/>
          </w:tcPr>
          <w:p w:rsidR="00686C9E" w:rsidRPr="00AC6F79" w:rsidRDefault="00686C9E" w:rsidP="00AC6F79">
            <w:pPr>
              <w:spacing w:before="120"/>
              <w:rPr>
                <w:rFonts w:cs="Segoe UI"/>
                <w:sz w:val="20"/>
              </w:rPr>
            </w:pPr>
            <w:r w:rsidRPr="00AC6F79">
              <w:rPr>
                <w:rFonts w:cs="Segoe UI"/>
                <w:sz w:val="20"/>
              </w:rPr>
              <w:t xml:space="preserve">A hospital that can provide care for women with high-risk, complex pregnancies, by specialised multidisciplinary teams. Tertiary maternity care includes an obstetric specialist or registrar immediately available on site 24 hours a day and an on-site, level 3 neonatal service (Ministry of Health 2012). See also </w:t>
            </w:r>
            <w:r w:rsidRPr="00AC6F79">
              <w:rPr>
                <w:rFonts w:cs="Segoe UI"/>
                <w:i/>
                <w:sz w:val="20"/>
              </w:rPr>
              <w:t>Maternity facility</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Trimester</w:t>
            </w:r>
          </w:p>
        </w:tc>
        <w:tc>
          <w:tcPr>
            <w:tcW w:w="5954" w:type="dxa"/>
          </w:tcPr>
          <w:p w:rsidR="00686C9E" w:rsidRPr="00AC6F79" w:rsidRDefault="00686C9E" w:rsidP="00AC6F79">
            <w:pPr>
              <w:spacing w:before="120"/>
              <w:rPr>
                <w:rFonts w:cs="Segoe UI"/>
                <w:sz w:val="20"/>
              </w:rPr>
            </w:pPr>
            <w:r w:rsidRPr="00AC6F79">
              <w:rPr>
                <w:rFonts w:cs="Segoe UI"/>
                <w:sz w:val="20"/>
              </w:rPr>
              <w:t>One of three periods into which a woman</w:t>
            </w:r>
            <w:r w:rsidR="00F30D2D" w:rsidRPr="00AC6F79">
              <w:rPr>
                <w:rFonts w:cs="Segoe UI"/>
                <w:sz w:val="20"/>
              </w:rPr>
              <w:t>’</w:t>
            </w:r>
            <w:r w:rsidRPr="00AC6F79">
              <w:rPr>
                <w:rFonts w:cs="Segoe UI"/>
                <w:sz w:val="20"/>
              </w:rPr>
              <w:t>s pregnancy is divided: first trimester: &lt;13 weeks</w:t>
            </w:r>
            <w:r w:rsidR="00F30D2D" w:rsidRPr="00AC6F79">
              <w:rPr>
                <w:rFonts w:cs="Segoe UI"/>
                <w:sz w:val="20"/>
              </w:rPr>
              <w:t>’</w:t>
            </w:r>
            <w:r w:rsidRPr="00AC6F79">
              <w:rPr>
                <w:rFonts w:cs="Segoe UI"/>
                <w:sz w:val="20"/>
              </w:rPr>
              <w:t xml:space="preserve"> gestation; second trimester</w:t>
            </w:r>
            <w:proofErr w:type="gramStart"/>
            <w:r w:rsidRPr="00AC6F79">
              <w:rPr>
                <w:rFonts w:cs="Segoe UI"/>
                <w:sz w:val="20"/>
              </w:rPr>
              <w:t>:</w:t>
            </w:r>
            <w:proofErr w:type="gramEnd"/>
            <w:r w:rsidR="00AC6F79">
              <w:rPr>
                <w:rFonts w:cs="Segoe UI"/>
                <w:sz w:val="20"/>
              </w:rPr>
              <w:br/>
            </w:r>
            <w:r w:rsidRPr="00AC6F79">
              <w:rPr>
                <w:rFonts w:cs="Segoe UI"/>
                <w:sz w:val="20"/>
              </w:rPr>
              <w:t>13–28 weeks</w:t>
            </w:r>
            <w:r w:rsidR="00F30D2D" w:rsidRPr="00AC6F79">
              <w:rPr>
                <w:rFonts w:cs="Segoe UI"/>
                <w:sz w:val="20"/>
              </w:rPr>
              <w:t>’</w:t>
            </w:r>
            <w:r w:rsidRPr="00AC6F79">
              <w:rPr>
                <w:rFonts w:cs="Segoe UI"/>
                <w:sz w:val="20"/>
              </w:rPr>
              <w:t xml:space="preserve"> gestation; third trimester: 29+ weeks</w:t>
            </w:r>
            <w:r w:rsidR="00F30D2D" w:rsidRPr="00AC6F79">
              <w:rPr>
                <w:rFonts w:cs="Segoe UI"/>
                <w:sz w:val="20"/>
              </w:rPr>
              <w:t>’</w:t>
            </w:r>
            <w:r w:rsidRPr="00AC6F79">
              <w:rPr>
                <w:rFonts w:cs="Segoe UI"/>
                <w:sz w:val="20"/>
              </w:rPr>
              <w:t xml:space="preserve"> gestation.</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Vacuum extraction</w:t>
            </w:r>
          </w:p>
        </w:tc>
        <w:tc>
          <w:tcPr>
            <w:tcW w:w="5954" w:type="dxa"/>
          </w:tcPr>
          <w:p w:rsidR="00686C9E" w:rsidRPr="00AC6F79" w:rsidRDefault="00686C9E" w:rsidP="00AC6F79">
            <w:pPr>
              <w:spacing w:before="120"/>
              <w:rPr>
                <w:rFonts w:cs="Segoe UI"/>
                <w:sz w:val="20"/>
              </w:rPr>
            </w:pPr>
            <w:r w:rsidRPr="00AC6F79">
              <w:rPr>
                <w:rFonts w:cs="Segoe UI"/>
                <w:sz w:val="20"/>
              </w:rPr>
              <w:t xml:space="preserve">See </w:t>
            </w:r>
            <w:r w:rsidRPr="00AC6F79">
              <w:rPr>
                <w:rFonts w:cs="Segoe UI"/>
                <w:i/>
                <w:sz w:val="20"/>
              </w:rPr>
              <w:t>Assisted birth</w:t>
            </w:r>
            <w:r w:rsidRPr="00AC6F79">
              <w:rPr>
                <w:rFonts w:cs="Segoe UI"/>
                <w:sz w:val="20"/>
              </w:rPr>
              <w:t>,</w:t>
            </w:r>
            <w:r w:rsidRPr="00AC6F79">
              <w:rPr>
                <w:rFonts w:cs="Segoe UI"/>
                <w:i/>
                <w:sz w:val="20"/>
              </w:rPr>
              <w:t xml:space="preserve"> vacuum</w:t>
            </w:r>
            <w:r w:rsidRPr="00AC6F79">
              <w:rPr>
                <w:rFonts w:cs="Segoe UI"/>
                <w:sz w:val="20"/>
              </w:rPr>
              <w:t>.</w:t>
            </w:r>
          </w:p>
        </w:tc>
      </w:tr>
      <w:tr w:rsidR="00686C9E" w:rsidRPr="00C87FBC" w:rsidTr="00AC6F79">
        <w:trPr>
          <w:cantSplit/>
        </w:trPr>
        <w:tc>
          <w:tcPr>
            <w:tcW w:w="2376" w:type="dxa"/>
          </w:tcPr>
          <w:p w:rsidR="00686C9E" w:rsidRPr="00AC6F79" w:rsidRDefault="00686C9E" w:rsidP="00AC6F79">
            <w:pPr>
              <w:spacing w:before="120"/>
              <w:rPr>
                <w:rFonts w:cs="Segoe UI"/>
                <w:sz w:val="20"/>
              </w:rPr>
            </w:pPr>
            <w:r w:rsidRPr="00AC6F79">
              <w:rPr>
                <w:rFonts w:cs="Segoe UI"/>
                <w:sz w:val="20"/>
              </w:rPr>
              <w:t>Well Child/</w:t>
            </w:r>
            <w:proofErr w:type="spellStart"/>
            <w:r w:rsidRPr="00AC6F79">
              <w:rPr>
                <w:rFonts w:cs="Segoe UI"/>
                <w:sz w:val="20"/>
              </w:rPr>
              <w:t>Tamariki</w:t>
            </w:r>
            <w:proofErr w:type="spellEnd"/>
            <w:r w:rsidRPr="00AC6F79">
              <w:rPr>
                <w:rFonts w:cs="Segoe UI"/>
                <w:sz w:val="20"/>
              </w:rPr>
              <w:t xml:space="preserve"> Ora</w:t>
            </w:r>
          </w:p>
        </w:tc>
        <w:tc>
          <w:tcPr>
            <w:tcW w:w="5954" w:type="dxa"/>
          </w:tcPr>
          <w:p w:rsidR="00686C9E" w:rsidRPr="00AC6F79" w:rsidRDefault="00686C9E" w:rsidP="00AC6F79">
            <w:pPr>
              <w:spacing w:before="120"/>
              <w:rPr>
                <w:rFonts w:cs="Segoe UI"/>
                <w:sz w:val="20"/>
              </w:rPr>
            </w:pPr>
            <w:r w:rsidRPr="00AC6F79">
              <w:rPr>
                <w:rFonts w:cs="Segoe UI"/>
                <w:sz w:val="20"/>
              </w:rPr>
              <w:t>The Well Child/</w:t>
            </w:r>
            <w:proofErr w:type="spellStart"/>
            <w:r w:rsidRPr="00AC6F79">
              <w:rPr>
                <w:rFonts w:cs="Segoe UI"/>
                <w:sz w:val="20"/>
              </w:rPr>
              <w:t>Tamariki</w:t>
            </w:r>
            <w:proofErr w:type="spellEnd"/>
            <w:r w:rsidRPr="00AC6F79">
              <w:rPr>
                <w:rFonts w:cs="Segoe UI"/>
                <w:sz w:val="20"/>
              </w:rPr>
              <w:t xml:space="preserve"> Ora programme is a package of universal health services offered free to all New Zealand families/whānau for children from birth to five years.</w:t>
            </w:r>
          </w:p>
        </w:tc>
      </w:tr>
    </w:tbl>
    <w:p w:rsidR="00686C9E" w:rsidRPr="00C87FBC" w:rsidRDefault="00686C9E" w:rsidP="00686C9E"/>
    <w:p w:rsidR="00686C9E" w:rsidRPr="00C87FBC" w:rsidRDefault="00686C9E" w:rsidP="00AC6F79">
      <w:pPr>
        <w:pStyle w:val="Heading1"/>
      </w:pPr>
      <w:bookmarkStart w:id="768" w:name="_Toc405887021"/>
      <w:bookmarkStart w:id="769" w:name="_Toc412122417"/>
      <w:bookmarkStart w:id="770" w:name="_Toc431462741"/>
      <w:bookmarkStart w:id="771" w:name="_Toc479583279"/>
      <w:bookmarkStart w:id="772" w:name="_Toc485542647"/>
      <w:bookmarkStart w:id="773" w:name="_Toc2689254"/>
      <w:r w:rsidRPr="00C87FBC">
        <w:lastRenderedPageBreak/>
        <w:t>Appendices</w:t>
      </w:r>
      <w:bookmarkEnd w:id="768"/>
      <w:bookmarkEnd w:id="769"/>
      <w:bookmarkEnd w:id="770"/>
      <w:bookmarkEnd w:id="771"/>
      <w:bookmarkEnd w:id="772"/>
      <w:bookmarkEnd w:id="773"/>
    </w:p>
    <w:p w:rsidR="00686C9E" w:rsidRPr="00AD57BB" w:rsidRDefault="00686C9E" w:rsidP="00AC6F79">
      <w:r w:rsidRPr="00C87FBC">
        <w:t>The appendices are as follows:</w:t>
      </w:r>
    </w:p>
    <w:p w:rsidR="00686C9E" w:rsidRPr="00C87FBC" w:rsidRDefault="00686C9E" w:rsidP="00AC6F79">
      <w:pPr>
        <w:pStyle w:val="Bullet"/>
      </w:pPr>
      <w:r w:rsidRPr="00C87FBC">
        <w:t>Appendix 1: Maternity model of care</w:t>
      </w:r>
    </w:p>
    <w:p w:rsidR="00686C9E" w:rsidRPr="00C87FBC" w:rsidRDefault="00686C9E" w:rsidP="00AC6F79">
      <w:pPr>
        <w:pStyle w:val="Bullet"/>
      </w:pPr>
      <w:r w:rsidRPr="00C87FBC">
        <w:t>Appendix 2: National Maternity Collection</w:t>
      </w:r>
    </w:p>
    <w:p w:rsidR="00686C9E" w:rsidRPr="00C87FBC" w:rsidRDefault="00686C9E" w:rsidP="00AC6F79">
      <w:pPr>
        <w:pStyle w:val="Bullet"/>
      </w:pPr>
      <w:r w:rsidRPr="00C87FBC">
        <w:t>Appendix 3: Technical notes</w:t>
      </w:r>
    </w:p>
    <w:p w:rsidR="00686C9E" w:rsidRPr="00C87FBC" w:rsidRDefault="00686C9E" w:rsidP="00AC6F79">
      <w:pPr>
        <w:pStyle w:val="Bullet"/>
      </w:pPr>
      <w:r w:rsidRPr="00C87FBC">
        <w:t>Appendix 4: Guide to reading maps</w:t>
      </w:r>
    </w:p>
    <w:p w:rsidR="00686C9E" w:rsidRPr="00C87FBC" w:rsidRDefault="00686C9E" w:rsidP="00AC6F79">
      <w:pPr>
        <w:pStyle w:val="Bullet"/>
      </w:pPr>
      <w:r w:rsidRPr="00C87FBC">
        <w:t>Appendix 5: Catchment areas.</w:t>
      </w:r>
    </w:p>
    <w:p w:rsidR="00686C9E" w:rsidRPr="00C87FBC" w:rsidRDefault="00686C9E" w:rsidP="00AC6F79"/>
    <w:p w:rsidR="00686C9E" w:rsidRPr="00C87FBC" w:rsidRDefault="00686C9E" w:rsidP="00AC6F79">
      <w:pPr>
        <w:pStyle w:val="Heading2"/>
        <w:keepNext w:val="0"/>
        <w:pageBreakBefore/>
        <w:spacing w:before="0"/>
      </w:pPr>
      <w:bookmarkStart w:id="774" w:name="_Ref401917457"/>
      <w:bookmarkStart w:id="775" w:name="_Toc405887022"/>
      <w:bookmarkStart w:id="776" w:name="_Toc412122418"/>
      <w:bookmarkStart w:id="777" w:name="_Ref413143300"/>
      <w:bookmarkStart w:id="778" w:name="_Toc431462742"/>
      <w:bookmarkStart w:id="779" w:name="_Toc479583280"/>
      <w:bookmarkStart w:id="780" w:name="_Toc485542648"/>
      <w:bookmarkStart w:id="781" w:name="_Toc2689255"/>
      <w:bookmarkStart w:id="782" w:name="_Ref400705619"/>
      <w:r w:rsidRPr="00C87FBC">
        <w:lastRenderedPageBreak/>
        <w:t>Appendix 1</w:t>
      </w:r>
      <w:proofErr w:type="gramStart"/>
      <w:r w:rsidRPr="00C87FBC">
        <w:t>:</w:t>
      </w:r>
      <w:proofErr w:type="gramEnd"/>
      <w:r w:rsidR="00AC6F79">
        <w:br/>
      </w:r>
      <w:r w:rsidRPr="00C87FBC">
        <w:t>Maternity model of care</w:t>
      </w:r>
      <w:bookmarkEnd w:id="774"/>
      <w:bookmarkEnd w:id="775"/>
      <w:bookmarkEnd w:id="776"/>
      <w:bookmarkEnd w:id="777"/>
      <w:bookmarkEnd w:id="778"/>
      <w:bookmarkEnd w:id="779"/>
      <w:bookmarkEnd w:id="780"/>
      <w:bookmarkEnd w:id="781"/>
    </w:p>
    <w:p w:rsidR="00686C9E" w:rsidRPr="00C87FBC" w:rsidRDefault="00686C9E" w:rsidP="00AC6F79">
      <w:r w:rsidRPr="00C87FBC">
        <w:t>Maternity services in New Zealand are classified according to the level of complexity of clinical care a woman and her baby require – either primary, secondary or tertiary. Maternity services are provided by a range of practitioners (midwives, GPs, medical specialists, radiologists and childbirth educators) and in a range of settings (a woman</w:t>
      </w:r>
      <w:r w:rsidR="00F30D2D">
        <w:t>’</w:t>
      </w:r>
      <w:r>
        <w:t xml:space="preserve">s home, consulting rooms </w:t>
      </w:r>
      <w:r w:rsidRPr="00C87FBC">
        <w:t>and hospitals).</w:t>
      </w:r>
    </w:p>
    <w:p w:rsidR="00686C9E" w:rsidRPr="00C87FBC" w:rsidRDefault="00686C9E" w:rsidP="00AC6F79"/>
    <w:p w:rsidR="00686C9E" w:rsidRPr="00C87FBC" w:rsidRDefault="00686C9E" w:rsidP="00AC6F79">
      <w:r w:rsidRPr="00C87FBC">
        <w:t>There are a range of employment and contracting models in place for maternity services, including direct Ministry funding, DHB funding, private funding or a mix of these. Most maternity services are free to eligible women, although some services have co</w:t>
      </w:r>
      <w:r w:rsidR="00AC6F79">
        <w:noBreakHyphen/>
      </w:r>
      <w:r w:rsidRPr="00C87FBC">
        <w:t>payments.</w:t>
      </w:r>
    </w:p>
    <w:p w:rsidR="00686C9E" w:rsidRPr="00AF16D8" w:rsidRDefault="00686C9E" w:rsidP="00AC6F79">
      <w:pPr>
        <w:rPr>
          <w:highlight w:val="yellow"/>
        </w:rPr>
      </w:pPr>
    </w:p>
    <w:p w:rsidR="00686C9E" w:rsidRPr="00C87FBC" w:rsidRDefault="00686C9E" w:rsidP="00AC6F79">
      <w:pPr>
        <w:pStyle w:val="Heading3"/>
      </w:pPr>
      <w:r w:rsidRPr="00C87FBC">
        <w:t>Primary maternity care</w:t>
      </w:r>
    </w:p>
    <w:p w:rsidR="00686C9E" w:rsidRPr="00AD57BB" w:rsidRDefault="00686C9E" w:rsidP="00AC6F79">
      <w:r w:rsidRPr="00AD57BB">
        <w:t>The Primary Maternity Services Notice 2007, pursuant to Section 88 of the New Zealand Public Health and Disability Act 2000, sets out the objectives of primary maternity services, which are to:</w:t>
      </w:r>
    </w:p>
    <w:p w:rsidR="00686C9E" w:rsidRPr="00C87FBC" w:rsidRDefault="00686C9E" w:rsidP="00AC6F79">
      <w:pPr>
        <w:pStyle w:val="Bullet"/>
      </w:pPr>
      <w:r w:rsidRPr="00C87FBC">
        <w:t>give each woman, her partner and her family/whānau every opportunity to have a fulfilling outcome to the woman</w:t>
      </w:r>
      <w:r w:rsidR="00F30D2D">
        <w:t>’</w:t>
      </w:r>
      <w:r w:rsidRPr="00C87FBC">
        <w:t>s pregnancy and childbirth by facilitating the provision of primary maternity services that are safe, informed by evidence and based on partnership, information and choice</w:t>
      </w:r>
    </w:p>
    <w:p w:rsidR="00686C9E" w:rsidRPr="00C87FBC" w:rsidRDefault="00686C9E" w:rsidP="00AC6F79">
      <w:pPr>
        <w:pStyle w:val="Bullet"/>
      </w:pPr>
      <w:r w:rsidRPr="00C87FBC">
        <w:t>recognise that pregnancy and childbirth are a normal life stage for most women</w:t>
      </w:r>
    </w:p>
    <w:p w:rsidR="00686C9E" w:rsidRPr="00C87FBC" w:rsidRDefault="00686C9E" w:rsidP="00AC6F79">
      <w:pPr>
        <w:pStyle w:val="Bullet"/>
      </w:pPr>
      <w:r w:rsidRPr="00C87FBC">
        <w:t>provide the woman with continuity of care through her LMC, who is responsible for assessing her needs, and planning her care with her and the care of her baby</w:t>
      </w:r>
    </w:p>
    <w:p w:rsidR="00686C9E" w:rsidRPr="00C87FBC" w:rsidRDefault="00686C9E" w:rsidP="00AC6F79">
      <w:pPr>
        <w:pStyle w:val="Bullet"/>
        <w:rPr>
          <w:spacing w:val="-2"/>
        </w:rPr>
      </w:pPr>
      <w:proofErr w:type="gramStart"/>
      <w:r w:rsidRPr="00C87FBC">
        <w:rPr>
          <w:spacing w:val="-2"/>
        </w:rPr>
        <w:t>facilitate</w:t>
      </w:r>
      <w:proofErr w:type="gramEnd"/>
      <w:r w:rsidRPr="00C87FBC">
        <w:rPr>
          <w:spacing w:val="-2"/>
        </w:rPr>
        <w:t xml:space="preserve"> the provision of appropriate additional care for those women and babies who need it.</w:t>
      </w:r>
    </w:p>
    <w:p w:rsidR="00686C9E" w:rsidRPr="00C87FBC" w:rsidRDefault="00686C9E" w:rsidP="00AC6F79"/>
    <w:p w:rsidR="00686C9E" w:rsidRPr="00C87FBC" w:rsidRDefault="00686C9E" w:rsidP="00AC6F79">
      <w:r w:rsidRPr="00C87FBC">
        <w:t>All eligible women in New Zealand are entitled to continuity of primary maternity care through an LMC. Women who choose a midwife or GP as their LMC receive this care for free. Women may also choose to receiv</w:t>
      </w:r>
      <w:r>
        <w:t>e primary maternity care from a private</w:t>
      </w:r>
      <w:r w:rsidRPr="00C87FBC">
        <w:t xml:space="preserve"> obstetrician operating as an LMC, but they usually have to pay a co-payment for this care.</w:t>
      </w:r>
    </w:p>
    <w:p w:rsidR="00686C9E" w:rsidRPr="00C87FBC" w:rsidRDefault="00686C9E" w:rsidP="00AC6F79"/>
    <w:p w:rsidR="00686C9E" w:rsidRPr="00C87FBC" w:rsidRDefault="00686C9E" w:rsidP="00AC6F79">
      <w:r w:rsidRPr="00C87FBC">
        <w:t>Women who do not access an LMC, either through choice or lack of availability, are entitled to receive primary maternity services from their DHB. Women are less likely to receive continuity of care within a DHB primary maternity services service than they are with an LMC. The Primary Maternity Services Tier Two Service Specification sets the requirement for the delivery of DHB primary maternity services and is largely analogous to the Primary Maternity Services Notices 2007.</w:t>
      </w:r>
    </w:p>
    <w:p w:rsidR="00686C9E" w:rsidRPr="00AF16D8" w:rsidRDefault="00686C9E" w:rsidP="00AC6F79">
      <w:pPr>
        <w:rPr>
          <w:highlight w:val="yellow"/>
        </w:rPr>
      </w:pPr>
    </w:p>
    <w:p w:rsidR="00686C9E" w:rsidRPr="003E755C" w:rsidRDefault="00686C9E" w:rsidP="00AC6F79">
      <w:pPr>
        <w:pStyle w:val="Heading3"/>
      </w:pPr>
      <w:r w:rsidRPr="003E755C">
        <w:lastRenderedPageBreak/>
        <w:t>Place of birth</w:t>
      </w:r>
    </w:p>
    <w:p w:rsidR="00686C9E" w:rsidRPr="003E755C" w:rsidRDefault="00686C9E" w:rsidP="00AC6F79">
      <w:r w:rsidRPr="003E755C">
        <w:t xml:space="preserve">Women are entitled to choose where they give birth. This may include a tertiary hospital, secondary hospital, primary </w:t>
      </w:r>
      <w:r>
        <w:t>maternity facilities</w:t>
      </w:r>
      <w:r w:rsidRPr="003E755C">
        <w:t xml:space="preserve"> or at home. Women are entitled to give birth at a facility with greater clinical capacity than their expected clinical need. Primary </w:t>
      </w:r>
      <w:r>
        <w:t xml:space="preserve">maternity facilities </w:t>
      </w:r>
      <w:r w:rsidRPr="003E755C">
        <w:t>and home birth</w:t>
      </w:r>
      <w:r>
        <w:t>s</w:t>
      </w:r>
      <w:r w:rsidRPr="003E755C">
        <w:t xml:space="preserve"> are recommended for women likely to experience normal birth. Place of birth usually reflects the local configuration of facilities and LMC access agreements, in addition to clinical need and the woman</w:t>
      </w:r>
      <w:r w:rsidR="00F30D2D">
        <w:t>’</w:t>
      </w:r>
      <w:r w:rsidRPr="003E755C">
        <w:t>s preference.</w:t>
      </w:r>
    </w:p>
    <w:p w:rsidR="00686C9E" w:rsidRPr="003E755C" w:rsidRDefault="00686C9E" w:rsidP="00AC6F79"/>
    <w:p w:rsidR="00686C9E" w:rsidRPr="003E755C" w:rsidRDefault="00686C9E" w:rsidP="00AC6F79">
      <w:pPr>
        <w:pStyle w:val="Heading3"/>
      </w:pPr>
      <w:r w:rsidRPr="003E755C">
        <w:t>Current funding model</w:t>
      </w:r>
    </w:p>
    <w:p w:rsidR="00686C9E" w:rsidRPr="003E755C" w:rsidRDefault="00686C9E" w:rsidP="00AC6F79">
      <w:r w:rsidRPr="003E755C">
        <w:t xml:space="preserve">The majority of pregnant women receive </w:t>
      </w:r>
      <w:r>
        <w:t xml:space="preserve">primary maternity </w:t>
      </w:r>
      <w:r w:rsidRPr="003E755C">
        <w:t>services funded through the Notice. The Notice is a modular, fee-for-service model that specifies service expectations and funds LMC services,</w:t>
      </w:r>
      <w:r w:rsidRPr="00AD57BB">
        <w:t xml:space="preserve"> </w:t>
      </w:r>
      <w:r w:rsidRPr="003E755C">
        <w:t>non</w:t>
      </w:r>
      <w:r w:rsidRPr="003E755C">
        <w:noBreakHyphen/>
        <w:t>LMC first trimester and urgent care, primary maternity ultrasounds and some specialist services.</w:t>
      </w:r>
    </w:p>
    <w:p w:rsidR="00686C9E" w:rsidRPr="003E755C" w:rsidRDefault="00686C9E" w:rsidP="00AC6F79"/>
    <w:p w:rsidR="00686C9E" w:rsidRPr="003E755C" w:rsidRDefault="00686C9E" w:rsidP="00AC6F79">
      <w:r w:rsidRPr="003E755C">
        <w:t xml:space="preserve">The Ministry of Health also purchases primary maternity services from DHBs. The DHB is defined in the DHB Service Coverage Schedule as the </w:t>
      </w:r>
      <w:r w:rsidR="00F30D2D">
        <w:t>‘</w:t>
      </w:r>
      <w:r w:rsidRPr="003E755C">
        <w:t>[primary maternity service] provider of last resort</w:t>
      </w:r>
      <w:r w:rsidR="00F30D2D">
        <w:t>’</w:t>
      </w:r>
      <w:r w:rsidRPr="003E755C">
        <w:t xml:space="preserve"> and is expected to meet the primary maternity service needs of women who do not receive care from a midwife LMC funded via the Notice, including women with no LMC and </w:t>
      </w:r>
      <w:r>
        <w:t xml:space="preserve">the midwife component of care for </w:t>
      </w:r>
      <w:r w:rsidRPr="003E755C">
        <w:t>women who are under the care of an obstetric or GP LMC.</w:t>
      </w:r>
    </w:p>
    <w:p w:rsidR="00686C9E" w:rsidRPr="003E755C" w:rsidRDefault="00686C9E" w:rsidP="00AC6F79"/>
    <w:p w:rsidR="00686C9E" w:rsidRPr="003E755C" w:rsidRDefault="00686C9E" w:rsidP="00AC6F79">
      <w:r w:rsidRPr="003E755C">
        <w:t xml:space="preserve">The extent of primary maternity services being provided by DHBs varies significantly by DHB, ranging from DHBs that do not currently provide any primary maternity services to </w:t>
      </w:r>
      <w:r>
        <w:t>a DHB</w:t>
      </w:r>
      <w:r w:rsidRPr="003E755C">
        <w:t xml:space="preserve"> that provide</w:t>
      </w:r>
      <w:r>
        <w:t>s</w:t>
      </w:r>
      <w:r w:rsidRPr="003E755C">
        <w:t xml:space="preserve"> primary maternity services </w:t>
      </w:r>
      <w:r>
        <w:t xml:space="preserve">to a notable proportion </w:t>
      </w:r>
      <w:r w:rsidRPr="003E755C">
        <w:t>of their women giving birth.</w:t>
      </w:r>
      <w:r w:rsidRPr="00AC6F79">
        <w:rPr>
          <w:rStyle w:val="FootnoteReference"/>
        </w:rPr>
        <w:footnoteReference w:id="20"/>
      </w:r>
      <w:r w:rsidRPr="003E755C">
        <w:t xml:space="preserve"> This has changed notably over time.</w:t>
      </w:r>
    </w:p>
    <w:p w:rsidR="00686C9E" w:rsidRPr="003E755C" w:rsidRDefault="00686C9E" w:rsidP="00AC6F79"/>
    <w:p w:rsidR="00686C9E" w:rsidRPr="003E755C" w:rsidRDefault="00686C9E" w:rsidP="00AC6F79">
      <w:r w:rsidRPr="003E755C">
        <w:t>The Ministry of Health purchases all secondary and tertiary services and all maternity facilities from DHBs. These services and facilities are free for all eligible women</w:t>
      </w:r>
      <w:r>
        <w:t xml:space="preserve"> and access is based on clinical need</w:t>
      </w:r>
      <w:r w:rsidRPr="003E755C">
        <w:t>.</w:t>
      </w:r>
    </w:p>
    <w:p w:rsidR="00686C9E" w:rsidRPr="00AF16D8" w:rsidRDefault="00686C9E" w:rsidP="00AC6F79">
      <w:pPr>
        <w:rPr>
          <w:highlight w:val="yellow"/>
        </w:rPr>
      </w:pPr>
    </w:p>
    <w:p w:rsidR="00686C9E" w:rsidRPr="003E755C" w:rsidRDefault="00686C9E" w:rsidP="00AC6F79">
      <w:pPr>
        <w:pStyle w:val="Heading2"/>
        <w:keepNext w:val="0"/>
        <w:pageBreakBefore/>
        <w:spacing w:before="0"/>
      </w:pPr>
      <w:bookmarkStart w:id="783" w:name="_Ref404612824"/>
      <w:bookmarkStart w:id="784" w:name="_Toc405887023"/>
      <w:bookmarkStart w:id="785" w:name="_Toc412122419"/>
      <w:bookmarkStart w:id="786" w:name="_Toc431462743"/>
      <w:bookmarkStart w:id="787" w:name="_Toc479583281"/>
      <w:bookmarkStart w:id="788" w:name="_Toc485542649"/>
      <w:bookmarkStart w:id="789" w:name="_Toc2689256"/>
      <w:bookmarkStart w:id="790" w:name="_Ref401917935"/>
      <w:bookmarkStart w:id="791" w:name="_Ref401917968"/>
      <w:r w:rsidRPr="003E755C">
        <w:lastRenderedPageBreak/>
        <w:t>Appendix 2: National Maternity Collection</w:t>
      </w:r>
      <w:bookmarkEnd w:id="783"/>
      <w:bookmarkEnd w:id="784"/>
      <w:bookmarkEnd w:id="785"/>
      <w:bookmarkEnd w:id="786"/>
      <w:bookmarkEnd w:id="787"/>
      <w:bookmarkEnd w:id="788"/>
      <w:bookmarkEnd w:id="789"/>
    </w:p>
    <w:p w:rsidR="00686C9E" w:rsidRPr="003E755C" w:rsidRDefault="00686C9E" w:rsidP="00DC32DC">
      <w:r w:rsidRPr="003E755C">
        <w:t>The Ministry of Health</w:t>
      </w:r>
      <w:r w:rsidR="00F30D2D">
        <w:t>’</w:t>
      </w:r>
      <w:r w:rsidRPr="003E755C">
        <w:t>s National Maternity Collection provides statistical, demographic and clinical information about selected publicly funded maternity services up to nine months before and three months after a birth. It collates data about each pregnancy that results in birth and each live-born baby separately from:</w:t>
      </w:r>
    </w:p>
    <w:p w:rsidR="00686C9E" w:rsidRPr="003E755C" w:rsidRDefault="00686C9E" w:rsidP="00DC32DC">
      <w:pPr>
        <w:pStyle w:val="Bullet"/>
      </w:pPr>
      <w:r w:rsidRPr="003E755C">
        <w:t>inpatient and day-patient health event data during pregnancy, birth and the postnatal period for women giving birth and their babies, sourced from the National Minimum Dataset (NMDS)</w:t>
      </w:r>
    </w:p>
    <w:p w:rsidR="00686C9E" w:rsidRPr="003E755C" w:rsidRDefault="00686C9E" w:rsidP="00DC32DC">
      <w:pPr>
        <w:pStyle w:val="Bullet"/>
      </w:pPr>
      <w:r w:rsidRPr="003E755C">
        <w:t>Lead Maternity Carer (LMC) claim forms for primary maternity services provided under the Primary Maternity Services Notice 2007</w:t>
      </w:r>
    </w:p>
    <w:p w:rsidR="00686C9E" w:rsidRPr="003E755C" w:rsidRDefault="00686C9E" w:rsidP="00DC32DC">
      <w:pPr>
        <w:pStyle w:val="Bullet"/>
      </w:pPr>
      <w:proofErr w:type="gramStart"/>
      <w:r w:rsidRPr="003E755C">
        <w:t>primary</w:t>
      </w:r>
      <w:proofErr w:type="gramEnd"/>
      <w:r w:rsidRPr="003E755C">
        <w:t xml:space="preserve"> maternity services provided by DHBs to women who do not have a midwife LMC.</w:t>
      </w:r>
      <w:r w:rsidRPr="00DC32DC">
        <w:rPr>
          <w:rStyle w:val="FootnoteReference"/>
        </w:rPr>
        <w:footnoteReference w:id="21"/>
      </w:r>
    </w:p>
    <w:p w:rsidR="00686C9E" w:rsidRPr="00AF16D8" w:rsidRDefault="00686C9E" w:rsidP="00DC32DC">
      <w:pPr>
        <w:rPr>
          <w:highlight w:val="yellow"/>
        </w:rPr>
      </w:pPr>
    </w:p>
    <w:p w:rsidR="00686C9E" w:rsidRPr="003E755C" w:rsidRDefault="00686C9E" w:rsidP="00DC32DC">
      <w:r w:rsidRPr="003E755C">
        <w:t xml:space="preserve">These sources are collected for administrative purposes, including the funding of maternity </w:t>
      </w:r>
      <w:r w:rsidRPr="00C7187F">
        <w:t>services. See below for further notes about each of the three sources of data for the National Maternity Collection, as well as a breakdown of data sources for wom</w:t>
      </w:r>
      <w:r>
        <w:t>en giving birth in 2017</w:t>
      </w:r>
      <w:r w:rsidRPr="00C7187F">
        <w:t xml:space="preserve"> (</w:t>
      </w:r>
      <w:r w:rsidRPr="00C7187F">
        <w:fldChar w:fldCharType="begin"/>
      </w:r>
      <w:r w:rsidRPr="00C7187F">
        <w:instrText xml:space="preserve"> REF _Ref428959728 \h  \* MERGEFORMAT </w:instrText>
      </w:r>
      <w:r w:rsidRPr="00C7187F">
        <w:fldChar w:fldCharType="separate"/>
      </w:r>
      <w:r w:rsidR="008F6924" w:rsidRPr="003945B4">
        <w:t>Figure </w:t>
      </w:r>
      <w:r w:rsidR="008F6924">
        <w:t>56</w:t>
      </w:r>
      <w:r w:rsidRPr="00C7187F">
        <w:fldChar w:fldCharType="end"/>
      </w:r>
      <w:r w:rsidRPr="00C7187F">
        <w:t>).</w:t>
      </w:r>
    </w:p>
    <w:p w:rsidR="00686C9E" w:rsidRPr="00AF16D8" w:rsidRDefault="00686C9E" w:rsidP="00DC32DC">
      <w:pPr>
        <w:rPr>
          <w:highlight w:val="yellow"/>
        </w:rPr>
      </w:pPr>
    </w:p>
    <w:p w:rsidR="00F30D2D" w:rsidRDefault="00686C9E" w:rsidP="00DC32DC">
      <w:pPr>
        <w:pStyle w:val="Figure"/>
      </w:pPr>
      <w:bookmarkStart w:id="792" w:name="_Ref428959728"/>
      <w:bookmarkStart w:id="793" w:name="_Toc433389821"/>
      <w:bookmarkStart w:id="794" w:name="_Toc485114394"/>
      <w:bookmarkStart w:id="795" w:name="_Toc485542730"/>
      <w:bookmarkStart w:id="796" w:name="_Toc2689322"/>
      <w:bookmarkStart w:id="797" w:name="_Toc405886986"/>
      <w:bookmarkStart w:id="798" w:name="_Toc412122476"/>
      <w:bookmarkStart w:id="799" w:name="_Toc428799361"/>
      <w:r w:rsidRPr="003945B4">
        <w:lastRenderedPageBreak/>
        <w:t>Figure </w:t>
      </w:r>
      <w:r w:rsidR="004D7DD7">
        <w:t>63</w:t>
      </w:r>
      <w:bookmarkEnd w:id="792"/>
      <w:r w:rsidRPr="003945B4">
        <w:rPr>
          <w:noProof/>
        </w:rPr>
        <w:t>:</w:t>
      </w:r>
      <w:r w:rsidRPr="003945B4">
        <w:t xml:space="preserve"> Numb</w:t>
      </w:r>
      <w:r>
        <w:t>er of women giving birth in 2017</w:t>
      </w:r>
      <w:r w:rsidRPr="003945B4">
        <w:t xml:space="preserve"> recorded in the National Maternity Collection by data source and place of birth</w:t>
      </w:r>
      <w:bookmarkEnd w:id="793"/>
      <w:bookmarkEnd w:id="794"/>
      <w:bookmarkEnd w:id="795"/>
      <w:bookmarkEnd w:id="796"/>
    </w:p>
    <w:bookmarkEnd w:id="797"/>
    <w:bookmarkEnd w:id="798"/>
    <w:bookmarkEnd w:id="799"/>
    <w:p w:rsidR="00686C9E" w:rsidRDefault="00686C9E" w:rsidP="00DC32DC">
      <w:pPr>
        <w:rPr>
          <w:highlight w:val="yellow"/>
        </w:rPr>
      </w:pPr>
      <w:r w:rsidRPr="003945B4">
        <w:rPr>
          <w:noProof/>
          <w:lang w:eastAsia="en-NZ"/>
        </w:rPr>
        <w:drawing>
          <wp:inline distT="0" distB="0" distL="0" distR="0" wp14:anchorId="10897426" wp14:editId="04399A25">
            <wp:extent cx="5145578" cy="4217231"/>
            <wp:effectExtent l="0" t="0" r="0" b="0"/>
            <wp:docPr id="13" name="Picture 13" descr="Z:\Maternity\Annual reports\Current Publications\2017 Publication Suite\Analysis\Fig63_DataSources_20181113.jpg" title="Figure 63: Number of women giving birth in 2017 recorded in the National Maternity Collection by data source and place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aternity\Annual reports\Current Publications\2017 Publication Suite\Analysis\Fig63_DataSources_2018111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48021" cy="4219233"/>
                    </a:xfrm>
                    <a:prstGeom prst="rect">
                      <a:avLst/>
                    </a:prstGeom>
                    <a:noFill/>
                    <a:ln>
                      <a:noFill/>
                    </a:ln>
                  </pic:spPr>
                </pic:pic>
              </a:graphicData>
            </a:graphic>
          </wp:inline>
        </w:drawing>
      </w:r>
    </w:p>
    <w:p w:rsidR="00DC32DC" w:rsidRPr="00AF16D8" w:rsidRDefault="00DC32DC" w:rsidP="00DC32DC">
      <w:pPr>
        <w:rPr>
          <w:highlight w:val="yellow"/>
        </w:rPr>
      </w:pPr>
    </w:p>
    <w:p w:rsidR="00686C9E" w:rsidRPr="003E755C" w:rsidRDefault="00686C9E" w:rsidP="00DC32DC">
      <w:pPr>
        <w:pStyle w:val="Heading3"/>
      </w:pPr>
      <w:r w:rsidRPr="003E755C">
        <w:t>National Minimum Dataset</w:t>
      </w:r>
    </w:p>
    <w:p w:rsidR="00686C9E" w:rsidRPr="003E755C" w:rsidRDefault="00686C9E" w:rsidP="00DC32DC">
      <w:r w:rsidRPr="003E755C">
        <w:t xml:space="preserve">The NMDS stores administrative information routinely collected for all publicly funded inpatients of a New Zealand maternity facility (publicly and privately funded hospitals and </w:t>
      </w:r>
      <w:r>
        <w:t>primary maternity facilities</w:t>
      </w:r>
      <w:r w:rsidRPr="003E755C">
        <w:t>). This information contains a large amount of demographic and clinical data, including data on diagnoses and procedures used. The information is assigned standardised codes that are internationally comparable. The classification system used is the International Statistical Classification of Diseases and Related Health Problems, 10th Revision, Australian Modification (ICD-10-AM). This system is designed for the classification of morbidity and mortality information for statistical, epidemiological and clinical purposes. Refer to the NMDS Data Dictionary for more information on the data held in the NMDS.</w:t>
      </w:r>
    </w:p>
    <w:p w:rsidR="00686C9E" w:rsidRPr="00AF16D8" w:rsidRDefault="00686C9E" w:rsidP="00DC32DC">
      <w:pPr>
        <w:rPr>
          <w:highlight w:val="yellow"/>
        </w:rPr>
      </w:pPr>
    </w:p>
    <w:p w:rsidR="00686C9E" w:rsidRPr="003E755C" w:rsidRDefault="00686C9E" w:rsidP="00DC32DC">
      <w:pPr>
        <w:pStyle w:val="Heading3"/>
      </w:pPr>
      <w:r w:rsidRPr="003E755C">
        <w:lastRenderedPageBreak/>
        <w:t>Lead Maternity Carer claims data</w:t>
      </w:r>
    </w:p>
    <w:p w:rsidR="00686C9E" w:rsidRPr="003E755C" w:rsidRDefault="00686C9E" w:rsidP="00DC32DC">
      <w:pPr>
        <w:keepLines/>
      </w:pPr>
      <w:r w:rsidRPr="003E755C">
        <w:t>This data set contains information on women and babies who access primary maternity services funded under the Primary Maternity Services Notice 2007. This information is received through the claim forms and includes all women registered with an LMC. Data sourced from LMC claim forms includes details on registration with an LMC, as well as other antenatal and postnatal factors (</w:t>
      </w:r>
      <w:proofErr w:type="spellStart"/>
      <w:r w:rsidRPr="003E755C">
        <w:t>eg</w:t>
      </w:r>
      <w:proofErr w:type="spellEnd"/>
      <w:r w:rsidRPr="003E755C">
        <w:t>, parity, smoking status and breastfeeding status).</w:t>
      </w:r>
    </w:p>
    <w:p w:rsidR="00686C9E" w:rsidRPr="003E755C" w:rsidRDefault="00686C9E" w:rsidP="00DC32DC"/>
    <w:p w:rsidR="00686C9E" w:rsidRPr="003E755C" w:rsidRDefault="00686C9E" w:rsidP="00DC32DC">
      <w:pPr>
        <w:pStyle w:val="Heading3"/>
      </w:pPr>
      <w:r w:rsidRPr="003E755C">
        <w:t>DHB-funded primary maternity services data</w:t>
      </w:r>
    </w:p>
    <w:p w:rsidR="00686C9E" w:rsidRPr="003E755C" w:rsidRDefault="00686C9E" w:rsidP="00DC32DC">
      <w:r w:rsidRPr="003E755C">
        <w:t>Collection of the data set from DHB-funded primary maternity services is under way. This data set contains information (similar to LMC claims data) on women who access DHB primary maternity services, including DHB caseload midwives, DHB primary midwifery teams and shared care arrangements. Once complete, this data set will increase the scope of information the Ministry of Health holds on women who access primary maternity services, and their babies.</w:t>
      </w:r>
      <w:r>
        <w:t xml:space="preserve"> In 2017, </w:t>
      </w:r>
      <w:r w:rsidR="00DC32DC">
        <w:t>seven</w:t>
      </w:r>
      <w:r>
        <w:t xml:space="preserve"> DHBs submitted data to the Ministry of Health on their primary maternity services.</w:t>
      </w:r>
    </w:p>
    <w:p w:rsidR="00686C9E" w:rsidRPr="00AF16D8" w:rsidRDefault="00686C9E" w:rsidP="00DC32DC">
      <w:pPr>
        <w:rPr>
          <w:highlight w:val="yellow"/>
        </w:rPr>
      </w:pPr>
    </w:p>
    <w:p w:rsidR="00686C9E" w:rsidRPr="003E755C" w:rsidRDefault="00686C9E" w:rsidP="00686C9E">
      <w:pPr>
        <w:pStyle w:val="Heading2"/>
        <w:keepNext w:val="0"/>
        <w:pageBreakBefore/>
        <w:spacing w:before="0" w:after="240"/>
      </w:pPr>
      <w:bookmarkStart w:id="800" w:name="_Ref404613218"/>
      <w:bookmarkStart w:id="801" w:name="_Toc405887024"/>
      <w:bookmarkStart w:id="802" w:name="_Toc412122420"/>
      <w:bookmarkStart w:id="803" w:name="_Ref413143331"/>
      <w:bookmarkStart w:id="804" w:name="_Ref413143486"/>
      <w:bookmarkStart w:id="805" w:name="_Ref413152247"/>
      <w:bookmarkStart w:id="806" w:name="_Toc431462744"/>
      <w:bookmarkStart w:id="807" w:name="_Toc479583282"/>
      <w:bookmarkStart w:id="808" w:name="_Toc485542650"/>
      <w:bookmarkStart w:id="809" w:name="_Toc2689257"/>
      <w:r w:rsidRPr="003E755C">
        <w:lastRenderedPageBreak/>
        <w:t>Appendix 3: Technical notes</w:t>
      </w:r>
      <w:bookmarkEnd w:id="782"/>
      <w:bookmarkEnd w:id="790"/>
      <w:bookmarkEnd w:id="791"/>
      <w:bookmarkEnd w:id="800"/>
      <w:bookmarkEnd w:id="801"/>
      <w:bookmarkEnd w:id="802"/>
      <w:bookmarkEnd w:id="803"/>
      <w:bookmarkEnd w:id="804"/>
      <w:bookmarkEnd w:id="805"/>
      <w:bookmarkEnd w:id="806"/>
      <w:bookmarkEnd w:id="807"/>
      <w:bookmarkEnd w:id="808"/>
      <w:bookmarkEnd w:id="809"/>
    </w:p>
    <w:p w:rsidR="00686C9E" w:rsidRPr="003E755C" w:rsidRDefault="00686C9E" w:rsidP="00FF246C">
      <w:pPr>
        <w:pStyle w:val="Heading3"/>
      </w:pPr>
      <w:bookmarkStart w:id="810" w:name="_Ref405795358"/>
      <w:r w:rsidRPr="003E755C">
        <w:t>Ethnicity</w:t>
      </w:r>
      <w:bookmarkEnd w:id="810"/>
    </w:p>
    <w:p w:rsidR="00686C9E" w:rsidRPr="003E755C" w:rsidRDefault="00686C9E" w:rsidP="00FF246C">
      <w:r w:rsidRPr="003E755C">
        <w:t xml:space="preserve">This publication uses </w:t>
      </w:r>
      <w:r w:rsidRPr="003E755C">
        <w:rPr>
          <w:i/>
        </w:rPr>
        <w:t>prioritised ethnicity</w:t>
      </w:r>
      <w:r w:rsidRPr="003E755C">
        <w:t>, whereby each person represented in the data is allocated to a single ethnic group using the priority system Māori &gt; Pacific</w:t>
      </w:r>
      <w:r>
        <w:t xml:space="preserve"> peoples</w:t>
      </w:r>
      <w:r w:rsidRPr="003E755C">
        <w:t xml:space="preserve"> &gt; Indian &gt; Asian (excluding Indian) &gt; </w:t>
      </w:r>
      <w:proofErr w:type="gramStart"/>
      <w:r w:rsidRPr="003E755C">
        <w:t>Other</w:t>
      </w:r>
      <w:proofErr w:type="gramEnd"/>
      <w:r w:rsidRPr="003E755C">
        <w:t xml:space="preserve"> ethnicities&gt; European. The aim of prioritisation is to ensure that where it is necessary to assign people to a single ethnic group, ethnic groups that are small or important in terms of policy are not swamped by the European ethnic group. This is also a more robust method of dealing with the low rate of multiple ethnicities in health sector data. </w:t>
      </w:r>
      <w:r w:rsidRPr="003E755C">
        <w:rPr>
          <w:rFonts w:cs="Calibri"/>
        </w:rPr>
        <w:t>Further information on ethnicity data protocols for the health and disability sector is available from the Ministry of Health ethnicity protocols (Ministry of Health 2004)</w:t>
      </w:r>
      <w:r w:rsidRPr="003E755C">
        <w:t>.</w:t>
      </w:r>
    </w:p>
    <w:p w:rsidR="00686C9E" w:rsidRPr="003E755C" w:rsidRDefault="00686C9E" w:rsidP="00FF246C"/>
    <w:p w:rsidR="00686C9E" w:rsidRPr="003E755C" w:rsidRDefault="00686C9E" w:rsidP="00FF246C">
      <w:r w:rsidRPr="003E755C">
        <w:t xml:space="preserve">Individuals recorded as being of </w:t>
      </w:r>
      <w:proofErr w:type="gramStart"/>
      <w:r w:rsidRPr="003E755C">
        <w:t>Other</w:t>
      </w:r>
      <w:proofErr w:type="gramEnd"/>
      <w:r w:rsidRPr="003E755C">
        <w:t xml:space="preserve"> ethnicities are primarily Middle Eastern, Latin American or African. The number of individuals in the </w:t>
      </w:r>
      <w:proofErr w:type="gramStart"/>
      <w:r w:rsidRPr="003E755C">
        <w:t>Other</w:t>
      </w:r>
      <w:proofErr w:type="gramEnd"/>
      <w:r w:rsidRPr="003E755C">
        <w:t xml:space="preserve"> ethnic group is small and</w:t>
      </w:r>
      <w:r>
        <w:t>,</w:t>
      </w:r>
      <w:r w:rsidRPr="003E755C">
        <w:t xml:space="preserve"> therefore</w:t>
      </w:r>
      <w:r>
        <w:t>,</w:t>
      </w:r>
      <w:r w:rsidRPr="003E755C">
        <w:t xml:space="preserve"> the Other</w:t>
      </w:r>
      <w:r>
        <w:t xml:space="preserve"> ethnic</w:t>
      </w:r>
      <w:r w:rsidRPr="003E755C">
        <w:t xml:space="preserve"> group is often included with the European group for analysis.</w:t>
      </w:r>
    </w:p>
    <w:p w:rsidR="00686C9E" w:rsidRPr="003E755C" w:rsidRDefault="00686C9E" w:rsidP="00FF246C"/>
    <w:p w:rsidR="00686C9E" w:rsidRDefault="00686C9E" w:rsidP="00FF246C">
      <w:r w:rsidRPr="003E755C">
        <w:t>In this publication, individuals are commonly presented as the following ethnic groups: Māori, Pacific</w:t>
      </w:r>
      <w:r>
        <w:t xml:space="preserve"> peoples</w:t>
      </w:r>
      <w:r w:rsidRPr="003E755C">
        <w:t>, Indian, Asian (excl</w:t>
      </w:r>
      <w:r>
        <w:t>uding</w:t>
      </w:r>
      <w:r w:rsidRPr="003E755C">
        <w:t xml:space="preserve"> Indian) and European or Other. Information on individual ethnic groups that are aggregated in this publication can be made available on request.</w:t>
      </w:r>
    </w:p>
    <w:p w:rsidR="00686C9E" w:rsidRDefault="00686C9E" w:rsidP="00FF246C"/>
    <w:p w:rsidR="00F30D2D" w:rsidRDefault="00686C9E" w:rsidP="00FF246C">
      <w:r>
        <w:t>The Indian ethnic group is presented separately from the Asian ethnic group in most analyses in this report. This is because the Indian ethnic group has a more complex pregnancy profile. In general, women in the Indian ethnic group have a higher rate of interventions, and babies have lower birth weight than the Asian ethnic group excluding Indian.</w:t>
      </w:r>
    </w:p>
    <w:p w:rsidR="00686C9E" w:rsidRPr="00AF16D8" w:rsidRDefault="00686C9E" w:rsidP="00FF246C">
      <w:pPr>
        <w:rPr>
          <w:highlight w:val="yellow"/>
        </w:rPr>
      </w:pPr>
    </w:p>
    <w:p w:rsidR="00686C9E" w:rsidRPr="003E755C" w:rsidRDefault="00686C9E" w:rsidP="00FF246C">
      <w:pPr>
        <w:pStyle w:val="Heading3"/>
      </w:pPr>
      <w:bookmarkStart w:id="811" w:name="_Ref409775946"/>
      <w:r w:rsidRPr="003E755C">
        <w:t>Deprivation</w:t>
      </w:r>
      <w:bookmarkEnd w:id="811"/>
    </w:p>
    <w:p w:rsidR="00686C9E" w:rsidRPr="003E755C" w:rsidRDefault="00686C9E" w:rsidP="00FF246C">
      <w:r w:rsidRPr="003E755C">
        <w:t xml:space="preserve">The </w:t>
      </w:r>
      <w:r w:rsidRPr="003E755C">
        <w:rPr>
          <w:rFonts w:cs="Calibri"/>
        </w:rPr>
        <w:t>New Zealand Deprivation Index</w:t>
      </w:r>
      <w:r w:rsidRPr="003E755C">
        <w:t xml:space="preserve"> (</w:t>
      </w:r>
      <w:proofErr w:type="spellStart"/>
      <w:r w:rsidRPr="003E755C">
        <w:t>NZDep</w:t>
      </w:r>
      <w:proofErr w:type="spellEnd"/>
      <w:r w:rsidRPr="003E755C">
        <w:t xml:space="preserve">) is a measure of socioeconomic status calculated for small geographic areas. The calculation uses nine variables from each Census of Population and Dwellings and provides a summary deprivation score between 1 and 10 for each </w:t>
      </w:r>
      <w:proofErr w:type="spellStart"/>
      <w:r w:rsidRPr="003E755C">
        <w:t>meshblock</w:t>
      </w:r>
      <w:proofErr w:type="spellEnd"/>
      <w:r w:rsidRPr="003E755C">
        <w:t xml:space="preserve"> (small geographical unit containing a median of 90</w:t>
      </w:r>
      <w:r w:rsidR="00FF246C">
        <w:t> </w:t>
      </w:r>
      <w:r w:rsidRPr="003E755C">
        <w:t>people).</w:t>
      </w:r>
    </w:p>
    <w:p w:rsidR="00686C9E" w:rsidRPr="003E755C" w:rsidRDefault="00686C9E" w:rsidP="00FF246C"/>
    <w:p w:rsidR="00686C9E" w:rsidRPr="003E755C" w:rsidRDefault="00686C9E" w:rsidP="00FF246C">
      <w:r w:rsidRPr="003E755C">
        <w:t xml:space="preserve">The Ministry of Health maps the </w:t>
      </w:r>
      <w:proofErr w:type="spellStart"/>
      <w:r w:rsidRPr="003E755C">
        <w:t>meshblocks</w:t>
      </w:r>
      <w:proofErr w:type="spellEnd"/>
      <w:r w:rsidRPr="003E755C">
        <w:t xml:space="preserve"> to domicile codes, which are built up to the relevant geographic scale using weighted average census usually resident population counts. Further information about socioeconomic deprivation in New Zealand is available on the </w:t>
      </w:r>
      <w:hyperlink r:id="rId91" w:anchor="atlas" w:history="1">
        <w:r w:rsidRPr="00FF246C">
          <w:t>University of Otago</w:t>
        </w:r>
      </w:hyperlink>
      <w:r>
        <w:t xml:space="preserve"> </w:t>
      </w:r>
      <w:r w:rsidRPr="00FF246C">
        <w:rPr>
          <w:rStyle w:val="Hyperlink"/>
        </w:rPr>
        <w:t>website www.otago.ac.nz</w:t>
      </w:r>
      <w:r w:rsidR="00FF246C" w:rsidRPr="00FF246C">
        <w:t>.</w:t>
      </w:r>
    </w:p>
    <w:p w:rsidR="00686C9E" w:rsidRPr="003E755C" w:rsidRDefault="00686C9E" w:rsidP="00FF246C"/>
    <w:p w:rsidR="00686C9E" w:rsidRPr="003E755C" w:rsidRDefault="00686C9E" w:rsidP="00E316CE">
      <w:pPr>
        <w:keepNext/>
        <w:keepLines/>
      </w:pPr>
      <w:r w:rsidRPr="003E755C">
        <w:lastRenderedPageBreak/>
        <w:t>In this publication, individuals are categorised into deprivation quintiles, ranging from 1 (least deprived) to 5 (most deprived). As this pub</w:t>
      </w:r>
      <w:r>
        <w:t xml:space="preserve">lication includes births over a </w:t>
      </w:r>
      <w:proofErr w:type="gramStart"/>
      <w:r>
        <w:t>period</w:t>
      </w:r>
      <w:proofErr w:type="gramEnd"/>
      <w:r>
        <w:br/>
        <w:t>(</w:t>
      </w:r>
      <w:r w:rsidRPr="009464EB">
        <w:t>2008</w:t>
      </w:r>
      <w:r>
        <w:t>–2017</w:t>
      </w:r>
      <w:r w:rsidRPr="003E755C">
        <w:t>) that included the occurrence of the 2006 and 2013 Censuses, the deprivation quintiles are derived from:</w:t>
      </w:r>
    </w:p>
    <w:p w:rsidR="00686C9E" w:rsidRPr="003E755C" w:rsidRDefault="00686C9E" w:rsidP="00FF246C">
      <w:pPr>
        <w:pStyle w:val="Bullet"/>
      </w:pPr>
      <w:r w:rsidRPr="003E755C">
        <w:t xml:space="preserve">the 2006 </w:t>
      </w:r>
      <w:proofErr w:type="spellStart"/>
      <w:r w:rsidRPr="003E755C">
        <w:t>NZDep</w:t>
      </w:r>
      <w:proofErr w:type="spellEnd"/>
      <w:r w:rsidRPr="003E755C">
        <w:t xml:space="preserve"> for women giving birth or babies born before 2010 (mid-point between Censuses)</w:t>
      </w:r>
    </w:p>
    <w:p w:rsidR="00686C9E" w:rsidRPr="003E755C" w:rsidRDefault="00686C9E" w:rsidP="00FF246C">
      <w:pPr>
        <w:pStyle w:val="Bullet"/>
      </w:pPr>
      <w:proofErr w:type="gramStart"/>
      <w:r w:rsidRPr="003E755C">
        <w:t>the</w:t>
      </w:r>
      <w:proofErr w:type="gramEnd"/>
      <w:r w:rsidRPr="003E755C">
        <w:t xml:space="preserve"> 2013 </w:t>
      </w:r>
      <w:proofErr w:type="spellStart"/>
      <w:r w:rsidRPr="003E755C">
        <w:t>NZDep</w:t>
      </w:r>
      <w:proofErr w:type="spellEnd"/>
      <w:r w:rsidRPr="003E755C">
        <w:t xml:space="preserve"> for women giving birth or babies born from 2010 onwards.</w:t>
      </w:r>
    </w:p>
    <w:p w:rsidR="00686C9E" w:rsidRPr="003E755C" w:rsidRDefault="00686C9E" w:rsidP="00FF246C"/>
    <w:p w:rsidR="00686C9E" w:rsidRPr="003E755C" w:rsidRDefault="00686C9E" w:rsidP="00FF246C">
      <w:r>
        <w:t>This measure is designed so a</w:t>
      </w:r>
      <w:r w:rsidRPr="003E755C">
        <w:t>pproximately equal numbers of the population reside in areas associated with each of the five deprivation quintile areas.</w:t>
      </w:r>
    </w:p>
    <w:p w:rsidR="00686C9E" w:rsidRPr="00AF16D8" w:rsidRDefault="00686C9E" w:rsidP="00FF246C">
      <w:pPr>
        <w:rPr>
          <w:highlight w:val="yellow"/>
        </w:rPr>
      </w:pPr>
    </w:p>
    <w:p w:rsidR="00686C9E" w:rsidRPr="003E755C" w:rsidRDefault="00686C9E" w:rsidP="00FF246C">
      <w:pPr>
        <w:pStyle w:val="Heading3"/>
      </w:pPr>
      <w:bookmarkStart w:id="812" w:name="_Ref405795333"/>
      <w:r w:rsidRPr="003E755C">
        <w:t>Type of birth</w:t>
      </w:r>
      <w:bookmarkEnd w:id="812"/>
    </w:p>
    <w:p w:rsidR="00686C9E" w:rsidRPr="003E755C" w:rsidRDefault="00686C9E" w:rsidP="00FF246C">
      <w:r w:rsidRPr="003E755C">
        <w:t>Information on types of birth procedure is only available for women giving birth at a maternity facility. Women giving birth at home are assumed to have had a spontaneous vertex birth.</w:t>
      </w:r>
    </w:p>
    <w:p w:rsidR="00686C9E" w:rsidRPr="003E755C" w:rsidRDefault="00686C9E" w:rsidP="00FF246C"/>
    <w:p w:rsidR="00686C9E" w:rsidRPr="003E755C" w:rsidRDefault="00686C9E" w:rsidP="00FF246C">
      <w:r w:rsidRPr="003E755C">
        <w:t xml:space="preserve">Some women have more than one birth procedure reported for the birth of their baby. This publication uses a priority system by which a maximum of one procedure type is reported per woman giving birth. Table </w:t>
      </w:r>
      <w:r w:rsidRPr="003E755C">
        <w:rPr>
          <w:noProof/>
        </w:rPr>
        <w:t>7</w:t>
      </w:r>
      <w:r w:rsidRPr="003E755C">
        <w:t xml:space="preserve"> shows the priority system, and how this publication has aggregated each birth procedure into a type of birth for reporting purposes.</w:t>
      </w:r>
    </w:p>
    <w:p w:rsidR="00686C9E" w:rsidRPr="003E755C" w:rsidRDefault="00686C9E" w:rsidP="00FF246C"/>
    <w:p w:rsidR="00686C9E" w:rsidRPr="003E755C" w:rsidRDefault="00686C9E" w:rsidP="00FF246C">
      <w:pPr>
        <w:pStyle w:val="Table"/>
      </w:pPr>
      <w:bookmarkStart w:id="813" w:name="_Toc400706126"/>
      <w:bookmarkStart w:id="814" w:name="_Toc405886993"/>
      <w:bookmarkStart w:id="815" w:name="_Toc412122483"/>
      <w:bookmarkStart w:id="816" w:name="_Toc428802814"/>
      <w:bookmarkStart w:id="817" w:name="_Toc433389744"/>
      <w:bookmarkStart w:id="818" w:name="_Toc479605821"/>
      <w:bookmarkStart w:id="819" w:name="_Toc485542659"/>
      <w:bookmarkStart w:id="820" w:name="_Toc2689330"/>
      <w:r w:rsidRPr="003E755C">
        <w:t xml:space="preserve">Table </w:t>
      </w:r>
      <w:r>
        <w:rPr>
          <w:noProof/>
        </w:rPr>
        <w:fldChar w:fldCharType="begin"/>
      </w:r>
      <w:r>
        <w:rPr>
          <w:noProof/>
        </w:rPr>
        <w:instrText xml:space="preserve"> SEQ Table \* ARABIC </w:instrText>
      </w:r>
      <w:r>
        <w:rPr>
          <w:noProof/>
        </w:rPr>
        <w:fldChar w:fldCharType="separate"/>
      </w:r>
      <w:r w:rsidR="008F6924">
        <w:rPr>
          <w:noProof/>
        </w:rPr>
        <w:t>7</w:t>
      </w:r>
      <w:r>
        <w:rPr>
          <w:noProof/>
        </w:rPr>
        <w:fldChar w:fldCharType="end"/>
      </w:r>
      <w:r w:rsidRPr="003E755C">
        <w:rPr>
          <w:noProof/>
        </w:rPr>
        <w:t>:</w:t>
      </w:r>
      <w:r w:rsidRPr="003E755C">
        <w:t xml:space="preserve"> Priority for reporting birth procedures</w:t>
      </w:r>
      <w:bookmarkEnd w:id="813"/>
      <w:bookmarkEnd w:id="814"/>
      <w:bookmarkEnd w:id="815"/>
      <w:bookmarkEnd w:id="816"/>
      <w:bookmarkEnd w:id="817"/>
      <w:bookmarkEnd w:id="818"/>
      <w:bookmarkEnd w:id="819"/>
      <w:bookmarkEnd w:id="820"/>
    </w:p>
    <w:tbl>
      <w:tblPr>
        <w:tblW w:w="0" w:type="auto"/>
        <w:tblInd w:w="57" w:type="dxa"/>
        <w:tblBorders>
          <w:top w:val="single" w:sz="4" w:space="0" w:color="A6A6A6" w:themeColor="background1" w:themeShade="A6"/>
          <w:bottom w:val="single" w:sz="4" w:space="0" w:color="A6A6A6" w:themeColor="background1" w:themeShade="A6"/>
          <w:insideH w:val="single" w:sz="4" w:space="0" w:color="A6A6A6" w:themeColor="background1" w:themeShade="A6"/>
        </w:tblBorders>
        <w:tblLayout w:type="fixed"/>
        <w:tblCellMar>
          <w:left w:w="57" w:type="dxa"/>
          <w:right w:w="57" w:type="dxa"/>
        </w:tblCellMar>
        <w:tblLook w:val="0420" w:firstRow="1" w:lastRow="0" w:firstColumn="0" w:lastColumn="0" w:noHBand="0" w:noVBand="1"/>
      </w:tblPr>
      <w:tblGrid>
        <w:gridCol w:w="959"/>
        <w:gridCol w:w="2693"/>
        <w:gridCol w:w="2693"/>
      </w:tblGrid>
      <w:tr w:rsidR="00686C9E" w:rsidRPr="00FF246C" w:rsidTr="00FF246C">
        <w:trPr>
          <w:cantSplit/>
        </w:trPr>
        <w:tc>
          <w:tcPr>
            <w:tcW w:w="959" w:type="dxa"/>
            <w:tcBorders>
              <w:top w:val="nil"/>
              <w:bottom w:val="nil"/>
            </w:tcBorders>
            <w:shd w:val="clear" w:color="auto" w:fill="D9D9D9" w:themeFill="background1" w:themeFillShade="D9"/>
          </w:tcPr>
          <w:p w:rsidR="00686C9E" w:rsidRPr="00FF246C" w:rsidRDefault="00686C9E" w:rsidP="00FF246C">
            <w:pPr>
              <w:pStyle w:val="TableText"/>
              <w:rPr>
                <w:b/>
              </w:rPr>
            </w:pPr>
            <w:r w:rsidRPr="00FF246C">
              <w:rPr>
                <w:b/>
              </w:rPr>
              <w:t>Priority</w:t>
            </w:r>
          </w:p>
        </w:tc>
        <w:tc>
          <w:tcPr>
            <w:tcW w:w="2693" w:type="dxa"/>
            <w:tcBorders>
              <w:top w:val="nil"/>
              <w:bottom w:val="nil"/>
            </w:tcBorders>
            <w:shd w:val="clear" w:color="auto" w:fill="D9D9D9" w:themeFill="background1" w:themeFillShade="D9"/>
          </w:tcPr>
          <w:p w:rsidR="00686C9E" w:rsidRPr="00FF246C" w:rsidRDefault="00686C9E" w:rsidP="00FF246C">
            <w:pPr>
              <w:pStyle w:val="TableText"/>
              <w:rPr>
                <w:b/>
              </w:rPr>
            </w:pPr>
            <w:r w:rsidRPr="00FF246C">
              <w:rPr>
                <w:b/>
              </w:rPr>
              <w:t>Birth procedure</w:t>
            </w:r>
          </w:p>
        </w:tc>
        <w:tc>
          <w:tcPr>
            <w:tcW w:w="2693" w:type="dxa"/>
            <w:tcBorders>
              <w:top w:val="nil"/>
              <w:bottom w:val="nil"/>
            </w:tcBorders>
            <w:shd w:val="clear" w:color="auto" w:fill="D9D9D9" w:themeFill="background1" w:themeFillShade="D9"/>
          </w:tcPr>
          <w:p w:rsidR="00686C9E" w:rsidRPr="00FF246C" w:rsidRDefault="00686C9E" w:rsidP="00FF246C">
            <w:pPr>
              <w:pStyle w:val="TableText"/>
              <w:rPr>
                <w:b/>
              </w:rPr>
            </w:pPr>
            <w:r w:rsidRPr="00FF246C">
              <w:rPr>
                <w:b/>
              </w:rPr>
              <w:t>Type of birth (aggregated)</w:t>
            </w:r>
          </w:p>
        </w:tc>
      </w:tr>
      <w:tr w:rsidR="00686C9E" w:rsidRPr="003E755C" w:rsidTr="00FF246C">
        <w:trPr>
          <w:cantSplit/>
        </w:trPr>
        <w:tc>
          <w:tcPr>
            <w:tcW w:w="959" w:type="dxa"/>
            <w:tcBorders>
              <w:top w:val="nil"/>
            </w:tcBorders>
            <w:shd w:val="clear" w:color="auto" w:fill="auto"/>
          </w:tcPr>
          <w:p w:rsidR="00686C9E" w:rsidRPr="003E755C" w:rsidRDefault="00686C9E" w:rsidP="00FF246C">
            <w:pPr>
              <w:pStyle w:val="TableText"/>
            </w:pPr>
            <w:r w:rsidRPr="003E755C">
              <w:t>1</w:t>
            </w:r>
          </w:p>
        </w:tc>
        <w:tc>
          <w:tcPr>
            <w:tcW w:w="2693" w:type="dxa"/>
            <w:tcBorders>
              <w:top w:val="nil"/>
            </w:tcBorders>
            <w:shd w:val="clear" w:color="auto" w:fill="auto"/>
          </w:tcPr>
          <w:p w:rsidR="00686C9E" w:rsidRPr="003E755C" w:rsidRDefault="00686C9E" w:rsidP="00FF246C">
            <w:pPr>
              <w:pStyle w:val="TableText"/>
            </w:pPr>
            <w:r w:rsidRPr="003E755C">
              <w:t>Emergency caesarean</w:t>
            </w:r>
          </w:p>
        </w:tc>
        <w:tc>
          <w:tcPr>
            <w:tcW w:w="2693" w:type="dxa"/>
            <w:tcBorders>
              <w:top w:val="nil"/>
            </w:tcBorders>
            <w:shd w:val="clear" w:color="auto" w:fill="auto"/>
          </w:tcPr>
          <w:p w:rsidR="00686C9E" w:rsidRPr="003E755C" w:rsidRDefault="00686C9E" w:rsidP="00FF246C">
            <w:pPr>
              <w:pStyle w:val="TableText"/>
            </w:pPr>
            <w:r w:rsidRPr="003E755C">
              <w:t>Caesarean section</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2</w:t>
            </w:r>
          </w:p>
        </w:tc>
        <w:tc>
          <w:tcPr>
            <w:tcW w:w="2693" w:type="dxa"/>
            <w:shd w:val="clear" w:color="auto" w:fill="auto"/>
          </w:tcPr>
          <w:p w:rsidR="00686C9E" w:rsidRPr="003E755C" w:rsidRDefault="00686C9E" w:rsidP="00FF246C">
            <w:pPr>
              <w:pStyle w:val="TableText"/>
            </w:pPr>
            <w:r w:rsidRPr="003E755C">
              <w:t>Elective caesarean</w:t>
            </w:r>
          </w:p>
        </w:tc>
        <w:tc>
          <w:tcPr>
            <w:tcW w:w="2693" w:type="dxa"/>
            <w:shd w:val="clear" w:color="auto" w:fill="auto"/>
          </w:tcPr>
          <w:p w:rsidR="00686C9E" w:rsidRPr="003E755C" w:rsidRDefault="00686C9E" w:rsidP="00FF246C">
            <w:pPr>
              <w:pStyle w:val="TableText"/>
            </w:pPr>
            <w:r w:rsidRPr="003E755C">
              <w:t>Caesarean section</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3</w:t>
            </w:r>
          </w:p>
        </w:tc>
        <w:tc>
          <w:tcPr>
            <w:tcW w:w="2693" w:type="dxa"/>
            <w:shd w:val="clear" w:color="auto" w:fill="auto"/>
          </w:tcPr>
          <w:p w:rsidR="00686C9E" w:rsidRPr="003E755C" w:rsidRDefault="00686C9E" w:rsidP="00FF246C">
            <w:pPr>
              <w:pStyle w:val="TableText"/>
            </w:pPr>
            <w:r w:rsidRPr="003E755C">
              <w:t>Breech extraction</w:t>
            </w:r>
          </w:p>
        </w:tc>
        <w:tc>
          <w:tcPr>
            <w:tcW w:w="2693" w:type="dxa"/>
            <w:shd w:val="clear" w:color="auto" w:fill="auto"/>
          </w:tcPr>
          <w:p w:rsidR="00686C9E" w:rsidRPr="003E755C" w:rsidRDefault="00686C9E" w:rsidP="00FF246C">
            <w:pPr>
              <w:pStyle w:val="TableText"/>
            </w:pPr>
            <w:r w:rsidRPr="003E755C">
              <w:t>Assisted birth</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4</w:t>
            </w:r>
          </w:p>
        </w:tc>
        <w:tc>
          <w:tcPr>
            <w:tcW w:w="2693" w:type="dxa"/>
            <w:shd w:val="clear" w:color="auto" w:fill="auto"/>
          </w:tcPr>
          <w:p w:rsidR="00686C9E" w:rsidRPr="003E755C" w:rsidRDefault="00686C9E" w:rsidP="00FF246C">
            <w:pPr>
              <w:pStyle w:val="TableText"/>
            </w:pPr>
            <w:r w:rsidRPr="003E755C">
              <w:t>Assisted breech</w:t>
            </w:r>
          </w:p>
        </w:tc>
        <w:tc>
          <w:tcPr>
            <w:tcW w:w="2693" w:type="dxa"/>
            <w:shd w:val="clear" w:color="auto" w:fill="auto"/>
          </w:tcPr>
          <w:p w:rsidR="00686C9E" w:rsidRPr="003E755C" w:rsidRDefault="00686C9E" w:rsidP="00FF246C">
            <w:pPr>
              <w:pStyle w:val="TableText"/>
            </w:pPr>
            <w:r w:rsidRPr="003E755C">
              <w:t>Assisted birth</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5</w:t>
            </w:r>
          </w:p>
        </w:tc>
        <w:tc>
          <w:tcPr>
            <w:tcW w:w="2693" w:type="dxa"/>
            <w:shd w:val="clear" w:color="auto" w:fill="auto"/>
          </w:tcPr>
          <w:p w:rsidR="00686C9E" w:rsidRPr="003E755C" w:rsidRDefault="00686C9E" w:rsidP="00FF246C">
            <w:pPr>
              <w:pStyle w:val="TableText"/>
            </w:pPr>
            <w:r w:rsidRPr="003E755C">
              <w:t>Spontaneous breech</w:t>
            </w:r>
          </w:p>
        </w:tc>
        <w:tc>
          <w:tcPr>
            <w:tcW w:w="2693" w:type="dxa"/>
            <w:shd w:val="clear" w:color="auto" w:fill="auto"/>
          </w:tcPr>
          <w:p w:rsidR="00686C9E" w:rsidRPr="003E755C" w:rsidRDefault="00686C9E" w:rsidP="00FF246C">
            <w:pPr>
              <w:pStyle w:val="TableText"/>
            </w:pPr>
            <w:r w:rsidRPr="003E755C">
              <w:t>Spontaneous vaginal birth</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6</w:t>
            </w:r>
          </w:p>
        </w:tc>
        <w:tc>
          <w:tcPr>
            <w:tcW w:w="2693" w:type="dxa"/>
            <w:shd w:val="clear" w:color="auto" w:fill="auto"/>
          </w:tcPr>
          <w:p w:rsidR="00686C9E" w:rsidRPr="003E755C" w:rsidRDefault="00686C9E" w:rsidP="00FF246C">
            <w:pPr>
              <w:pStyle w:val="TableText"/>
            </w:pPr>
            <w:r w:rsidRPr="003E755C">
              <w:t>Forceps and vacuum</w:t>
            </w:r>
          </w:p>
        </w:tc>
        <w:tc>
          <w:tcPr>
            <w:tcW w:w="2693" w:type="dxa"/>
            <w:shd w:val="clear" w:color="auto" w:fill="auto"/>
          </w:tcPr>
          <w:p w:rsidR="00686C9E" w:rsidRPr="003E755C" w:rsidRDefault="00686C9E" w:rsidP="00FF246C">
            <w:pPr>
              <w:pStyle w:val="TableText"/>
            </w:pPr>
            <w:r w:rsidRPr="003E755C">
              <w:t>Assisted birth</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7</w:t>
            </w:r>
          </w:p>
        </w:tc>
        <w:tc>
          <w:tcPr>
            <w:tcW w:w="2693" w:type="dxa"/>
            <w:shd w:val="clear" w:color="auto" w:fill="auto"/>
          </w:tcPr>
          <w:p w:rsidR="00686C9E" w:rsidRPr="003E755C" w:rsidRDefault="00686C9E" w:rsidP="00FF246C">
            <w:pPr>
              <w:pStyle w:val="TableText"/>
            </w:pPr>
            <w:r w:rsidRPr="003E755C">
              <w:t>Forceps</w:t>
            </w:r>
          </w:p>
        </w:tc>
        <w:tc>
          <w:tcPr>
            <w:tcW w:w="2693" w:type="dxa"/>
            <w:shd w:val="clear" w:color="auto" w:fill="auto"/>
          </w:tcPr>
          <w:p w:rsidR="00686C9E" w:rsidRPr="003E755C" w:rsidRDefault="00686C9E" w:rsidP="00FF246C">
            <w:pPr>
              <w:pStyle w:val="TableText"/>
            </w:pPr>
            <w:r w:rsidRPr="003E755C">
              <w:t>Assisted birth</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8</w:t>
            </w:r>
          </w:p>
        </w:tc>
        <w:tc>
          <w:tcPr>
            <w:tcW w:w="2693" w:type="dxa"/>
            <w:shd w:val="clear" w:color="auto" w:fill="auto"/>
          </w:tcPr>
          <w:p w:rsidR="00686C9E" w:rsidRPr="003E755C" w:rsidRDefault="00686C9E" w:rsidP="00FF246C">
            <w:pPr>
              <w:pStyle w:val="TableText"/>
            </w:pPr>
            <w:r w:rsidRPr="003E755C">
              <w:t>Vacuum</w:t>
            </w:r>
          </w:p>
        </w:tc>
        <w:tc>
          <w:tcPr>
            <w:tcW w:w="2693" w:type="dxa"/>
            <w:shd w:val="clear" w:color="auto" w:fill="auto"/>
          </w:tcPr>
          <w:p w:rsidR="00686C9E" w:rsidRPr="003E755C" w:rsidRDefault="00686C9E" w:rsidP="00FF246C">
            <w:pPr>
              <w:pStyle w:val="TableText"/>
            </w:pPr>
            <w:r w:rsidRPr="003E755C">
              <w:t>Assisted birth</w:t>
            </w:r>
          </w:p>
        </w:tc>
      </w:tr>
      <w:tr w:rsidR="00686C9E" w:rsidRPr="003E755C" w:rsidTr="00FF246C">
        <w:trPr>
          <w:cantSplit/>
        </w:trPr>
        <w:tc>
          <w:tcPr>
            <w:tcW w:w="959" w:type="dxa"/>
            <w:shd w:val="clear" w:color="auto" w:fill="auto"/>
          </w:tcPr>
          <w:p w:rsidR="00686C9E" w:rsidRPr="003E755C" w:rsidRDefault="00686C9E" w:rsidP="00FF246C">
            <w:pPr>
              <w:pStyle w:val="TableText"/>
            </w:pPr>
            <w:r w:rsidRPr="003E755C">
              <w:t>9</w:t>
            </w:r>
          </w:p>
        </w:tc>
        <w:tc>
          <w:tcPr>
            <w:tcW w:w="2693" w:type="dxa"/>
            <w:shd w:val="clear" w:color="auto" w:fill="auto"/>
          </w:tcPr>
          <w:p w:rsidR="00686C9E" w:rsidRPr="003E755C" w:rsidRDefault="00686C9E" w:rsidP="00FF246C">
            <w:pPr>
              <w:pStyle w:val="TableText"/>
            </w:pPr>
            <w:r w:rsidRPr="003E755C">
              <w:t>Spontaneous vertex</w:t>
            </w:r>
          </w:p>
        </w:tc>
        <w:tc>
          <w:tcPr>
            <w:tcW w:w="2693" w:type="dxa"/>
            <w:shd w:val="clear" w:color="auto" w:fill="auto"/>
          </w:tcPr>
          <w:p w:rsidR="00686C9E" w:rsidRPr="003E755C" w:rsidRDefault="00686C9E" w:rsidP="00FF246C">
            <w:pPr>
              <w:pStyle w:val="TableText"/>
            </w:pPr>
            <w:r w:rsidRPr="003E755C">
              <w:t>Spontaneous vaginal birth</w:t>
            </w:r>
          </w:p>
        </w:tc>
      </w:tr>
      <w:tr w:rsidR="00686C9E" w:rsidRPr="00AF16D8" w:rsidTr="00FF246C">
        <w:trPr>
          <w:cantSplit/>
        </w:trPr>
        <w:tc>
          <w:tcPr>
            <w:tcW w:w="959" w:type="dxa"/>
            <w:shd w:val="clear" w:color="auto" w:fill="auto"/>
          </w:tcPr>
          <w:p w:rsidR="00686C9E" w:rsidRPr="003E755C" w:rsidRDefault="00686C9E" w:rsidP="00FF246C">
            <w:pPr>
              <w:pStyle w:val="TableText"/>
            </w:pPr>
            <w:r w:rsidRPr="003E755C">
              <w:t>10</w:t>
            </w:r>
          </w:p>
        </w:tc>
        <w:tc>
          <w:tcPr>
            <w:tcW w:w="2693" w:type="dxa"/>
            <w:shd w:val="clear" w:color="auto" w:fill="auto"/>
          </w:tcPr>
          <w:p w:rsidR="00686C9E" w:rsidRPr="003E755C" w:rsidRDefault="00686C9E" w:rsidP="00FF246C">
            <w:pPr>
              <w:pStyle w:val="TableText"/>
            </w:pPr>
            <w:r w:rsidRPr="003E755C">
              <w:t>Not stated</w:t>
            </w:r>
          </w:p>
        </w:tc>
        <w:tc>
          <w:tcPr>
            <w:tcW w:w="2693" w:type="dxa"/>
            <w:shd w:val="clear" w:color="auto" w:fill="auto"/>
          </w:tcPr>
          <w:p w:rsidR="00686C9E" w:rsidRPr="003E755C" w:rsidRDefault="00686C9E" w:rsidP="00FF246C">
            <w:pPr>
              <w:pStyle w:val="TableText"/>
            </w:pPr>
            <w:r w:rsidRPr="003E755C">
              <w:t>Unknown</w:t>
            </w:r>
          </w:p>
        </w:tc>
      </w:tr>
    </w:tbl>
    <w:p w:rsidR="00686C9E" w:rsidRPr="00AF16D8" w:rsidRDefault="00686C9E" w:rsidP="00FF246C">
      <w:pPr>
        <w:rPr>
          <w:highlight w:val="yellow"/>
        </w:rPr>
      </w:pPr>
    </w:p>
    <w:p w:rsidR="00686C9E" w:rsidRPr="00193BB0" w:rsidRDefault="00686C9E" w:rsidP="00FF246C">
      <w:pPr>
        <w:pStyle w:val="Heading3"/>
      </w:pPr>
      <w:bookmarkStart w:id="821" w:name="_Ref429147696"/>
      <w:r w:rsidRPr="009464EB">
        <w:lastRenderedPageBreak/>
        <w:t>Denominators used for calculating birth rates</w:t>
      </w:r>
      <w:bookmarkEnd w:id="821"/>
    </w:p>
    <w:p w:rsidR="00686C9E" w:rsidRPr="00193BB0" w:rsidRDefault="00686C9E" w:rsidP="00FF246C">
      <w:pPr>
        <w:keepNext/>
      </w:pPr>
      <w:r w:rsidRPr="00193BB0">
        <w:t>The following data sets were used as denominators to calculate birth rates in this publication:</w:t>
      </w:r>
    </w:p>
    <w:p w:rsidR="00686C9E" w:rsidRDefault="00686C9E" w:rsidP="00FF246C">
      <w:pPr>
        <w:pStyle w:val="Bullet"/>
        <w:keepNext/>
      </w:pPr>
      <w:r>
        <w:t xml:space="preserve">estimated resident population </w:t>
      </w:r>
      <w:r w:rsidRPr="009464EB">
        <w:t xml:space="preserve">deprivation quintile, </w:t>
      </w:r>
      <w:r>
        <w:t xml:space="preserve">prioritised ethnicity, DHB, sex and age group </w:t>
      </w:r>
      <w:r w:rsidRPr="009464EB">
        <w:t>as at 30 Jun</w:t>
      </w:r>
      <w:r>
        <w:t>e</w:t>
      </w:r>
      <w:r w:rsidRPr="009464EB">
        <w:t>, 2001</w:t>
      </w:r>
      <w:r>
        <w:t>–2017</w:t>
      </w:r>
    </w:p>
    <w:p w:rsidR="00686C9E" w:rsidRPr="00193BB0" w:rsidRDefault="00686C9E" w:rsidP="00FF246C">
      <w:pPr>
        <w:pStyle w:val="Bullet"/>
      </w:pPr>
      <w:proofErr w:type="gramStart"/>
      <w:r>
        <w:t>population</w:t>
      </w:r>
      <w:proofErr w:type="gramEnd"/>
      <w:r>
        <w:t xml:space="preserve"> projections derived from estimated resident population as at 30 June, by </w:t>
      </w:r>
      <w:r w:rsidRPr="009464EB">
        <w:t xml:space="preserve">deprivation quintile, </w:t>
      </w:r>
      <w:r>
        <w:t>prioritised ethnicity, DHB, sex and age group, 2014</w:t>
      </w:r>
      <w:r w:rsidR="00F30D2D">
        <w:t>–</w:t>
      </w:r>
      <w:r>
        <w:t>2017</w:t>
      </w:r>
      <w:r w:rsidR="00FF246C">
        <w:t>.</w:t>
      </w:r>
    </w:p>
    <w:p w:rsidR="00686C9E" w:rsidRPr="00193BB0" w:rsidRDefault="00686C9E" w:rsidP="00FF246C"/>
    <w:p w:rsidR="00686C9E" w:rsidRPr="00193BB0" w:rsidRDefault="00686C9E" w:rsidP="00FF246C">
      <w:r w:rsidRPr="00193BB0">
        <w:t xml:space="preserve">All data sets were supplied as customised extracts from Statistics New Zealand. Further information about the methods used to prepare estimates and projections, as well as their limitations, is available on the </w:t>
      </w:r>
      <w:hyperlink r:id="rId92" w:history="1">
        <w:r w:rsidRPr="00FF246C">
          <w:t>Statistics New Zealand website</w:t>
        </w:r>
      </w:hyperlink>
      <w:r w:rsidRPr="00FF246C">
        <w:t xml:space="preserve"> </w:t>
      </w:r>
      <w:r w:rsidRPr="00FF246C">
        <w:rPr>
          <w:rStyle w:val="Hyperlink"/>
        </w:rPr>
        <w:t>www.stats.govt.nz</w:t>
      </w:r>
      <w:r w:rsidR="00FF246C" w:rsidRPr="00FF246C">
        <w:t>.</w:t>
      </w:r>
    </w:p>
    <w:p w:rsidR="00686C9E" w:rsidRPr="00193BB0" w:rsidRDefault="00686C9E" w:rsidP="00FF246C"/>
    <w:p w:rsidR="00686C9E" w:rsidRPr="00193BB0" w:rsidRDefault="00686C9E" w:rsidP="00FF246C">
      <w:r w:rsidRPr="00193BB0">
        <w:t>Estimated resident population counts are regarded as the best available population, and are used whenever possible as the denominator to calculate birth rates in this publication.</w:t>
      </w:r>
    </w:p>
    <w:p w:rsidR="00686C9E" w:rsidRPr="00193BB0" w:rsidRDefault="00686C9E" w:rsidP="00FF246C"/>
    <w:p w:rsidR="00686C9E" w:rsidRPr="00193BB0" w:rsidRDefault="00686C9E" w:rsidP="00FF246C">
      <w:r w:rsidRPr="00193BB0">
        <w:t>Annual population counts used to calculate birth rates by neighbourhood deprivation quintile were derived by applying the best available population count to the proportion of people in each deprivation quintile (only available on census years). The proportion of people in each deprivation quintile was based on:</w:t>
      </w:r>
    </w:p>
    <w:p w:rsidR="00686C9E" w:rsidRPr="00193BB0" w:rsidRDefault="00686C9E" w:rsidP="00FF246C">
      <w:pPr>
        <w:pStyle w:val="Bullet"/>
      </w:pPr>
      <w:r w:rsidRPr="00193BB0">
        <w:t>the 2006 Census usually resident population, to calculate rates before 2010</w:t>
      </w:r>
    </w:p>
    <w:p w:rsidR="00686C9E" w:rsidRPr="00193BB0" w:rsidRDefault="00686C9E" w:rsidP="00FF246C">
      <w:pPr>
        <w:pStyle w:val="Bullet"/>
      </w:pPr>
      <w:proofErr w:type="gramStart"/>
      <w:r w:rsidRPr="00193BB0">
        <w:t>the</w:t>
      </w:r>
      <w:proofErr w:type="gramEnd"/>
      <w:r w:rsidRPr="00193BB0">
        <w:t xml:space="preserve"> estimated resident population as at 30 June 2013, to calculate rates from 2010 onwards.</w:t>
      </w:r>
    </w:p>
    <w:p w:rsidR="00686C9E" w:rsidRPr="00AF16D8" w:rsidRDefault="00686C9E" w:rsidP="00FF246C">
      <w:pPr>
        <w:rPr>
          <w:highlight w:val="yellow"/>
        </w:rPr>
      </w:pPr>
      <w:bookmarkStart w:id="822" w:name="_Ref401227286"/>
      <w:bookmarkStart w:id="823" w:name="_Toc405887025"/>
      <w:bookmarkStart w:id="824" w:name="_Toc412122421"/>
    </w:p>
    <w:p w:rsidR="00686C9E" w:rsidRPr="003E755C" w:rsidRDefault="00686C9E" w:rsidP="00686C9E">
      <w:pPr>
        <w:pStyle w:val="Heading2"/>
        <w:keepNext w:val="0"/>
        <w:pageBreakBefore/>
        <w:spacing w:before="0" w:after="240"/>
      </w:pPr>
      <w:bookmarkStart w:id="825" w:name="_Ref413143403"/>
      <w:bookmarkStart w:id="826" w:name="_Ref413152570"/>
      <w:bookmarkStart w:id="827" w:name="_Toc431462745"/>
      <w:bookmarkStart w:id="828" w:name="_Toc479583283"/>
      <w:bookmarkStart w:id="829" w:name="_Toc485542651"/>
      <w:bookmarkStart w:id="830" w:name="_Toc2689258"/>
      <w:r w:rsidRPr="003E755C">
        <w:lastRenderedPageBreak/>
        <w:t>Appendix 4: Guide to reading maps</w:t>
      </w:r>
      <w:bookmarkEnd w:id="822"/>
      <w:bookmarkEnd w:id="823"/>
      <w:bookmarkEnd w:id="824"/>
      <w:bookmarkEnd w:id="825"/>
      <w:bookmarkEnd w:id="826"/>
      <w:bookmarkEnd w:id="827"/>
      <w:bookmarkEnd w:id="828"/>
      <w:bookmarkEnd w:id="829"/>
      <w:bookmarkEnd w:id="830"/>
    </w:p>
    <w:p w:rsidR="00686C9E" w:rsidRDefault="00686C9E" w:rsidP="00FF246C">
      <w:pPr>
        <w:rPr>
          <w:highlight w:val="yellow"/>
        </w:rPr>
      </w:pPr>
      <w:r w:rsidRPr="008C499D">
        <w:rPr>
          <w:noProof/>
          <w:lang w:eastAsia="en-NZ"/>
        </w:rPr>
        <w:drawing>
          <wp:inline distT="0" distB="0" distL="0" distR="0" wp14:anchorId="6E332E36" wp14:editId="3C80CABF">
            <wp:extent cx="5119135" cy="7323513"/>
            <wp:effectExtent l="0" t="0" r="5715" b="0"/>
            <wp:docPr id="95" name="Picture 95" descr="C:\Users\mnicolso\AppData\Local\Temp\notes1A9F55\How_to_read_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nicolso\AppData\Local\Temp\notes1A9F55\How_to_read_a_map.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40" t="495" r="1366" b="594"/>
                    <a:stretch/>
                  </pic:blipFill>
                  <pic:spPr bwMode="auto">
                    <a:xfrm>
                      <a:off x="0" y="0"/>
                      <a:ext cx="5118093" cy="7322022"/>
                    </a:xfrm>
                    <a:prstGeom prst="rect">
                      <a:avLst/>
                    </a:prstGeom>
                    <a:noFill/>
                    <a:ln>
                      <a:noFill/>
                    </a:ln>
                    <a:extLst>
                      <a:ext uri="{53640926-AAD7-44D8-BBD7-CCE9431645EC}">
                        <a14:shadowObscured xmlns:a14="http://schemas.microsoft.com/office/drawing/2010/main"/>
                      </a:ext>
                    </a:extLst>
                  </pic:spPr>
                </pic:pic>
              </a:graphicData>
            </a:graphic>
          </wp:inline>
        </w:drawing>
      </w:r>
    </w:p>
    <w:p w:rsidR="00FF246C" w:rsidRPr="00AF16D8" w:rsidRDefault="00FF246C" w:rsidP="00FF246C">
      <w:pPr>
        <w:rPr>
          <w:highlight w:val="yellow"/>
        </w:rPr>
      </w:pPr>
    </w:p>
    <w:p w:rsidR="00686C9E" w:rsidRPr="008B23C1" w:rsidRDefault="00686C9E" w:rsidP="00686C9E">
      <w:pPr>
        <w:pStyle w:val="Heading2"/>
        <w:keepNext w:val="0"/>
        <w:pageBreakBefore/>
        <w:spacing w:before="0" w:after="240"/>
      </w:pPr>
      <w:bookmarkStart w:id="831" w:name="_Toc395786578"/>
      <w:bookmarkStart w:id="832" w:name="_Ref399429857"/>
      <w:bookmarkStart w:id="833" w:name="_Ref400705629"/>
      <w:bookmarkStart w:id="834" w:name="_Toc405887026"/>
      <w:bookmarkStart w:id="835" w:name="_Toc412122422"/>
      <w:bookmarkStart w:id="836" w:name="_Toc431462746"/>
      <w:bookmarkStart w:id="837" w:name="_Toc479583284"/>
      <w:bookmarkStart w:id="838" w:name="_Toc485542652"/>
      <w:bookmarkStart w:id="839" w:name="_Toc2689259"/>
      <w:r w:rsidRPr="008B23C1">
        <w:lastRenderedPageBreak/>
        <w:t>Appendix 5: Catchment areas</w:t>
      </w:r>
      <w:bookmarkEnd w:id="831"/>
      <w:bookmarkEnd w:id="832"/>
      <w:bookmarkEnd w:id="833"/>
      <w:bookmarkEnd w:id="834"/>
      <w:bookmarkEnd w:id="835"/>
      <w:bookmarkEnd w:id="836"/>
      <w:bookmarkEnd w:id="837"/>
      <w:bookmarkEnd w:id="838"/>
      <w:bookmarkEnd w:id="839"/>
    </w:p>
    <w:p w:rsidR="00686C9E" w:rsidRPr="008B23C1" w:rsidRDefault="00686C9E" w:rsidP="00FF246C">
      <w:r w:rsidRPr="008B23C1">
        <w:t>The list of available primary, secondary and tertiary maternity facilities by DHB is provided below. Figure 6</w:t>
      </w:r>
      <w:r>
        <w:t>4</w:t>
      </w:r>
      <w:r w:rsidRPr="008B23C1">
        <w:t xml:space="preserve"> presents their geographical locations.</w:t>
      </w:r>
    </w:p>
    <w:p w:rsidR="00686C9E" w:rsidRPr="008B23C1" w:rsidRDefault="00686C9E" w:rsidP="00FF246C"/>
    <w:tbl>
      <w:tblPr>
        <w:tblW w:w="8080" w:type="dxa"/>
        <w:tblInd w:w="57" w:type="dxa"/>
        <w:tblBorders>
          <w:top w:val="single" w:sz="4" w:space="0" w:color="A6A6A6" w:themeColor="background1" w:themeShade="A6"/>
          <w:bottom w:val="single" w:sz="4" w:space="0" w:color="A6A6A6" w:themeColor="background1" w:themeShade="A6"/>
          <w:insideH w:val="single" w:sz="4" w:space="0" w:color="A6A6A6" w:themeColor="background1" w:themeShade="A6"/>
        </w:tblBorders>
        <w:tblLayout w:type="fixed"/>
        <w:tblCellMar>
          <w:left w:w="57" w:type="dxa"/>
          <w:right w:w="57" w:type="dxa"/>
        </w:tblCellMar>
        <w:tblLook w:val="04A0" w:firstRow="1" w:lastRow="0" w:firstColumn="1" w:lastColumn="0" w:noHBand="0" w:noVBand="1"/>
      </w:tblPr>
      <w:tblGrid>
        <w:gridCol w:w="2127"/>
        <w:gridCol w:w="1842"/>
        <w:gridCol w:w="2127"/>
        <w:gridCol w:w="1984"/>
      </w:tblGrid>
      <w:tr w:rsidR="00686C9E" w:rsidRPr="00FF246C" w:rsidTr="00FF246C">
        <w:trPr>
          <w:cantSplit/>
          <w:tblHeader/>
        </w:trPr>
        <w:tc>
          <w:tcPr>
            <w:tcW w:w="2127" w:type="dxa"/>
            <w:tcBorders>
              <w:top w:val="nil"/>
              <w:bottom w:val="nil"/>
            </w:tcBorders>
            <w:shd w:val="clear" w:color="auto" w:fill="D9D9D9" w:themeFill="background1" w:themeFillShade="D9"/>
          </w:tcPr>
          <w:p w:rsidR="00686C9E" w:rsidRPr="00FF246C" w:rsidRDefault="00686C9E" w:rsidP="00FF246C">
            <w:pPr>
              <w:pStyle w:val="TableText"/>
              <w:ind w:right="113"/>
              <w:rPr>
                <w:b/>
              </w:rPr>
            </w:pPr>
            <w:r w:rsidRPr="00FF246C">
              <w:rPr>
                <w:b/>
              </w:rPr>
              <w:t>District health board</w:t>
            </w:r>
          </w:p>
        </w:tc>
        <w:tc>
          <w:tcPr>
            <w:tcW w:w="1842" w:type="dxa"/>
            <w:tcBorders>
              <w:top w:val="nil"/>
              <w:bottom w:val="nil"/>
            </w:tcBorders>
            <w:shd w:val="clear" w:color="auto" w:fill="D9D9D9" w:themeFill="background1" w:themeFillShade="D9"/>
          </w:tcPr>
          <w:p w:rsidR="00686C9E" w:rsidRPr="00FF246C" w:rsidRDefault="00686C9E" w:rsidP="00FF246C">
            <w:pPr>
              <w:pStyle w:val="TableText"/>
              <w:ind w:right="113"/>
              <w:rPr>
                <w:b/>
                <w:vertAlign w:val="superscript"/>
              </w:rPr>
            </w:pPr>
            <w:r w:rsidRPr="00FF246C">
              <w:rPr>
                <w:b/>
              </w:rPr>
              <w:t>Tertiary facility</w:t>
            </w:r>
            <w:r w:rsidRPr="00FF246C">
              <w:rPr>
                <w:b/>
                <w:vertAlign w:val="superscript"/>
              </w:rPr>
              <w:t>1</w:t>
            </w:r>
          </w:p>
        </w:tc>
        <w:tc>
          <w:tcPr>
            <w:tcW w:w="2127" w:type="dxa"/>
            <w:tcBorders>
              <w:top w:val="nil"/>
              <w:bottom w:val="nil"/>
            </w:tcBorders>
            <w:shd w:val="clear" w:color="auto" w:fill="D9D9D9" w:themeFill="background1" w:themeFillShade="D9"/>
          </w:tcPr>
          <w:p w:rsidR="00686C9E" w:rsidRPr="00FF246C" w:rsidRDefault="00686C9E" w:rsidP="00FF246C">
            <w:pPr>
              <w:pStyle w:val="TableText"/>
              <w:ind w:right="113"/>
              <w:rPr>
                <w:b/>
                <w:vertAlign w:val="superscript"/>
              </w:rPr>
            </w:pPr>
            <w:r w:rsidRPr="00FF246C">
              <w:rPr>
                <w:b/>
              </w:rPr>
              <w:t>Secondary facility</w:t>
            </w:r>
            <w:r w:rsidRPr="00FF246C">
              <w:rPr>
                <w:b/>
                <w:vertAlign w:val="superscript"/>
              </w:rPr>
              <w:t>2</w:t>
            </w:r>
          </w:p>
        </w:tc>
        <w:tc>
          <w:tcPr>
            <w:tcW w:w="1984" w:type="dxa"/>
            <w:tcBorders>
              <w:top w:val="nil"/>
              <w:bottom w:val="nil"/>
            </w:tcBorders>
            <w:shd w:val="clear" w:color="auto" w:fill="D9D9D9" w:themeFill="background1" w:themeFillShade="D9"/>
          </w:tcPr>
          <w:p w:rsidR="00686C9E" w:rsidRPr="00FF246C" w:rsidRDefault="00686C9E" w:rsidP="00FF246C">
            <w:pPr>
              <w:pStyle w:val="TableText"/>
              <w:rPr>
                <w:b/>
                <w:vertAlign w:val="superscript"/>
              </w:rPr>
            </w:pPr>
            <w:r w:rsidRPr="00FF246C">
              <w:rPr>
                <w:b/>
              </w:rPr>
              <w:t>Primary facility</w:t>
            </w:r>
            <w:r w:rsidRPr="00FF246C">
              <w:rPr>
                <w:b/>
                <w:vertAlign w:val="superscript"/>
              </w:rPr>
              <w:t>3</w:t>
            </w:r>
          </w:p>
        </w:tc>
      </w:tr>
      <w:tr w:rsidR="00686C9E" w:rsidRPr="008B23C1" w:rsidTr="00FF246C">
        <w:trPr>
          <w:cantSplit/>
        </w:trPr>
        <w:tc>
          <w:tcPr>
            <w:tcW w:w="2127" w:type="dxa"/>
            <w:tcBorders>
              <w:top w:val="nil"/>
            </w:tcBorders>
          </w:tcPr>
          <w:p w:rsidR="00686C9E" w:rsidRPr="008B23C1" w:rsidRDefault="00686C9E" w:rsidP="00FF246C">
            <w:pPr>
              <w:pStyle w:val="TableText"/>
              <w:ind w:right="113"/>
            </w:pPr>
            <w:r w:rsidRPr="008B23C1">
              <w:t>Northland</w:t>
            </w:r>
          </w:p>
        </w:tc>
        <w:tc>
          <w:tcPr>
            <w:tcW w:w="1842" w:type="dxa"/>
            <w:vMerge w:val="restart"/>
            <w:tcBorders>
              <w:top w:val="nil"/>
            </w:tcBorders>
          </w:tcPr>
          <w:p w:rsidR="00686C9E" w:rsidRPr="008B23C1" w:rsidRDefault="00686C9E" w:rsidP="00FF246C">
            <w:pPr>
              <w:pStyle w:val="TableText"/>
              <w:ind w:right="113"/>
            </w:pPr>
            <w:r w:rsidRPr="008B23C1">
              <w:t>Auckland City</w:t>
            </w:r>
          </w:p>
        </w:tc>
        <w:tc>
          <w:tcPr>
            <w:tcW w:w="2127" w:type="dxa"/>
            <w:tcBorders>
              <w:top w:val="nil"/>
            </w:tcBorders>
          </w:tcPr>
          <w:p w:rsidR="00686C9E" w:rsidRPr="008B23C1" w:rsidRDefault="00686C9E" w:rsidP="00FF246C">
            <w:pPr>
              <w:pStyle w:val="TableText"/>
              <w:ind w:right="113"/>
            </w:pPr>
            <w:proofErr w:type="spellStart"/>
            <w:r w:rsidRPr="008B23C1">
              <w:t>Whangarei</w:t>
            </w:r>
            <w:proofErr w:type="spellEnd"/>
          </w:p>
        </w:tc>
        <w:tc>
          <w:tcPr>
            <w:tcW w:w="1984" w:type="dxa"/>
            <w:tcBorders>
              <w:top w:val="nil"/>
            </w:tcBorders>
          </w:tcPr>
          <w:p w:rsidR="00686C9E" w:rsidRPr="008B23C1" w:rsidRDefault="00686C9E" w:rsidP="00FF246C">
            <w:pPr>
              <w:pStyle w:val="TableText"/>
              <w:spacing w:after="30"/>
            </w:pPr>
            <w:r w:rsidRPr="008B23C1">
              <w:t>Bay of Islands</w:t>
            </w:r>
          </w:p>
          <w:p w:rsidR="00686C9E" w:rsidRPr="008B23C1" w:rsidRDefault="00686C9E" w:rsidP="00FF246C">
            <w:pPr>
              <w:pStyle w:val="TableText"/>
              <w:spacing w:before="0" w:after="30"/>
            </w:pPr>
            <w:proofErr w:type="spellStart"/>
            <w:r w:rsidRPr="008B23C1">
              <w:t>Dargaville</w:t>
            </w:r>
            <w:proofErr w:type="spellEnd"/>
            <w:r>
              <w:t xml:space="preserve"> (closed)*</w:t>
            </w:r>
          </w:p>
          <w:p w:rsidR="00686C9E" w:rsidRPr="008B23C1" w:rsidRDefault="00686C9E" w:rsidP="00FF246C">
            <w:pPr>
              <w:pStyle w:val="TableText"/>
              <w:spacing w:before="0" w:after="30"/>
            </w:pPr>
            <w:proofErr w:type="spellStart"/>
            <w:r w:rsidRPr="009464EB">
              <w:t>Hokianga</w:t>
            </w:r>
            <w:proofErr w:type="spellEnd"/>
            <w:r w:rsidRPr="009464EB">
              <w:t xml:space="preserve"> Health</w:t>
            </w:r>
          </w:p>
          <w:p w:rsidR="00686C9E" w:rsidRPr="008B23C1" w:rsidRDefault="00686C9E" w:rsidP="00FF246C">
            <w:pPr>
              <w:pStyle w:val="TableText"/>
              <w:spacing w:before="0"/>
            </w:pPr>
            <w:proofErr w:type="spellStart"/>
            <w:r w:rsidRPr="008B23C1">
              <w:t>Kaitaia</w:t>
            </w:r>
            <w:proofErr w:type="spellEnd"/>
          </w:p>
        </w:tc>
      </w:tr>
      <w:tr w:rsidR="00686C9E" w:rsidRPr="008B23C1" w:rsidTr="00FF246C">
        <w:trPr>
          <w:cantSplit/>
        </w:trPr>
        <w:tc>
          <w:tcPr>
            <w:tcW w:w="2127" w:type="dxa"/>
          </w:tcPr>
          <w:p w:rsidR="00686C9E" w:rsidRPr="008B23C1" w:rsidRDefault="00686C9E" w:rsidP="00FF246C">
            <w:pPr>
              <w:pStyle w:val="TableText"/>
              <w:ind w:right="113"/>
            </w:pPr>
            <w:proofErr w:type="spellStart"/>
            <w:r w:rsidRPr="008B23C1">
              <w:t>Waitemata</w:t>
            </w:r>
            <w:proofErr w:type="spellEnd"/>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spacing w:after="0"/>
              <w:ind w:right="113"/>
            </w:pPr>
            <w:r w:rsidRPr="008B23C1">
              <w:t>North Shore</w:t>
            </w:r>
          </w:p>
          <w:p w:rsidR="00686C9E" w:rsidRPr="008B23C1" w:rsidRDefault="00686C9E" w:rsidP="00FF246C">
            <w:pPr>
              <w:pStyle w:val="TableText"/>
              <w:spacing w:before="30"/>
              <w:ind w:right="113"/>
            </w:pPr>
            <w:r w:rsidRPr="008B23C1">
              <w:t>Waitakere</w:t>
            </w:r>
          </w:p>
        </w:tc>
        <w:tc>
          <w:tcPr>
            <w:tcW w:w="1984" w:type="dxa"/>
          </w:tcPr>
          <w:p w:rsidR="00686C9E" w:rsidRPr="008B23C1" w:rsidRDefault="00686C9E" w:rsidP="00FF246C">
            <w:pPr>
              <w:pStyle w:val="TableText"/>
              <w:spacing w:after="30"/>
            </w:pPr>
            <w:r w:rsidRPr="008B23C1">
              <w:t>Helensville</w:t>
            </w:r>
          </w:p>
          <w:p w:rsidR="00686C9E" w:rsidRPr="008B23C1" w:rsidRDefault="00686C9E" w:rsidP="00FF246C">
            <w:pPr>
              <w:pStyle w:val="TableText"/>
              <w:spacing w:before="0" w:after="30"/>
            </w:pPr>
            <w:proofErr w:type="spellStart"/>
            <w:r w:rsidRPr="008B23C1">
              <w:t>Warkworth</w:t>
            </w:r>
            <w:proofErr w:type="spellEnd"/>
          </w:p>
          <w:p w:rsidR="00686C9E" w:rsidRPr="008B23C1" w:rsidRDefault="00686C9E" w:rsidP="00FF246C">
            <w:pPr>
              <w:pStyle w:val="TableText"/>
              <w:spacing w:before="0"/>
            </w:pPr>
            <w:r w:rsidRPr="008B23C1">
              <w:t>Wellsford</w:t>
            </w:r>
          </w:p>
        </w:tc>
      </w:tr>
      <w:tr w:rsidR="00686C9E" w:rsidRPr="008B23C1" w:rsidTr="00FF246C">
        <w:trPr>
          <w:cantSplit/>
        </w:trPr>
        <w:tc>
          <w:tcPr>
            <w:tcW w:w="2127" w:type="dxa"/>
          </w:tcPr>
          <w:p w:rsidR="00686C9E" w:rsidRPr="008B23C1" w:rsidRDefault="00686C9E" w:rsidP="00FF246C">
            <w:pPr>
              <w:pStyle w:val="TableText"/>
              <w:ind w:right="113"/>
            </w:pPr>
            <w:r w:rsidRPr="008B23C1">
              <w:t>Auckland</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p>
        </w:tc>
        <w:tc>
          <w:tcPr>
            <w:tcW w:w="1984" w:type="dxa"/>
          </w:tcPr>
          <w:p w:rsidR="00686C9E" w:rsidRPr="008B23C1" w:rsidRDefault="00686C9E" w:rsidP="00FF246C">
            <w:pPr>
              <w:pStyle w:val="TableText"/>
            </w:pPr>
            <w:proofErr w:type="spellStart"/>
            <w:r w:rsidRPr="008B23C1">
              <w:t>Birthcare</w:t>
            </w:r>
            <w:proofErr w:type="spellEnd"/>
            <w:r w:rsidRPr="008B23C1">
              <w:t xml:space="preserve"> Auckland</w:t>
            </w:r>
          </w:p>
        </w:tc>
      </w:tr>
      <w:tr w:rsidR="00686C9E" w:rsidRPr="008B23C1" w:rsidTr="00FF246C">
        <w:trPr>
          <w:cantSplit/>
        </w:trPr>
        <w:tc>
          <w:tcPr>
            <w:tcW w:w="2127" w:type="dxa"/>
          </w:tcPr>
          <w:p w:rsidR="00686C9E" w:rsidRPr="008B23C1" w:rsidRDefault="00686C9E" w:rsidP="00FF246C">
            <w:pPr>
              <w:pStyle w:val="TableText"/>
              <w:ind w:right="113"/>
            </w:pPr>
            <w:r w:rsidRPr="008B23C1">
              <w:t xml:space="preserve">Counties </w:t>
            </w:r>
            <w:proofErr w:type="spellStart"/>
            <w:r w:rsidRPr="008B23C1">
              <w:t>Manukau</w:t>
            </w:r>
            <w:proofErr w:type="spellEnd"/>
          </w:p>
        </w:tc>
        <w:tc>
          <w:tcPr>
            <w:tcW w:w="1842" w:type="dxa"/>
          </w:tcPr>
          <w:p w:rsidR="00686C9E" w:rsidRPr="008B23C1" w:rsidRDefault="00686C9E" w:rsidP="00FF246C">
            <w:pPr>
              <w:pStyle w:val="TableText"/>
              <w:ind w:right="113"/>
            </w:pPr>
            <w:r w:rsidRPr="008B23C1">
              <w:t>Middlemore</w:t>
            </w:r>
          </w:p>
        </w:tc>
        <w:tc>
          <w:tcPr>
            <w:tcW w:w="2127" w:type="dxa"/>
          </w:tcPr>
          <w:p w:rsidR="00686C9E" w:rsidRPr="008B23C1" w:rsidRDefault="00686C9E" w:rsidP="00FF246C">
            <w:pPr>
              <w:pStyle w:val="TableText"/>
              <w:ind w:right="113"/>
            </w:pPr>
          </w:p>
        </w:tc>
        <w:tc>
          <w:tcPr>
            <w:tcW w:w="1984" w:type="dxa"/>
          </w:tcPr>
          <w:p w:rsidR="00686C9E" w:rsidRPr="008B23C1" w:rsidRDefault="00686C9E" w:rsidP="00FF246C">
            <w:pPr>
              <w:pStyle w:val="TableText"/>
              <w:spacing w:after="30"/>
            </w:pPr>
            <w:r w:rsidRPr="008B23C1">
              <w:t>Botany Downs</w:t>
            </w:r>
          </w:p>
          <w:p w:rsidR="00686C9E" w:rsidRPr="008B23C1" w:rsidRDefault="00686C9E" w:rsidP="00FF246C">
            <w:pPr>
              <w:pStyle w:val="TableText"/>
              <w:spacing w:before="30" w:after="30"/>
            </w:pPr>
            <w:proofErr w:type="spellStart"/>
            <w:r w:rsidRPr="008B23C1">
              <w:t>Papakura</w:t>
            </w:r>
            <w:proofErr w:type="spellEnd"/>
          </w:p>
          <w:p w:rsidR="00686C9E" w:rsidRPr="008B23C1" w:rsidRDefault="00686C9E" w:rsidP="00FF246C">
            <w:pPr>
              <w:pStyle w:val="TableText"/>
              <w:spacing w:before="30"/>
            </w:pPr>
            <w:proofErr w:type="spellStart"/>
            <w:r w:rsidRPr="008B23C1">
              <w:t>Pukekohe</w:t>
            </w:r>
            <w:proofErr w:type="spellEnd"/>
          </w:p>
        </w:tc>
      </w:tr>
      <w:tr w:rsidR="00686C9E" w:rsidRPr="008B23C1" w:rsidTr="00FF246C">
        <w:trPr>
          <w:cantSplit/>
        </w:trPr>
        <w:tc>
          <w:tcPr>
            <w:tcW w:w="2127" w:type="dxa"/>
          </w:tcPr>
          <w:p w:rsidR="00686C9E" w:rsidRPr="008B23C1" w:rsidRDefault="00686C9E" w:rsidP="00FF246C">
            <w:pPr>
              <w:pStyle w:val="TableText"/>
              <w:ind w:right="113"/>
            </w:pPr>
            <w:r w:rsidRPr="008B23C1">
              <w:t>Waikato</w:t>
            </w:r>
          </w:p>
        </w:tc>
        <w:tc>
          <w:tcPr>
            <w:tcW w:w="1842" w:type="dxa"/>
            <w:vMerge w:val="restart"/>
          </w:tcPr>
          <w:p w:rsidR="00686C9E" w:rsidRPr="008B23C1" w:rsidRDefault="00686C9E" w:rsidP="00FF246C">
            <w:pPr>
              <w:pStyle w:val="TableText"/>
              <w:ind w:right="113"/>
            </w:pPr>
            <w:r w:rsidRPr="008B23C1">
              <w:t>Waikato</w:t>
            </w:r>
          </w:p>
        </w:tc>
        <w:tc>
          <w:tcPr>
            <w:tcW w:w="2127" w:type="dxa"/>
          </w:tcPr>
          <w:p w:rsidR="00686C9E" w:rsidRPr="008B23C1" w:rsidRDefault="00686C9E" w:rsidP="00FF246C">
            <w:pPr>
              <w:pStyle w:val="TableText"/>
              <w:ind w:right="113"/>
            </w:pPr>
          </w:p>
        </w:tc>
        <w:tc>
          <w:tcPr>
            <w:tcW w:w="1984" w:type="dxa"/>
          </w:tcPr>
          <w:p w:rsidR="00686C9E" w:rsidRPr="008B23C1" w:rsidRDefault="00686C9E" w:rsidP="00FF246C">
            <w:pPr>
              <w:pStyle w:val="TableText"/>
              <w:spacing w:after="30"/>
            </w:pPr>
            <w:proofErr w:type="spellStart"/>
            <w:r w:rsidRPr="008B23C1">
              <w:t>Birthcare</w:t>
            </w:r>
            <w:proofErr w:type="spellEnd"/>
            <w:r w:rsidRPr="008B23C1">
              <w:t xml:space="preserve"> Huntly</w:t>
            </w:r>
          </w:p>
          <w:p w:rsidR="00686C9E" w:rsidRPr="008B23C1" w:rsidRDefault="00686C9E" w:rsidP="00FF246C">
            <w:pPr>
              <w:pStyle w:val="TableText"/>
              <w:spacing w:before="30" w:after="30"/>
            </w:pPr>
            <w:proofErr w:type="spellStart"/>
            <w:r w:rsidRPr="008B23C1">
              <w:t>Matariki</w:t>
            </w:r>
            <w:proofErr w:type="spellEnd"/>
            <w:r>
              <w:t xml:space="preserve"> (closed)*</w:t>
            </w:r>
          </w:p>
          <w:p w:rsidR="00686C9E" w:rsidRPr="008B23C1" w:rsidRDefault="00686C9E" w:rsidP="00FF246C">
            <w:pPr>
              <w:pStyle w:val="TableText"/>
              <w:spacing w:before="30" w:after="30"/>
            </w:pPr>
            <w:proofErr w:type="spellStart"/>
            <w:r w:rsidRPr="008B23C1">
              <w:t>Pohlen</w:t>
            </w:r>
            <w:proofErr w:type="spellEnd"/>
            <w:r w:rsidRPr="008B23C1">
              <w:t xml:space="preserve"> Trust</w:t>
            </w:r>
          </w:p>
          <w:p w:rsidR="00686C9E" w:rsidRPr="008B23C1" w:rsidRDefault="00686C9E" w:rsidP="00FF246C">
            <w:pPr>
              <w:pStyle w:val="TableText"/>
              <w:spacing w:before="30" w:after="30"/>
            </w:pPr>
            <w:r w:rsidRPr="008B23C1">
              <w:t>Rhoda Read</w:t>
            </w:r>
            <w:r>
              <w:t xml:space="preserve"> (closed)*</w:t>
            </w:r>
          </w:p>
          <w:p w:rsidR="00686C9E" w:rsidRPr="008B23C1" w:rsidRDefault="00686C9E" w:rsidP="00FF246C">
            <w:pPr>
              <w:pStyle w:val="TableText"/>
              <w:spacing w:before="30" w:after="30"/>
            </w:pPr>
            <w:r w:rsidRPr="008B23C1">
              <w:t>River Ridge</w:t>
            </w:r>
          </w:p>
          <w:p w:rsidR="00686C9E" w:rsidRPr="008B23C1" w:rsidRDefault="00686C9E" w:rsidP="00FF246C">
            <w:pPr>
              <w:pStyle w:val="TableText"/>
              <w:spacing w:before="30" w:after="30"/>
            </w:pPr>
            <w:proofErr w:type="spellStart"/>
            <w:r w:rsidRPr="008B23C1">
              <w:t>Taumarunui</w:t>
            </w:r>
            <w:proofErr w:type="spellEnd"/>
          </w:p>
          <w:p w:rsidR="00686C9E" w:rsidRPr="008B23C1" w:rsidRDefault="00686C9E" w:rsidP="00FF246C">
            <w:pPr>
              <w:pStyle w:val="TableText"/>
              <w:spacing w:before="30" w:after="30"/>
            </w:pPr>
            <w:proofErr w:type="spellStart"/>
            <w:r w:rsidRPr="009464EB">
              <w:t>Te</w:t>
            </w:r>
            <w:proofErr w:type="spellEnd"/>
            <w:r w:rsidRPr="009464EB">
              <w:t xml:space="preserve"> Awamutu</w:t>
            </w:r>
            <w:r>
              <w:t>*</w:t>
            </w:r>
          </w:p>
          <w:p w:rsidR="00686C9E" w:rsidRPr="008B23C1" w:rsidRDefault="00686C9E" w:rsidP="00FF246C">
            <w:pPr>
              <w:pStyle w:val="TableText"/>
              <w:spacing w:before="30" w:after="30"/>
            </w:pPr>
            <w:proofErr w:type="spellStart"/>
            <w:r w:rsidRPr="008B23C1">
              <w:t>Te</w:t>
            </w:r>
            <w:proofErr w:type="spellEnd"/>
            <w:r w:rsidRPr="008B23C1">
              <w:t xml:space="preserve"> </w:t>
            </w:r>
            <w:proofErr w:type="spellStart"/>
            <w:r w:rsidRPr="008B23C1">
              <w:t>Kuiti</w:t>
            </w:r>
            <w:proofErr w:type="spellEnd"/>
          </w:p>
          <w:p w:rsidR="00686C9E" w:rsidRPr="008B23C1" w:rsidRDefault="00686C9E" w:rsidP="00FF246C">
            <w:pPr>
              <w:pStyle w:val="TableText"/>
              <w:spacing w:before="30" w:after="30"/>
            </w:pPr>
            <w:r w:rsidRPr="008B23C1">
              <w:t>Thames</w:t>
            </w:r>
          </w:p>
          <w:p w:rsidR="00686C9E" w:rsidRPr="008B23C1" w:rsidRDefault="00686C9E" w:rsidP="00FF246C">
            <w:pPr>
              <w:pStyle w:val="TableText"/>
              <w:spacing w:before="30" w:after="30"/>
            </w:pPr>
            <w:proofErr w:type="spellStart"/>
            <w:r w:rsidRPr="008B23C1">
              <w:t>Tokoroa</w:t>
            </w:r>
            <w:proofErr w:type="spellEnd"/>
          </w:p>
          <w:p w:rsidR="00686C9E" w:rsidRPr="008B23C1" w:rsidRDefault="00686C9E" w:rsidP="00FF246C">
            <w:pPr>
              <w:pStyle w:val="TableText"/>
              <w:spacing w:before="30" w:after="30"/>
            </w:pPr>
            <w:r w:rsidRPr="008B23C1">
              <w:t>Waihi</w:t>
            </w:r>
          </w:p>
          <w:p w:rsidR="00686C9E" w:rsidRPr="008B23C1" w:rsidRDefault="00686C9E" w:rsidP="00FF246C">
            <w:pPr>
              <w:pStyle w:val="TableText"/>
              <w:spacing w:before="30"/>
            </w:pPr>
            <w:r w:rsidRPr="008B23C1">
              <w:t>Waterford</w:t>
            </w:r>
          </w:p>
        </w:tc>
      </w:tr>
      <w:tr w:rsidR="00686C9E" w:rsidRPr="008B23C1" w:rsidTr="00FF246C">
        <w:trPr>
          <w:cantSplit/>
        </w:trPr>
        <w:tc>
          <w:tcPr>
            <w:tcW w:w="2127" w:type="dxa"/>
          </w:tcPr>
          <w:p w:rsidR="00686C9E" w:rsidRPr="008B23C1" w:rsidRDefault="00686C9E" w:rsidP="00FF246C">
            <w:pPr>
              <w:pStyle w:val="TableText"/>
              <w:ind w:right="113"/>
            </w:pPr>
            <w:r w:rsidRPr="008B23C1">
              <w:t>Lakes</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proofErr w:type="spellStart"/>
            <w:r w:rsidRPr="008B23C1">
              <w:t>Rotorua</w:t>
            </w:r>
            <w:proofErr w:type="spellEnd"/>
          </w:p>
        </w:tc>
        <w:tc>
          <w:tcPr>
            <w:tcW w:w="1984" w:type="dxa"/>
          </w:tcPr>
          <w:p w:rsidR="00686C9E" w:rsidRPr="008B23C1" w:rsidRDefault="00686C9E" w:rsidP="00FF246C">
            <w:pPr>
              <w:pStyle w:val="TableText"/>
            </w:pPr>
            <w:proofErr w:type="spellStart"/>
            <w:r w:rsidRPr="008B23C1">
              <w:t>Taupo</w:t>
            </w:r>
            <w:proofErr w:type="spellEnd"/>
          </w:p>
        </w:tc>
      </w:tr>
      <w:tr w:rsidR="00686C9E" w:rsidRPr="008B23C1" w:rsidTr="00FF246C">
        <w:trPr>
          <w:cantSplit/>
        </w:trPr>
        <w:tc>
          <w:tcPr>
            <w:tcW w:w="2127" w:type="dxa"/>
          </w:tcPr>
          <w:p w:rsidR="00686C9E" w:rsidRPr="008B23C1" w:rsidRDefault="00686C9E" w:rsidP="00FF246C">
            <w:pPr>
              <w:pStyle w:val="TableText"/>
              <w:ind w:right="113"/>
            </w:pPr>
            <w:r w:rsidRPr="008B23C1">
              <w:t>Bay of Plenty</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spacing w:after="0"/>
              <w:ind w:right="113"/>
            </w:pPr>
            <w:r w:rsidRPr="008B23C1">
              <w:t>Tauranga</w:t>
            </w:r>
          </w:p>
          <w:p w:rsidR="00686C9E" w:rsidRPr="008B23C1" w:rsidRDefault="00686C9E" w:rsidP="00FF246C">
            <w:pPr>
              <w:pStyle w:val="TableText"/>
              <w:spacing w:before="30"/>
            </w:pPr>
            <w:proofErr w:type="spellStart"/>
            <w:r w:rsidRPr="008B23C1">
              <w:t>Whakatane</w:t>
            </w:r>
            <w:proofErr w:type="spellEnd"/>
          </w:p>
        </w:tc>
        <w:tc>
          <w:tcPr>
            <w:tcW w:w="1984" w:type="dxa"/>
          </w:tcPr>
          <w:p w:rsidR="00686C9E" w:rsidRPr="008B23C1" w:rsidRDefault="00686C9E" w:rsidP="00FF246C">
            <w:pPr>
              <w:pStyle w:val="TableText"/>
              <w:spacing w:after="30"/>
            </w:pPr>
            <w:r w:rsidRPr="008B23C1">
              <w:t>Bethlehem</w:t>
            </w:r>
            <w:r>
              <w:t>*</w:t>
            </w:r>
          </w:p>
          <w:p w:rsidR="00686C9E" w:rsidRPr="008B23C1" w:rsidRDefault="00686C9E" w:rsidP="00FF246C">
            <w:pPr>
              <w:pStyle w:val="TableText"/>
              <w:spacing w:before="30" w:after="30"/>
            </w:pPr>
            <w:proofErr w:type="spellStart"/>
            <w:r w:rsidRPr="008B23C1">
              <w:t>Murupara</w:t>
            </w:r>
            <w:proofErr w:type="spellEnd"/>
            <w:r>
              <w:t>*</w:t>
            </w:r>
          </w:p>
          <w:p w:rsidR="00686C9E" w:rsidRPr="008B23C1" w:rsidRDefault="00686C9E" w:rsidP="00FF246C">
            <w:pPr>
              <w:pStyle w:val="TableText"/>
              <w:spacing w:before="30"/>
            </w:pPr>
            <w:proofErr w:type="spellStart"/>
            <w:r w:rsidRPr="008B23C1">
              <w:t>Opotiki</w:t>
            </w:r>
            <w:proofErr w:type="spellEnd"/>
          </w:p>
        </w:tc>
      </w:tr>
      <w:tr w:rsidR="00686C9E" w:rsidRPr="008B23C1" w:rsidTr="00FF246C">
        <w:trPr>
          <w:cantSplit/>
        </w:trPr>
        <w:tc>
          <w:tcPr>
            <w:tcW w:w="2127" w:type="dxa"/>
          </w:tcPr>
          <w:p w:rsidR="00686C9E" w:rsidRPr="008B23C1" w:rsidRDefault="00686C9E" w:rsidP="00FF246C">
            <w:pPr>
              <w:pStyle w:val="TableText"/>
              <w:ind w:right="113"/>
            </w:pPr>
            <w:proofErr w:type="spellStart"/>
            <w:r w:rsidRPr="008B23C1">
              <w:t>Tair</w:t>
            </w:r>
            <w:r w:rsidRPr="009464EB">
              <w:t>āwh</w:t>
            </w:r>
            <w:r w:rsidRPr="008B23C1">
              <w:t>iti</w:t>
            </w:r>
            <w:proofErr w:type="spellEnd"/>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r w:rsidRPr="008B23C1">
              <w:t>Gisborne</w:t>
            </w:r>
          </w:p>
        </w:tc>
        <w:tc>
          <w:tcPr>
            <w:tcW w:w="1984" w:type="dxa"/>
          </w:tcPr>
          <w:p w:rsidR="00686C9E" w:rsidRPr="008B23C1" w:rsidRDefault="00686C9E" w:rsidP="00FF246C">
            <w:pPr>
              <w:pStyle w:val="TableText"/>
            </w:pPr>
            <w:proofErr w:type="spellStart"/>
            <w:r w:rsidRPr="009464EB">
              <w:t>Ngati</w:t>
            </w:r>
            <w:proofErr w:type="spellEnd"/>
            <w:r w:rsidRPr="009464EB">
              <w:t xml:space="preserve"> </w:t>
            </w:r>
            <w:proofErr w:type="spellStart"/>
            <w:r w:rsidRPr="009464EB">
              <w:t>Porou</w:t>
            </w:r>
            <w:proofErr w:type="spellEnd"/>
            <w:r w:rsidRPr="009464EB">
              <w:t xml:space="preserve"> Hauora</w:t>
            </w:r>
          </w:p>
        </w:tc>
      </w:tr>
      <w:tr w:rsidR="00686C9E" w:rsidRPr="008B23C1" w:rsidTr="00FF246C">
        <w:trPr>
          <w:cantSplit/>
        </w:trPr>
        <w:tc>
          <w:tcPr>
            <w:tcW w:w="2127" w:type="dxa"/>
          </w:tcPr>
          <w:p w:rsidR="00686C9E" w:rsidRPr="008B23C1" w:rsidRDefault="00686C9E" w:rsidP="00FF246C">
            <w:pPr>
              <w:pStyle w:val="TableText"/>
              <w:ind w:right="113"/>
            </w:pPr>
            <w:r w:rsidRPr="008B23C1">
              <w:t>Taranaki</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r w:rsidRPr="008B23C1">
              <w:t>Taranaki Base</w:t>
            </w:r>
          </w:p>
        </w:tc>
        <w:tc>
          <w:tcPr>
            <w:tcW w:w="1984" w:type="dxa"/>
          </w:tcPr>
          <w:p w:rsidR="00686C9E" w:rsidRPr="008B23C1" w:rsidRDefault="00686C9E" w:rsidP="00FF246C">
            <w:pPr>
              <w:pStyle w:val="TableText"/>
              <w:spacing w:after="30"/>
            </w:pPr>
            <w:r w:rsidRPr="008B23C1">
              <w:t>Elizabeth R</w:t>
            </w:r>
            <w:r>
              <w:t xml:space="preserve"> (closed)*</w:t>
            </w:r>
          </w:p>
          <w:p w:rsidR="00686C9E" w:rsidRPr="008B23C1" w:rsidRDefault="00686C9E" w:rsidP="00FF246C">
            <w:pPr>
              <w:pStyle w:val="TableText"/>
              <w:spacing w:before="30"/>
            </w:pPr>
            <w:proofErr w:type="spellStart"/>
            <w:r w:rsidRPr="008B23C1">
              <w:t>Hawera</w:t>
            </w:r>
            <w:proofErr w:type="spellEnd"/>
          </w:p>
        </w:tc>
      </w:tr>
      <w:tr w:rsidR="00686C9E" w:rsidRPr="008B23C1" w:rsidTr="00FF246C">
        <w:trPr>
          <w:cantSplit/>
        </w:trPr>
        <w:tc>
          <w:tcPr>
            <w:tcW w:w="2127" w:type="dxa"/>
          </w:tcPr>
          <w:p w:rsidR="00686C9E" w:rsidRPr="008B23C1" w:rsidRDefault="00686C9E" w:rsidP="00FF246C">
            <w:pPr>
              <w:pStyle w:val="TableText"/>
              <w:keepNext/>
              <w:ind w:right="113"/>
            </w:pPr>
            <w:r w:rsidRPr="008B23C1">
              <w:lastRenderedPageBreak/>
              <w:t>Hawke</w:t>
            </w:r>
            <w:r w:rsidR="00F30D2D">
              <w:t>’</w:t>
            </w:r>
            <w:r w:rsidRPr="008B23C1">
              <w:t>s Bay</w:t>
            </w:r>
          </w:p>
        </w:tc>
        <w:tc>
          <w:tcPr>
            <w:tcW w:w="1842" w:type="dxa"/>
            <w:vMerge w:val="restart"/>
          </w:tcPr>
          <w:p w:rsidR="00686C9E" w:rsidRPr="008B23C1" w:rsidRDefault="00686C9E" w:rsidP="00FF246C">
            <w:pPr>
              <w:pStyle w:val="TableText"/>
              <w:keepNext/>
              <w:ind w:right="113"/>
            </w:pPr>
            <w:r w:rsidRPr="008B23C1">
              <w:t>Wellington</w:t>
            </w:r>
          </w:p>
        </w:tc>
        <w:tc>
          <w:tcPr>
            <w:tcW w:w="2127" w:type="dxa"/>
          </w:tcPr>
          <w:p w:rsidR="00686C9E" w:rsidRPr="008B23C1" w:rsidRDefault="00686C9E" w:rsidP="00FF246C">
            <w:pPr>
              <w:pStyle w:val="TableText"/>
              <w:keepNext/>
              <w:ind w:right="113"/>
            </w:pPr>
            <w:r w:rsidRPr="008B23C1">
              <w:t>Hawke</w:t>
            </w:r>
            <w:r w:rsidR="00F30D2D">
              <w:t>’</w:t>
            </w:r>
            <w:r w:rsidRPr="008B23C1">
              <w:t>s Bay Regional</w:t>
            </w:r>
          </w:p>
        </w:tc>
        <w:tc>
          <w:tcPr>
            <w:tcW w:w="1984" w:type="dxa"/>
          </w:tcPr>
          <w:p w:rsidR="00686C9E" w:rsidRPr="008B23C1" w:rsidRDefault="00686C9E" w:rsidP="00FF246C">
            <w:pPr>
              <w:pStyle w:val="TableText"/>
              <w:keepNext/>
            </w:pPr>
            <w:r w:rsidRPr="008B23C1">
              <w:t>Wairoa</w:t>
            </w:r>
          </w:p>
        </w:tc>
      </w:tr>
      <w:tr w:rsidR="00686C9E" w:rsidRPr="008B23C1" w:rsidTr="00FF246C">
        <w:trPr>
          <w:cantSplit/>
        </w:trPr>
        <w:tc>
          <w:tcPr>
            <w:tcW w:w="2127" w:type="dxa"/>
          </w:tcPr>
          <w:p w:rsidR="00686C9E" w:rsidRPr="008B23C1" w:rsidRDefault="00686C9E" w:rsidP="00FF246C">
            <w:pPr>
              <w:pStyle w:val="TableText"/>
              <w:keepNext/>
              <w:ind w:right="113"/>
            </w:pPr>
            <w:proofErr w:type="spellStart"/>
            <w:r w:rsidRPr="008B23C1">
              <w:t>MidCentral</w:t>
            </w:r>
            <w:proofErr w:type="spellEnd"/>
          </w:p>
        </w:tc>
        <w:tc>
          <w:tcPr>
            <w:tcW w:w="1842" w:type="dxa"/>
            <w:vMerge/>
          </w:tcPr>
          <w:p w:rsidR="00686C9E" w:rsidRPr="008B23C1" w:rsidRDefault="00686C9E" w:rsidP="00FF246C">
            <w:pPr>
              <w:pStyle w:val="TableText"/>
              <w:keepNext/>
              <w:ind w:right="113"/>
            </w:pPr>
          </w:p>
        </w:tc>
        <w:tc>
          <w:tcPr>
            <w:tcW w:w="2127" w:type="dxa"/>
          </w:tcPr>
          <w:p w:rsidR="00686C9E" w:rsidRPr="008B23C1" w:rsidRDefault="00686C9E" w:rsidP="00FF246C">
            <w:pPr>
              <w:pStyle w:val="TableText"/>
              <w:keepNext/>
              <w:ind w:right="113"/>
            </w:pPr>
            <w:r w:rsidRPr="008B23C1">
              <w:t>Palmerston North</w:t>
            </w:r>
          </w:p>
        </w:tc>
        <w:tc>
          <w:tcPr>
            <w:tcW w:w="1984" w:type="dxa"/>
          </w:tcPr>
          <w:p w:rsidR="00686C9E" w:rsidRPr="008B23C1" w:rsidRDefault="00686C9E" w:rsidP="00FF246C">
            <w:pPr>
              <w:pStyle w:val="TableText"/>
              <w:keepNext/>
              <w:spacing w:after="30"/>
            </w:pPr>
            <w:proofErr w:type="spellStart"/>
            <w:r w:rsidRPr="008B23C1">
              <w:t>Dannevirke</w:t>
            </w:r>
            <w:proofErr w:type="spellEnd"/>
          </w:p>
          <w:p w:rsidR="00686C9E" w:rsidRDefault="00686C9E" w:rsidP="00FF246C">
            <w:pPr>
              <w:pStyle w:val="TableText"/>
              <w:keepNext/>
              <w:spacing w:before="30" w:after="30"/>
            </w:pPr>
            <w:proofErr w:type="spellStart"/>
            <w:r w:rsidRPr="008B23C1">
              <w:t>Horowhenua</w:t>
            </w:r>
            <w:proofErr w:type="spellEnd"/>
          </w:p>
          <w:p w:rsidR="00686C9E" w:rsidRPr="008B23C1" w:rsidRDefault="00686C9E" w:rsidP="00FF246C">
            <w:pPr>
              <w:pStyle w:val="TableText"/>
              <w:keepNext/>
              <w:spacing w:before="30"/>
            </w:pPr>
            <w:proofErr w:type="spellStart"/>
            <w:r>
              <w:t>Te</w:t>
            </w:r>
            <w:proofErr w:type="spellEnd"/>
            <w:r>
              <w:t xml:space="preserve"> </w:t>
            </w:r>
            <w:proofErr w:type="spellStart"/>
            <w:r>
              <w:t>Papaieoea</w:t>
            </w:r>
            <w:proofErr w:type="spellEnd"/>
            <w:r>
              <w:t>*</w:t>
            </w:r>
          </w:p>
        </w:tc>
      </w:tr>
      <w:tr w:rsidR="00686C9E" w:rsidRPr="008B23C1" w:rsidTr="00FF246C">
        <w:trPr>
          <w:cantSplit/>
        </w:trPr>
        <w:tc>
          <w:tcPr>
            <w:tcW w:w="2127" w:type="dxa"/>
          </w:tcPr>
          <w:p w:rsidR="00686C9E" w:rsidRPr="008B23C1" w:rsidRDefault="00686C9E" w:rsidP="00FF246C">
            <w:pPr>
              <w:pStyle w:val="TableText"/>
              <w:keepNext/>
              <w:ind w:right="113"/>
            </w:pPr>
            <w:r w:rsidRPr="008B23C1">
              <w:t>Whanganui</w:t>
            </w:r>
          </w:p>
        </w:tc>
        <w:tc>
          <w:tcPr>
            <w:tcW w:w="1842" w:type="dxa"/>
            <w:vMerge/>
          </w:tcPr>
          <w:p w:rsidR="00686C9E" w:rsidRPr="008B23C1" w:rsidRDefault="00686C9E" w:rsidP="00FF246C">
            <w:pPr>
              <w:pStyle w:val="TableText"/>
              <w:keepNext/>
              <w:ind w:right="113"/>
            </w:pPr>
          </w:p>
        </w:tc>
        <w:tc>
          <w:tcPr>
            <w:tcW w:w="2127" w:type="dxa"/>
          </w:tcPr>
          <w:p w:rsidR="00686C9E" w:rsidRPr="008B23C1" w:rsidRDefault="00686C9E" w:rsidP="00FF246C">
            <w:pPr>
              <w:pStyle w:val="TableText"/>
              <w:keepNext/>
              <w:ind w:right="113"/>
            </w:pPr>
            <w:r w:rsidRPr="008B23C1">
              <w:t>Whanganui</w:t>
            </w:r>
          </w:p>
        </w:tc>
        <w:tc>
          <w:tcPr>
            <w:tcW w:w="1984" w:type="dxa"/>
          </w:tcPr>
          <w:p w:rsidR="00686C9E" w:rsidRPr="008B23C1" w:rsidRDefault="00686C9E" w:rsidP="00FF246C">
            <w:pPr>
              <w:pStyle w:val="TableText"/>
              <w:keepNext/>
              <w:spacing w:after="30"/>
            </w:pPr>
            <w:proofErr w:type="spellStart"/>
            <w:r w:rsidRPr="008B23C1">
              <w:t>Otaihape</w:t>
            </w:r>
            <w:proofErr w:type="spellEnd"/>
            <w:r>
              <w:t>*</w:t>
            </w:r>
          </w:p>
          <w:p w:rsidR="00686C9E" w:rsidRPr="008B23C1" w:rsidRDefault="00686C9E" w:rsidP="00FF246C">
            <w:pPr>
              <w:pStyle w:val="TableText"/>
              <w:keepNext/>
              <w:spacing w:before="30"/>
            </w:pPr>
            <w:proofErr w:type="spellStart"/>
            <w:r w:rsidRPr="008B23C1">
              <w:t>Waimarino</w:t>
            </w:r>
            <w:proofErr w:type="spellEnd"/>
          </w:p>
        </w:tc>
      </w:tr>
      <w:tr w:rsidR="00686C9E" w:rsidRPr="008B23C1" w:rsidTr="00FF246C">
        <w:trPr>
          <w:cantSplit/>
        </w:trPr>
        <w:tc>
          <w:tcPr>
            <w:tcW w:w="2127" w:type="dxa"/>
          </w:tcPr>
          <w:p w:rsidR="00686C9E" w:rsidRPr="008B23C1" w:rsidRDefault="00686C9E" w:rsidP="00FF246C">
            <w:pPr>
              <w:pStyle w:val="TableText"/>
              <w:keepNext/>
              <w:ind w:right="113"/>
            </w:pPr>
            <w:r w:rsidRPr="008B23C1">
              <w:t>Capital &amp; Coast</w:t>
            </w:r>
          </w:p>
        </w:tc>
        <w:tc>
          <w:tcPr>
            <w:tcW w:w="1842" w:type="dxa"/>
            <w:vMerge/>
          </w:tcPr>
          <w:p w:rsidR="00686C9E" w:rsidRPr="008B23C1" w:rsidRDefault="00686C9E" w:rsidP="00FF246C">
            <w:pPr>
              <w:pStyle w:val="TableText"/>
              <w:keepNext/>
              <w:ind w:right="113"/>
            </w:pPr>
          </w:p>
        </w:tc>
        <w:tc>
          <w:tcPr>
            <w:tcW w:w="2127" w:type="dxa"/>
          </w:tcPr>
          <w:p w:rsidR="00686C9E" w:rsidRPr="008B23C1" w:rsidRDefault="00686C9E" w:rsidP="00FF246C">
            <w:pPr>
              <w:pStyle w:val="TableText"/>
              <w:keepNext/>
              <w:ind w:right="113"/>
            </w:pPr>
          </w:p>
        </w:tc>
        <w:tc>
          <w:tcPr>
            <w:tcW w:w="1984" w:type="dxa"/>
          </w:tcPr>
          <w:p w:rsidR="00686C9E" w:rsidRPr="008B23C1" w:rsidRDefault="00686C9E" w:rsidP="00FF246C">
            <w:pPr>
              <w:pStyle w:val="TableText"/>
              <w:keepNext/>
              <w:spacing w:after="30"/>
            </w:pPr>
            <w:proofErr w:type="spellStart"/>
            <w:r w:rsidRPr="009464EB">
              <w:t>Kāpiti</w:t>
            </w:r>
            <w:proofErr w:type="spellEnd"/>
          </w:p>
          <w:p w:rsidR="00686C9E" w:rsidRPr="008B23C1" w:rsidRDefault="00686C9E" w:rsidP="00FF246C">
            <w:pPr>
              <w:pStyle w:val="TableText"/>
              <w:keepNext/>
              <w:spacing w:before="30"/>
            </w:pPr>
            <w:proofErr w:type="spellStart"/>
            <w:r w:rsidRPr="008B23C1">
              <w:t>Kenepuru</w:t>
            </w:r>
            <w:proofErr w:type="spellEnd"/>
          </w:p>
        </w:tc>
      </w:tr>
      <w:tr w:rsidR="00686C9E" w:rsidRPr="008B23C1" w:rsidTr="00FF246C">
        <w:trPr>
          <w:cantSplit/>
        </w:trPr>
        <w:tc>
          <w:tcPr>
            <w:tcW w:w="2127" w:type="dxa"/>
          </w:tcPr>
          <w:p w:rsidR="00686C9E" w:rsidRPr="008B23C1" w:rsidRDefault="00686C9E" w:rsidP="00FF246C">
            <w:pPr>
              <w:pStyle w:val="TableText"/>
              <w:keepNext/>
              <w:ind w:right="113"/>
            </w:pPr>
            <w:r w:rsidRPr="008B23C1">
              <w:t>Hutt Valley</w:t>
            </w:r>
          </w:p>
        </w:tc>
        <w:tc>
          <w:tcPr>
            <w:tcW w:w="1842" w:type="dxa"/>
            <w:vMerge/>
          </w:tcPr>
          <w:p w:rsidR="00686C9E" w:rsidRPr="008B23C1" w:rsidRDefault="00686C9E" w:rsidP="00FF246C">
            <w:pPr>
              <w:pStyle w:val="TableText"/>
              <w:keepNext/>
              <w:ind w:right="113"/>
            </w:pPr>
          </w:p>
        </w:tc>
        <w:tc>
          <w:tcPr>
            <w:tcW w:w="2127" w:type="dxa"/>
          </w:tcPr>
          <w:p w:rsidR="00686C9E" w:rsidRPr="008B23C1" w:rsidRDefault="00686C9E" w:rsidP="00FF246C">
            <w:pPr>
              <w:pStyle w:val="TableText"/>
              <w:keepNext/>
              <w:ind w:right="113"/>
            </w:pPr>
            <w:r w:rsidRPr="008B23C1">
              <w:t>Hutt</w:t>
            </w:r>
          </w:p>
        </w:tc>
        <w:tc>
          <w:tcPr>
            <w:tcW w:w="1984" w:type="dxa"/>
          </w:tcPr>
          <w:p w:rsidR="00686C9E" w:rsidRPr="008B23C1" w:rsidRDefault="00686C9E" w:rsidP="00FF246C">
            <w:pPr>
              <w:pStyle w:val="TableText"/>
              <w:keepNext/>
            </w:pPr>
          </w:p>
        </w:tc>
      </w:tr>
      <w:tr w:rsidR="00686C9E" w:rsidRPr="008B23C1" w:rsidTr="00FF246C">
        <w:trPr>
          <w:cantSplit/>
        </w:trPr>
        <w:tc>
          <w:tcPr>
            <w:tcW w:w="2127" w:type="dxa"/>
          </w:tcPr>
          <w:p w:rsidR="00686C9E" w:rsidRPr="008B23C1" w:rsidRDefault="00686C9E" w:rsidP="00FF246C">
            <w:pPr>
              <w:pStyle w:val="TableText"/>
              <w:ind w:right="113"/>
            </w:pPr>
            <w:proofErr w:type="spellStart"/>
            <w:r w:rsidRPr="008B23C1">
              <w:t>Wairarapa</w:t>
            </w:r>
            <w:proofErr w:type="spellEnd"/>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proofErr w:type="spellStart"/>
            <w:r w:rsidRPr="008B23C1">
              <w:t>Wairarapa</w:t>
            </w:r>
            <w:proofErr w:type="spellEnd"/>
          </w:p>
        </w:tc>
        <w:tc>
          <w:tcPr>
            <w:tcW w:w="1984" w:type="dxa"/>
          </w:tcPr>
          <w:p w:rsidR="00686C9E" w:rsidRPr="008B23C1" w:rsidRDefault="00686C9E" w:rsidP="00FF246C">
            <w:pPr>
              <w:pStyle w:val="TableText"/>
            </w:pPr>
          </w:p>
        </w:tc>
      </w:tr>
      <w:tr w:rsidR="00686C9E" w:rsidRPr="008B23C1" w:rsidTr="00FF246C">
        <w:trPr>
          <w:cantSplit/>
        </w:trPr>
        <w:tc>
          <w:tcPr>
            <w:tcW w:w="2127" w:type="dxa"/>
          </w:tcPr>
          <w:p w:rsidR="00686C9E" w:rsidRPr="008B23C1" w:rsidRDefault="00686C9E" w:rsidP="00FF246C">
            <w:pPr>
              <w:pStyle w:val="TableText"/>
              <w:ind w:right="113"/>
            </w:pPr>
            <w:r w:rsidRPr="008B23C1">
              <w:t>Nelson Marlborough</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spacing w:after="0"/>
              <w:ind w:right="113"/>
            </w:pPr>
            <w:r w:rsidRPr="008B23C1">
              <w:t>Wairau</w:t>
            </w:r>
          </w:p>
          <w:p w:rsidR="00686C9E" w:rsidRPr="008B23C1" w:rsidRDefault="00686C9E" w:rsidP="00FF246C">
            <w:pPr>
              <w:pStyle w:val="TableText"/>
              <w:spacing w:before="30"/>
            </w:pPr>
            <w:r w:rsidRPr="008B23C1">
              <w:t>Nelson</w:t>
            </w:r>
          </w:p>
        </w:tc>
        <w:tc>
          <w:tcPr>
            <w:tcW w:w="1984" w:type="dxa"/>
          </w:tcPr>
          <w:p w:rsidR="00686C9E" w:rsidRPr="008B23C1" w:rsidRDefault="00686C9E" w:rsidP="00FF246C">
            <w:pPr>
              <w:pStyle w:val="TableText"/>
              <w:spacing w:after="30"/>
            </w:pPr>
            <w:r w:rsidRPr="008B23C1">
              <w:t>Golden Bay</w:t>
            </w:r>
          </w:p>
          <w:p w:rsidR="00686C9E" w:rsidRPr="008B23C1" w:rsidRDefault="00686C9E" w:rsidP="00FF246C">
            <w:pPr>
              <w:pStyle w:val="TableText"/>
              <w:spacing w:before="30"/>
            </w:pPr>
            <w:proofErr w:type="spellStart"/>
            <w:r w:rsidRPr="008B23C1">
              <w:t>Motueka</w:t>
            </w:r>
            <w:proofErr w:type="spellEnd"/>
          </w:p>
        </w:tc>
      </w:tr>
      <w:tr w:rsidR="00686C9E" w:rsidRPr="008B23C1" w:rsidTr="00FF246C">
        <w:trPr>
          <w:cantSplit/>
        </w:trPr>
        <w:tc>
          <w:tcPr>
            <w:tcW w:w="2127" w:type="dxa"/>
          </w:tcPr>
          <w:p w:rsidR="00686C9E" w:rsidRPr="008B23C1" w:rsidRDefault="00686C9E" w:rsidP="00FF246C">
            <w:pPr>
              <w:pStyle w:val="TableText"/>
              <w:ind w:right="113"/>
            </w:pPr>
            <w:r w:rsidRPr="008B23C1">
              <w:t>West Coast</w:t>
            </w:r>
          </w:p>
        </w:tc>
        <w:tc>
          <w:tcPr>
            <w:tcW w:w="1842" w:type="dxa"/>
            <w:vMerge w:val="restart"/>
          </w:tcPr>
          <w:p w:rsidR="00686C9E" w:rsidRPr="008B23C1" w:rsidRDefault="00686C9E" w:rsidP="00FF246C">
            <w:pPr>
              <w:pStyle w:val="TableText"/>
              <w:ind w:right="113"/>
            </w:pPr>
            <w:r w:rsidRPr="008B23C1">
              <w:t>Christchurch</w:t>
            </w:r>
          </w:p>
        </w:tc>
        <w:tc>
          <w:tcPr>
            <w:tcW w:w="2127" w:type="dxa"/>
          </w:tcPr>
          <w:p w:rsidR="00686C9E" w:rsidRPr="008B23C1" w:rsidRDefault="00686C9E" w:rsidP="00FF246C">
            <w:pPr>
              <w:pStyle w:val="TableText"/>
              <w:ind w:right="113"/>
            </w:pPr>
            <w:r w:rsidRPr="008B23C1">
              <w:t>Grey</w:t>
            </w:r>
            <w:r>
              <w:t>mouth</w:t>
            </w:r>
            <w:r w:rsidRPr="008B23C1">
              <w:t xml:space="preserve"> Base</w:t>
            </w:r>
          </w:p>
        </w:tc>
        <w:tc>
          <w:tcPr>
            <w:tcW w:w="1984" w:type="dxa"/>
          </w:tcPr>
          <w:p w:rsidR="00686C9E" w:rsidRDefault="00686C9E" w:rsidP="00FF246C">
            <w:pPr>
              <w:pStyle w:val="TableText"/>
              <w:spacing w:after="30"/>
            </w:pPr>
            <w:r w:rsidRPr="009464EB">
              <w:t>Buller</w:t>
            </w:r>
          </w:p>
          <w:p w:rsidR="00686C9E" w:rsidRPr="008B23C1" w:rsidRDefault="00686C9E" w:rsidP="00FF246C">
            <w:pPr>
              <w:pStyle w:val="TableText"/>
              <w:spacing w:before="30"/>
            </w:pPr>
            <w:proofErr w:type="spellStart"/>
            <w:r>
              <w:t>Reefton</w:t>
            </w:r>
            <w:proofErr w:type="spellEnd"/>
            <w:r>
              <w:t>*</w:t>
            </w:r>
          </w:p>
        </w:tc>
      </w:tr>
      <w:tr w:rsidR="00686C9E" w:rsidRPr="008B23C1" w:rsidTr="00FF246C">
        <w:trPr>
          <w:cantSplit/>
        </w:trPr>
        <w:tc>
          <w:tcPr>
            <w:tcW w:w="2127" w:type="dxa"/>
          </w:tcPr>
          <w:p w:rsidR="00686C9E" w:rsidRPr="008B23C1" w:rsidRDefault="00686C9E" w:rsidP="00FF246C">
            <w:pPr>
              <w:pStyle w:val="TableText"/>
              <w:ind w:right="113"/>
            </w:pPr>
            <w:r w:rsidRPr="008B23C1">
              <w:t>Canterbury</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p>
        </w:tc>
        <w:tc>
          <w:tcPr>
            <w:tcW w:w="1984" w:type="dxa"/>
          </w:tcPr>
          <w:p w:rsidR="00686C9E" w:rsidRDefault="00686C9E" w:rsidP="00FF246C">
            <w:pPr>
              <w:pStyle w:val="TableText"/>
              <w:spacing w:after="30"/>
            </w:pPr>
            <w:r>
              <w:t>Akaroa (closed)*</w:t>
            </w:r>
          </w:p>
          <w:p w:rsidR="00686C9E" w:rsidRPr="008B23C1" w:rsidRDefault="00686C9E" w:rsidP="00FF246C">
            <w:pPr>
              <w:pStyle w:val="TableText"/>
              <w:spacing w:before="30" w:after="30"/>
            </w:pPr>
            <w:r w:rsidRPr="008B23C1">
              <w:t>Ashburton</w:t>
            </w:r>
          </w:p>
          <w:p w:rsidR="00686C9E" w:rsidRPr="008B23C1" w:rsidRDefault="00686C9E" w:rsidP="00FF246C">
            <w:pPr>
              <w:pStyle w:val="TableText"/>
              <w:spacing w:before="30" w:after="30"/>
            </w:pPr>
            <w:r w:rsidRPr="008B23C1">
              <w:t>Burwood</w:t>
            </w:r>
            <w:r>
              <w:t xml:space="preserve"> (closed)*</w:t>
            </w:r>
          </w:p>
          <w:p w:rsidR="00686C9E" w:rsidRPr="008B23C1" w:rsidRDefault="00686C9E" w:rsidP="00FF246C">
            <w:pPr>
              <w:pStyle w:val="TableText"/>
              <w:spacing w:before="30" w:after="30"/>
            </w:pPr>
            <w:r w:rsidRPr="008B23C1">
              <w:t>Darfield</w:t>
            </w:r>
          </w:p>
          <w:p w:rsidR="00686C9E" w:rsidRPr="008B23C1" w:rsidRDefault="00686C9E" w:rsidP="00FF246C">
            <w:pPr>
              <w:pStyle w:val="TableText"/>
              <w:spacing w:before="30" w:after="30"/>
            </w:pPr>
            <w:proofErr w:type="spellStart"/>
            <w:r w:rsidRPr="008B23C1">
              <w:t>Kaikoura</w:t>
            </w:r>
            <w:proofErr w:type="spellEnd"/>
          </w:p>
          <w:p w:rsidR="00686C9E" w:rsidRPr="008B23C1" w:rsidRDefault="00686C9E" w:rsidP="00FF246C">
            <w:pPr>
              <w:pStyle w:val="TableText"/>
              <w:spacing w:before="30" w:after="30"/>
            </w:pPr>
            <w:r w:rsidRPr="008B23C1">
              <w:t>Lincoln</w:t>
            </w:r>
          </w:p>
          <w:p w:rsidR="00686C9E" w:rsidRPr="008B23C1" w:rsidRDefault="00686C9E" w:rsidP="00FF246C">
            <w:pPr>
              <w:pStyle w:val="TableText"/>
              <w:spacing w:before="30" w:after="30"/>
            </w:pPr>
            <w:r w:rsidRPr="008B23C1">
              <w:t>Rangiora</w:t>
            </w:r>
          </w:p>
          <w:p w:rsidR="00686C9E" w:rsidRDefault="00686C9E" w:rsidP="00FF246C">
            <w:pPr>
              <w:pStyle w:val="TableText"/>
              <w:spacing w:before="30" w:after="30"/>
            </w:pPr>
            <w:r w:rsidRPr="008B23C1">
              <w:t>St George</w:t>
            </w:r>
            <w:r w:rsidR="00F30D2D">
              <w:t>’</w:t>
            </w:r>
            <w:r w:rsidRPr="008B23C1">
              <w:t>s</w:t>
            </w:r>
          </w:p>
          <w:p w:rsidR="00686C9E" w:rsidRPr="008B23C1" w:rsidRDefault="00686C9E" w:rsidP="00FF246C">
            <w:pPr>
              <w:pStyle w:val="TableText"/>
              <w:spacing w:before="30"/>
            </w:pPr>
            <w:proofErr w:type="spellStart"/>
            <w:r>
              <w:t>Waikari</w:t>
            </w:r>
            <w:proofErr w:type="spellEnd"/>
            <w:r>
              <w:t xml:space="preserve"> (closed)*</w:t>
            </w:r>
          </w:p>
        </w:tc>
      </w:tr>
      <w:tr w:rsidR="00686C9E" w:rsidRPr="008B23C1" w:rsidTr="00FF246C">
        <w:trPr>
          <w:cantSplit/>
        </w:trPr>
        <w:tc>
          <w:tcPr>
            <w:tcW w:w="2127" w:type="dxa"/>
          </w:tcPr>
          <w:p w:rsidR="00686C9E" w:rsidRPr="008B23C1" w:rsidRDefault="00686C9E" w:rsidP="00FF246C">
            <w:pPr>
              <w:pStyle w:val="TableText"/>
              <w:ind w:right="113"/>
            </w:pPr>
            <w:r w:rsidRPr="008B23C1">
              <w:t>South Canterbury</w:t>
            </w:r>
          </w:p>
        </w:tc>
        <w:tc>
          <w:tcPr>
            <w:tcW w:w="1842" w:type="dxa"/>
            <w:vMerge/>
          </w:tcPr>
          <w:p w:rsidR="00686C9E" w:rsidRPr="008B23C1" w:rsidRDefault="00686C9E" w:rsidP="00FF246C">
            <w:pPr>
              <w:pStyle w:val="TableText"/>
              <w:ind w:right="113"/>
            </w:pPr>
          </w:p>
        </w:tc>
        <w:tc>
          <w:tcPr>
            <w:tcW w:w="2127" w:type="dxa"/>
          </w:tcPr>
          <w:p w:rsidR="00686C9E" w:rsidRPr="008B23C1" w:rsidRDefault="00686C9E" w:rsidP="00FF246C">
            <w:pPr>
              <w:pStyle w:val="TableText"/>
              <w:ind w:right="113"/>
            </w:pPr>
            <w:proofErr w:type="spellStart"/>
            <w:r w:rsidRPr="008B23C1">
              <w:t>Timaru</w:t>
            </w:r>
            <w:proofErr w:type="spellEnd"/>
          </w:p>
        </w:tc>
        <w:tc>
          <w:tcPr>
            <w:tcW w:w="1984" w:type="dxa"/>
          </w:tcPr>
          <w:p w:rsidR="00686C9E" w:rsidRPr="008B23C1" w:rsidRDefault="00686C9E" w:rsidP="00FF246C">
            <w:pPr>
              <w:pStyle w:val="TableText"/>
            </w:pPr>
          </w:p>
        </w:tc>
      </w:tr>
      <w:tr w:rsidR="00686C9E" w:rsidRPr="00AF16D8" w:rsidTr="00FF246C">
        <w:trPr>
          <w:cantSplit/>
        </w:trPr>
        <w:tc>
          <w:tcPr>
            <w:tcW w:w="2127" w:type="dxa"/>
          </w:tcPr>
          <w:p w:rsidR="00686C9E" w:rsidRPr="008B23C1" w:rsidRDefault="00686C9E" w:rsidP="00FF246C">
            <w:pPr>
              <w:pStyle w:val="TableText"/>
              <w:ind w:right="113"/>
            </w:pPr>
            <w:r w:rsidRPr="008B23C1">
              <w:t>Southern</w:t>
            </w:r>
          </w:p>
        </w:tc>
        <w:tc>
          <w:tcPr>
            <w:tcW w:w="1842" w:type="dxa"/>
          </w:tcPr>
          <w:p w:rsidR="00686C9E" w:rsidRPr="008B23C1" w:rsidRDefault="00686C9E" w:rsidP="00FF246C">
            <w:pPr>
              <w:pStyle w:val="TableText"/>
              <w:ind w:right="113"/>
            </w:pPr>
            <w:r w:rsidRPr="008B23C1">
              <w:t>Dunedin</w:t>
            </w:r>
          </w:p>
        </w:tc>
        <w:tc>
          <w:tcPr>
            <w:tcW w:w="2127" w:type="dxa"/>
          </w:tcPr>
          <w:p w:rsidR="00686C9E" w:rsidRPr="008B23C1" w:rsidRDefault="00686C9E" w:rsidP="00FF246C">
            <w:pPr>
              <w:pStyle w:val="TableText"/>
              <w:ind w:right="113"/>
            </w:pPr>
            <w:r w:rsidRPr="008B23C1">
              <w:t>Southland</w:t>
            </w:r>
          </w:p>
        </w:tc>
        <w:tc>
          <w:tcPr>
            <w:tcW w:w="1984" w:type="dxa"/>
          </w:tcPr>
          <w:p w:rsidR="00686C9E" w:rsidRPr="008B23C1" w:rsidRDefault="00686C9E" w:rsidP="00FF246C">
            <w:pPr>
              <w:pStyle w:val="TableText"/>
              <w:spacing w:after="30"/>
            </w:pPr>
            <w:r w:rsidRPr="008B23C1">
              <w:t>Charlotte Jean</w:t>
            </w:r>
          </w:p>
          <w:p w:rsidR="00686C9E" w:rsidRPr="008B23C1" w:rsidRDefault="00686C9E" w:rsidP="00FF246C">
            <w:pPr>
              <w:pStyle w:val="TableText"/>
              <w:spacing w:before="30" w:after="30"/>
            </w:pPr>
            <w:r w:rsidRPr="008B23C1">
              <w:t>Clutha</w:t>
            </w:r>
          </w:p>
          <w:p w:rsidR="00686C9E" w:rsidRDefault="00686C9E" w:rsidP="00FF246C">
            <w:pPr>
              <w:pStyle w:val="TableText"/>
              <w:spacing w:before="30" w:after="30"/>
            </w:pPr>
            <w:r w:rsidRPr="008B23C1">
              <w:t>Dunstan</w:t>
            </w:r>
            <w:r>
              <w:t xml:space="preserve"> (closed)*</w:t>
            </w:r>
          </w:p>
          <w:p w:rsidR="00686C9E" w:rsidRPr="008B23C1" w:rsidRDefault="00686C9E" w:rsidP="00FF246C">
            <w:pPr>
              <w:pStyle w:val="TableText"/>
              <w:spacing w:before="30" w:after="30"/>
            </w:pPr>
            <w:r w:rsidRPr="008B23C1">
              <w:t>Gore</w:t>
            </w:r>
          </w:p>
          <w:p w:rsidR="00686C9E" w:rsidRPr="008B23C1" w:rsidRDefault="00686C9E" w:rsidP="00FF246C">
            <w:pPr>
              <w:pStyle w:val="TableText"/>
              <w:spacing w:before="30" w:after="30"/>
            </w:pPr>
            <w:r w:rsidRPr="008B23C1">
              <w:t>Lakes District</w:t>
            </w:r>
          </w:p>
          <w:p w:rsidR="00686C9E" w:rsidRPr="008B23C1" w:rsidRDefault="00686C9E" w:rsidP="00FF246C">
            <w:pPr>
              <w:pStyle w:val="TableText"/>
              <w:spacing w:before="30" w:after="30"/>
            </w:pPr>
            <w:proofErr w:type="spellStart"/>
            <w:r w:rsidRPr="008B23C1">
              <w:t>Lumsden</w:t>
            </w:r>
            <w:proofErr w:type="spellEnd"/>
          </w:p>
          <w:p w:rsidR="00686C9E" w:rsidRPr="008B23C1" w:rsidRDefault="00686C9E" w:rsidP="00FF246C">
            <w:pPr>
              <w:pStyle w:val="TableText"/>
              <w:spacing w:before="30" w:after="30"/>
            </w:pPr>
            <w:proofErr w:type="spellStart"/>
            <w:r w:rsidRPr="008B23C1">
              <w:t>Maniototo</w:t>
            </w:r>
            <w:proofErr w:type="spellEnd"/>
            <w:r>
              <w:t xml:space="preserve"> (closed)*</w:t>
            </w:r>
          </w:p>
          <w:p w:rsidR="00686C9E" w:rsidRPr="008B23C1" w:rsidRDefault="00686C9E" w:rsidP="00FF246C">
            <w:pPr>
              <w:pStyle w:val="TableText"/>
              <w:spacing w:before="30" w:after="30"/>
            </w:pPr>
            <w:r w:rsidRPr="008B23C1">
              <w:t>Oamaru</w:t>
            </w:r>
          </w:p>
          <w:p w:rsidR="00686C9E" w:rsidRDefault="00686C9E" w:rsidP="00FF246C">
            <w:pPr>
              <w:pStyle w:val="TableText"/>
              <w:spacing w:before="30" w:after="30"/>
            </w:pPr>
            <w:proofErr w:type="spellStart"/>
            <w:r w:rsidRPr="008B23C1">
              <w:t>Tuatapere</w:t>
            </w:r>
            <w:proofErr w:type="spellEnd"/>
            <w:r>
              <w:t xml:space="preserve"> (closed)*</w:t>
            </w:r>
          </w:p>
          <w:p w:rsidR="00686C9E" w:rsidRPr="008B23C1" w:rsidRDefault="00686C9E" w:rsidP="00FF246C">
            <w:pPr>
              <w:pStyle w:val="TableText"/>
              <w:spacing w:before="30"/>
            </w:pPr>
            <w:r w:rsidRPr="008B23C1">
              <w:t>Winton</w:t>
            </w:r>
          </w:p>
        </w:tc>
      </w:tr>
    </w:tbl>
    <w:p w:rsidR="00686C9E" w:rsidRPr="00FD73E3" w:rsidRDefault="00686C9E" w:rsidP="00FF246C">
      <w:pPr>
        <w:pStyle w:val="Note"/>
        <w:ind w:left="284" w:hanging="284"/>
      </w:pPr>
      <w:r w:rsidRPr="00FD73E3">
        <w:t>1</w:t>
      </w:r>
      <w:r w:rsidRPr="00FD73E3">
        <w:tab/>
        <w:t>A hospital that provides care for women with high-risk, complex pregnancies by specialised multidisciplinary teams. Tertiary maternity care includes an obstetric specialist or registrar immediately available on site 24 hours a day, and an on-site, level 3 neonatal service.</w:t>
      </w:r>
    </w:p>
    <w:p w:rsidR="00686C9E" w:rsidRPr="00FD73E3" w:rsidRDefault="00686C9E" w:rsidP="00FF246C">
      <w:pPr>
        <w:pStyle w:val="Note"/>
        <w:ind w:left="284" w:hanging="284"/>
      </w:pPr>
      <w:r w:rsidRPr="00FD73E3">
        <w:t>2</w:t>
      </w:r>
      <w:r w:rsidRPr="00FD73E3">
        <w:tab/>
        <w:t>A hospital that provides care for normal births, complicated pregnancies and births, including operative births and caesarean sections, plus specialist adjunct services including anaesthetics and paediatrics. As a minimum, secondary facilities include an obstetrician rostered on site during working hours and on call after hours, with access to support from an anaesthetist, paediatrician, radiological, laboratory and neonatal services.</w:t>
      </w:r>
    </w:p>
    <w:p w:rsidR="00686C9E" w:rsidRDefault="00686C9E" w:rsidP="00FF246C">
      <w:pPr>
        <w:pStyle w:val="Note"/>
        <w:ind w:left="284" w:hanging="284"/>
      </w:pPr>
      <w:r w:rsidRPr="00FD73E3">
        <w:t>3</w:t>
      </w:r>
      <w:r w:rsidRPr="00FD73E3">
        <w:tab/>
        <w:t>A maternity unit that provides care for normal births with care provision from midwives. It is specifically for women assessed as being at low risk of complications for labour and birth care. Access to specialist secondary maternity services and care will require transfer to a secondary or tertiary facility. Primary facilities do not provide epidural analgesia o</w:t>
      </w:r>
      <w:r>
        <w:t>r operative birth services. A number of units have closed, as indicated in brackets.</w:t>
      </w:r>
      <w:bookmarkStart w:id="840" w:name="_Ref429046765"/>
      <w:bookmarkStart w:id="841" w:name="_Toc395786653"/>
      <w:bookmarkStart w:id="842" w:name="_Toc400706164"/>
      <w:bookmarkStart w:id="843" w:name="_Toc405886987"/>
      <w:bookmarkStart w:id="844" w:name="_Toc412122477"/>
      <w:bookmarkStart w:id="845" w:name="_Toc428799362"/>
      <w:bookmarkStart w:id="846" w:name="_Toc433389822"/>
      <w:bookmarkStart w:id="847" w:name="_Toc485114395"/>
    </w:p>
    <w:p w:rsidR="00686C9E" w:rsidRPr="00A04566" w:rsidRDefault="00686C9E" w:rsidP="00FF246C">
      <w:pPr>
        <w:pStyle w:val="Note"/>
        <w:ind w:left="284" w:hanging="284"/>
      </w:pPr>
      <w:r>
        <w:t>*</w:t>
      </w:r>
      <w:r w:rsidR="00FF246C">
        <w:tab/>
      </w:r>
      <w:r w:rsidRPr="00A04566">
        <w:t>These birthing services only provided services for part of the period</w:t>
      </w:r>
      <w:r>
        <w:t xml:space="preserve"> (2008</w:t>
      </w:r>
      <w:r w:rsidR="00FF246C">
        <w:t>–</w:t>
      </w:r>
      <w:r>
        <w:t>2017)</w:t>
      </w:r>
      <w:r w:rsidRPr="00A04566">
        <w:t>.</w:t>
      </w:r>
    </w:p>
    <w:p w:rsidR="007D23CC" w:rsidRDefault="007D23CC" w:rsidP="007D23CC">
      <w:pPr>
        <w:pStyle w:val="Figure"/>
        <w:spacing w:before="360"/>
        <w:sectPr w:rsidR="007D23CC" w:rsidSect="003309CA">
          <w:headerReference w:type="default" r:id="rId94"/>
          <w:footerReference w:type="even" r:id="rId95"/>
          <w:footerReference w:type="default" r:id="rId96"/>
          <w:pgSz w:w="11907" w:h="16834" w:code="9"/>
          <w:pgMar w:top="1418" w:right="1701" w:bottom="1134" w:left="1843" w:header="284" w:footer="425" w:gutter="284"/>
          <w:pgNumType w:start="1"/>
          <w:cols w:space="720"/>
        </w:sectPr>
      </w:pPr>
      <w:bookmarkStart w:id="848" w:name="_Toc485542731"/>
    </w:p>
    <w:p w:rsidR="00F30D2D" w:rsidRDefault="00686C9E" w:rsidP="007D23CC">
      <w:pPr>
        <w:pStyle w:val="Figure"/>
        <w:spacing w:before="0"/>
      </w:pPr>
      <w:bookmarkStart w:id="849" w:name="_Toc2689323"/>
      <w:r w:rsidRPr="008C499D">
        <w:lastRenderedPageBreak/>
        <w:t xml:space="preserve">Figure </w:t>
      </w:r>
      <w:r w:rsidR="004D7DD7">
        <w:t>64</w:t>
      </w:r>
      <w:bookmarkEnd w:id="840"/>
      <w:r w:rsidRPr="008C499D">
        <w:rPr>
          <w:noProof/>
        </w:rPr>
        <w:t>:</w:t>
      </w:r>
      <w:r w:rsidRPr="008C499D">
        <w:t xml:space="preserve"> Maternity facilities in New Zealand, by DHB region and facility type</w:t>
      </w:r>
      <w:bookmarkEnd w:id="841"/>
      <w:bookmarkEnd w:id="842"/>
      <w:bookmarkEnd w:id="843"/>
      <w:bookmarkEnd w:id="844"/>
      <w:bookmarkEnd w:id="845"/>
      <w:bookmarkEnd w:id="846"/>
      <w:bookmarkEnd w:id="847"/>
      <w:bookmarkEnd w:id="848"/>
      <w:bookmarkEnd w:id="849"/>
    </w:p>
    <w:p w:rsidR="00686C9E" w:rsidRPr="00FD73E3" w:rsidRDefault="00686C9E" w:rsidP="00686C9E">
      <w:r w:rsidRPr="008C499D">
        <w:rPr>
          <w:noProof/>
          <w:lang w:eastAsia="en-NZ"/>
        </w:rPr>
        <w:drawing>
          <wp:inline distT="0" distB="0" distL="0" distR="0" wp14:anchorId="42A0CEE9" wp14:editId="2E2EA5D6">
            <wp:extent cx="7807291" cy="5519651"/>
            <wp:effectExtent l="0" t="0" r="3810" b="5080"/>
            <wp:docPr id="101" name="Picture 101" descr="Z:\Maternity\Annual reports\Current Publications\2017 Publication Suite\Maps\New format maps\Facilities.jpg" title="Figure 64: Maternity facilities in New Zealand, by DHB region and facilit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Maternity\Annual reports\Current Publications\2017 Publication Suite\Maps\New format maps\Facilities.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7806906" cy="5519379"/>
                    </a:xfrm>
                    <a:prstGeom prst="rect">
                      <a:avLst/>
                    </a:prstGeom>
                    <a:noFill/>
                    <a:ln>
                      <a:noFill/>
                    </a:ln>
                    <a:extLst>
                      <a:ext uri="{53640926-AAD7-44D8-BBD7-CCE9431645EC}">
                        <a14:shadowObscured xmlns:a14="http://schemas.microsoft.com/office/drawing/2010/main"/>
                      </a:ext>
                    </a:extLst>
                  </pic:spPr>
                </pic:pic>
              </a:graphicData>
            </a:graphic>
          </wp:inline>
        </w:drawing>
      </w:r>
    </w:p>
    <w:p w:rsidR="00686C9E" w:rsidRPr="000D44A5" w:rsidRDefault="00686C9E" w:rsidP="007D23CC">
      <w:pPr>
        <w:pStyle w:val="Note"/>
      </w:pPr>
      <w:r w:rsidRPr="00FD73E3">
        <w:t>Note: Not all facilities presented in this</w:t>
      </w:r>
      <w:r>
        <w:t xml:space="preserve"> map provided birth care in </w:t>
      </w:r>
      <w:r w:rsidRPr="008C499D">
        <w:t>2017.</w:t>
      </w:r>
    </w:p>
    <w:sectPr w:rsidR="00686C9E" w:rsidRPr="000D44A5" w:rsidSect="007D23CC">
      <w:footerReference w:type="default" r:id="rId98"/>
      <w:pgSz w:w="16834" w:h="11907" w:orient="landscape" w:code="9"/>
      <w:pgMar w:top="1134" w:right="1134" w:bottom="1134" w:left="1134" w:header="284" w:footer="425" w:gutter="0"/>
      <w:cols w:space="72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6669" w:rsidRDefault="00286669">
      <w:r>
        <w:separator/>
      </w:r>
    </w:p>
    <w:p w:rsidR="00286669" w:rsidRDefault="00286669"/>
  </w:endnote>
  <w:endnote w:type="continuationSeparator" w:id="0">
    <w:p w:rsidR="00286669" w:rsidRDefault="00286669">
      <w:r>
        <w:continuationSeparator/>
      </w:r>
    </w:p>
    <w:p w:rsidR="00286669" w:rsidRDefault="002866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Arial Mäori">
    <w:altName w:val="Arial"/>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emibold">
    <w:panose1 w:val="020B0702040204020203"/>
    <w:charset w:val="00"/>
    <w:family w:val="swiss"/>
    <w:pitch w:val="variable"/>
    <w:sig w:usb0="E4002EFF" w:usb1="C000E47F" w:usb2="00000009" w:usb3="00000000" w:csb0="000001FF" w:csb1="00000000"/>
  </w:font>
  <w:font w:name="Segoe UI Black">
    <w:altName w:val="Segoe UI Semibold"/>
    <w:panose1 w:val="020B0A02040204020203"/>
    <w:charset w:val="00"/>
    <w:family w:val="swiss"/>
    <w:pitch w:val="variable"/>
    <w:sig w:usb0="E10002FF" w:usb1="4000E47F" w:usb2="00000021" w:usb3="00000000" w:csb0="0000019F" w:csb1="00000000"/>
  </w:font>
  <w:font w:name="Segoe UI Light">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Pr="00581136" w:rsidRDefault="00286669" w:rsidP="005A79E5">
    <w:pPr>
      <w:pStyle w:val="Footer"/>
      <w:pBdr>
        <w:bottom w:val="single" w:sz="4" w:space="1" w:color="auto"/>
      </w:pBdr>
      <w:tabs>
        <w:tab w:val="right" w:pos="9639"/>
      </w:tabs>
      <w:rPr>
        <w:b/>
      </w:rPr>
    </w:pPr>
    <w:r w:rsidRPr="00581136">
      <w:rPr>
        <w:b/>
      </w:rPr>
      <w:t>Released 201</w:t>
    </w:r>
    <w:r>
      <w:rPr>
        <w:b/>
      </w:rPr>
      <w:t>9</w:t>
    </w:r>
    <w:r w:rsidRPr="00581136">
      <w:rPr>
        <w:b/>
      </w:rPr>
      <w:tab/>
      <w:t>health.govt.nz</w:t>
    </w:r>
  </w:p>
  <w:p w:rsidR="00286669" w:rsidRPr="005A79E5" w:rsidRDefault="00286669">
    <w:pPr>
      <w:pStyle w:val="Footer"/>
      <w:rPr>
        <w:sz w:val="2"/>
        <w:szCs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286669" w:rsidTr="00D662F8">
      <w:trPr>
        <w:cantSplit/>
      </w:trPr>
      <w:tc>
        <w:tcPr>
          <w:tcW w:w="8080" w:type="dxa"/>
          <w:vAlign w:val="center"/>
        </w:tcPr>
        <w:p w:rsidR="00286669" w:rsidRDefault="00286669" w:rsidP="00DF6245">
          <w:pPr>
            <w:pStyle w:val="RectoFooter"/>
          </w:pPr>
          <w:r>
            <w:t>REPORT ON MATERNITY 2017</w:t>
          </w:r>
        </w:p>
      </w:tc>
      <w:tc>
        <w:tcPr>
          <w:tcW w:w="709" w:type="dxa"/>
          <w:vAlign w:val="center"/>
        </w:tcPr>
        <w:p w:rsidR="00286669" w:rsidRPr="00931466" w:rsidRDefault="00286669"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C04C29">
            <w:rPr>
              <w:rStyle w:val="PageNumber"/>
              <w:noProof/>
            </w:rPr>
            <w:t>99</w:t>
          </w:r>
          <w:r w:rsidRPr="00931466">
            <w:rPr>
              <w:rStyle w:val="PageNumber"/>
            </w:rPr>
            <w:fldChar w:fldCharType="end"/>
          </w:r>
        </w:p>
      </w:tc>
    </w:tr>
  </w:tbl>
  <w:p w:rsidR="00286669" w:rsidRPr="00581EB8" w:rsidRDefault="00286669" w:rsidP="00581EB8">
    <w:pPr>
      <w:pStyle w:val="Footer"/>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892"/>
      <w:gridCol w:w="709"/>
    </w:tblGrid>
    <w:tr w:rsidR="00286669" w:rsidTr="007D23CC">
      <w:trPr>
        <w:cantSplit/>
      </w:trPr>
      <w:tc>
        <w:tcPr>
          <w:tcW w:w="13892" w:type="dxa"/>
          <w:vAlign w:val="center"/>
        </w:tcPr>
        <w:p w:rsidR="00286669" w:rsidRDefault="00286669" w:rsidP="00DF6245">
          <w:pPr>
            <w:pStyle w:val="RectoFooter"/>
          </w:pPr>
          <w:bookmarkStart w:id="850" w:name="_GoBack" w:colFirst="0" w:colLast="2"/>
          <w:r>
            <w:t>REPORT ON MATERNITY 2017</w:t>
          </w:r>
        </w:p>
      </w:tc>
      <w:tc>
        <w:tcPr>
          <w:tcW w:w="709" w:type="dxa"/>
          <w:vAlign w:val="center"/>
        </w:tcPr>
        <w:p w:rsidR="00286669" w:rsidRPr="00931466" w:rsidRDefault="00286669"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B372C8">
            <w:rPr>
              <w:rStyle w:val="PageNumber"/>
              <w:noProof/>
            </w:rPr>
            <w:t>103</w:t>
          </w:r>
          <w:r w:rsidRPr="00931466">
            <w:rPr>
              <w:rStyle w:val="PageNumber"/>
            </w:rPr>
            <w:fldChar w:fldCharType="end"/>
          </w:r>
        </w:p>
      </w:tc>
    </w:tr>
    <w:bookmarkEnd w:id="850"/>
  </w:tbl>
  <w:p w:rsidR="00286669" w:rsidRPr="00581EB8" w:rsidRDefault="00286669" w:rsidP="00581EB8">
    <w:pPr>
      <w:pStyle w:val="Footer"/>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Default="00286669" w:rsidP="004D6689">
    <w:pPr>
      <w:pStyle w:val="Foote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Default="0028666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87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8080"/>
    </w:tblGrid>
    <w:tr w:rsidR="00286669" w:rsidTr="00D662F8">
      <w:trPr>
        <w:cantSplit/>
      </w:trPr>
      <w:tc>
        <w:tcPr>
          <w:tcW w:w="709" w:type="dxa"/>
          <w:vAlign w:val="center"/>
        </w:tcPr>
        <w:p w:rsidR="00286669" w:rsidRPr="00931466" w:rsidRDefault="00286669" w:rsidP="0043478F">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2F4725">
            <w:rPr>
              <w:rStyle w:val="PageNumber"/>
              <w:noProof/>
            </w:rPr>
            <w:t>iv</w:t>
          </w:r>
          <w:r w:rsidRPr="00931466">
            <w:rPr>
              <w:rStyle w:val="PageNumber"/>
            </w:rPr>
            <w:fldChar w:fldCharType="end"/>
          </w:r>
        </w:p>
      </w:tc>
      <w:tc>
        <w:tcPr>
          <w:tcW w:w="8080" w:type="dxa"/>
          <w:vAlign w:val="center"/>
        </w:tcPr>
        <w:p w:rsidR="00286669" w:rsidRDefault="00286669" w:rsidP="00DF6245">
          <w:pPr>
            <w:pStyle w:val="RectoFooter"/>
            <w:jc w:val="left"/>
          </w:pPr>
          <w:r>
            <w:t>REPORT ON MATERNITY 2017</w:t>
          </w:r>
        </w:p>
      </w:tc>
    </w:tr>
  </w:tbl>
  <w:p w:rsidR="00286669" w:rsidRPr="00571223" w:rsidRDefault="00286669" w:rsidP="00571223">
    <w:pPr>
      <w:pStyle w:val="VersoFooter"/>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286669" w:rsidTr="00D662F8">
      <w:trPr>
        <w:cantSplit/>
      </w:trPr>
      <w:tc>
        <w:tcPr>
          <w:tcW w:w="8080" w:type="dxa"/>
          <w:vAlign w:val="center"/>
        </w:tcPr>
        <w:p w:rsidR="00286669" w:rsidRDefault="00286669" w:rsidP="00DF6245">
          <w:pPr>
            <w:pStyle w:val="RectoFooter"/>
          </w:pPr>
          <w:r>
            <w:t>REPORT ON MATERNITY 2017</w:t>
          </w:r>
        </w:p>
      </w:tc>
      <w:tc>
        <w:tcPr>
          <w:tcW w:w="709" w:type="dxa"/>
          <w:vAlign w:val="center"/>
        </w:tcPr>
        <w:p w:rsidR="00286669" w:rsidRPr="00931466" w:rsidRDefault="00286669"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2F4725">
            <w:rPr>
              <w:rStyle w:val="PageNumber"/>
              <w:noProof/>
            </w:rPr>
            <w:t>iii</w:t>
          </w:r>
          <w:r w:rsidRPr="00931466">
            <w:rPr>
              <w:rStyle w:val="PageNumber"/>
            </w:rPr>
            <w:fldChar w:fldCharType="end"/>
          </w:r>
        </w:p>
      </w:tc>
    </w:tr>
  </w:tbl>
  <w:p w:rsidR="00286669" w:rsidRPr="00581EB8" w:rsidRDefault="00286669" w:rsidP="00581EB8">
    <w:pPr>
      <w:pStyle w:val="Footer"/>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Pr="00571223" w:rsidRDefault="00286669" w:rsidP="00571223">
    <w:pPr>
      <w:pStyle w:val="VersoFooter"/>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87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8080"/>
    </w:tblGrid>
    <w:tr w:rsidR="00286669" w:rsidTr="00D662F8">
      <w:trPr>
        <w:cantSplit/>
      </w:trPr>
      <w:tc>
        <w:tcPr>
          <w:tcW w:w="709" w:type="dxa"/>
          <w:vAlign w:val="center"/>
        </w:tcPr>
        <w:p w:rsidR="00286669" w:rsidRPr="00931466" w:rsidRDefault="00286669" w:rsidP="0043478F">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2F4725">
            <w:rPr>
              <w:rStyle w:val="PageNumber"/>
              <w:noProof/>
            </w:rPr>
            <w:t>x</w:t>
          </w:r>
          <w:r w:rsidRPr="00931466">
            <w:rPr>
              <w:rStyle w:val="PageNumber"/>
            </w:rPr>
            <w:fldChar w:fldCharType="end"/>
          </w:r>
        </w:p>
      </w:tc>
      <w:tc>
        <w:tcPr>
          <w:tcW w:w="8080" w:type="dxa"/>
          <w:vAlign w:val="center"/>
        </w:tcPr>
        <w:p w:rsidR="00286669" w:rsidRDefault="00286669" w:rsidP="00DF6245">
          <w:pPr>
            <w:pStyle w:val="RectoFooter"/>
            <w:jc w:val="left"/>
          </w:pPr>
          <w:r>
            <w:t>REPORT ON MATERNITY 2017</w:t>
          </w:r>
        </w:p>
      </w:tc>
    </w:tr>
  </w:tbl>
  <w:p w:rsidR="00286669" w:rsidRPr="00571223" w:rsidRDefault="00286669" w:rsidP="00571223">
    <w:pPr>
      <w:pStyle w:val="VersoFooter"/>
      <w:rPr>
        <w:sz w:val="2"/>
        <w:szCs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286669" w:rsidTr="00D662F8">
      <w:trPr>
        <w:cantSplit/>
      </w:trPr>
      <w:tc>
        <w:tcPr>
          <w:tcW w:w="8080" w:type="dxa"/>
          <w:vAlign w:val="center"/>
        </w:tcPr>
        <w:p w:rsidR="00286669" w:rsidRDefault="00286669" w:rsidP="00DF6245">
          <w:pPr>
            <w:pStyle w:val="RectoFooter"/>
          </w:pPr>
          <w:r>
            <w:t>REPORT ON MATERNITY 2017</w:t>
          </w:r>
        </w:p>
      </w:tc>
      <w:tc>
        <w:tcPr>
          <w:tcW w:w="709" w:type="dxa"/>
          <w:vAlign w:val="center"/>
        </w:tcPr>
        <w:p w:rsidR="00286669" w:rsidRPr="00931466" w:rsidRDefault="00286669"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2F4725">
            <w:rPr>
              <w:rStyle w:val="PageNumber"/>
              <w:noProof/>
            </w:rPr>
            <w:t>xi</w:t>
          </w:r>
          <w:r w:rsidRPr="00931466">
            <w:rPr>
              <w:rStyle w:val="PageNumber"/>
            </w:rPr>
            <w:fldChar w:fldCharType="end"/>
          </w:r>
        </w:p>
      </w:tc>
    </w:tr>
  </w:tbl>
  <w:p w:rsidR="00286669" w:rsidRPr="00581EB8" w:rsidRDefault="00286669" w:rsidP="00581EB8">
    <w:pPr>
      <w:pStyle w:val="Footer"/>
      <w:rPr>
        <w:sz w:val="2"/>
        <w:szCs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974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9072"/>
    </w:tblGrid>
    <w:tr w:rsidR="00286669" w:rsidTr="00D662F8">
      <w:trPr>
        <w:cantSplit/>
      </w:trPr>
      <w:tc>
        <w:tcPr>
          <w:tcW w:w="675" w:type="dxa"/>
          <w:vAlign w:val="center"/>
        </w:tcPr>
        <w:p w:rsidR="00286669" w:rsidRPr="00931466" w:rsidRDefault="00286669" w:rsidP="0043478F">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sidR="00C04C29">
            <w:rPr>
              <w:rStyle w:val="PageNumber"/>
              <w:noProof/>
            </w:rPr>
            <w:t>98</w:t>
          </w:r>
          <w:r w:rsidRPr="00931466">
            <w:rPr>
              <w:rStyle w:val="PageNumber"/>
            </w:rPr>
            <w:fldChar w:fldCharType="end"/>
          </w:r>
        </w:p>
      </w:tc>
      <w:tc>
        <w:tcPr>
          <w:tcW w:w="9072" w:type="dxa"/>
          <w:vAlign w:val="center"/>
        </w:tcPr>
        <w:p w:rsidR="00286669" w:rsidRDefault="00286669" w:rsidP="00DF6245">
          <w:pPr>
            <w:pStyle w:val="RectoFooter"/>
            <w:jc w:val="left"/>
          </w:pPr>
          <w:r>
            <w:t>REPORT ON MATERNITY 2017</w:t>
          </w:r>
        </w:p>
      </w:tc>
    </w:tr>
  </w:tbl>
  <w:p w:rsidR="00286669" w:rsidRPr="00571223" w:rsidRDefault="00286669" w:rsidP="00571223">
    <w:pPr>
      <w:pStyle w:val="Verso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6669" w:rsidRPr="00A26E6B" w:rsidRDefault="00286669" w:rsidP="00A26E6B"/>
  </w:footnote>
  <w:footnote w:type="continuationSeparator" w:id="0">
    <w:p w:rsidR="00286669" w:rsidRDefault="00286669">
      <w:r>
        <w:continuationSeparator/>
      </w:r>
    </w:p>
    <w:p w:rsidR="00286669" w:rsidRDefault="00286669"/>
  </w:footnote>
  <w:footnote w:id="1">
    <w:p w:rsidR="00286669" w:rsidRPr="00744723" w:rsidRDefault="00286669" w:rsidP="00D50E2E">
      <w:pPr>
        <w:pStyle w:val="FootnoteText"/>
      </w:pPr>
      <w:r w:rsidRPr="00D50E2E">
        <w:rPr>
          <w:rStyle w:val="FootnoteReference"/>
        </w:rPr>
        <w:footnoteRef/>
      </w:r>
      <w:r>
        <w:tab/>
      </w:r>
      <w:r w:rsidRPr="00801B23">
        <w:t xml:space="preserve">Data on maternal deaths and stillborn babies is recorded in the Mortality Collection and is not included in the National Maternity Collection. Statistics about maternal deaths are presented in the </w:t>
      </w:r>
      <w:hyperlink r:id="rId1" w:history="1">
        <w:r w:rsidRPr="00801B23">
          <w:rPr>
            <w:rStyle w:val="Hyperlink"/>
            <w:rFonts w:cs="Arial"/>
          </w:rPr>
          <w:t>Mortality and Demographic Data series</w:t>
        </w:r>
      </w:hyperlink>
      <w:r w:rsidRPr="00801B23">
        <w:t xml:space="preserve">. Statistics about stillborn babies are presented in the </w:t>
      </w:r>
      <w:hyperlink r:id="rId2" w:history="1">
        <w:proofErr w:type="spellStart"/>
        <w:r w:rsidRPr="00801B23">
          <w:rPr>
            <w:rStyle w:val="Hyperlink"/>
          </w:rPr>
          <w:t>Fetal</w:t>
        </w:r>
        <w:proofErr w:type="spellEnd"/>
        <w:r w:rsidRPr="00801B23">
          <w:rPr>
            <w:rStyle w:val="Hyperlink"/>
          </w:rPr>
          <w:t xml:space="preserve"> and Infant Deaths</w:t>
        </w:r>
        <w:r w:rsidRPr="00801B23">
          <w:rPr>
            <w:rStyle w:val="Hyperlink"/>
            <w:rFonts w:cs="Arial"/>
          </w:rPr>
          <w:t xml:space="preserve"> series</w:t>
        </w:r>
      </w:hyperlink>
      <w:r w:rsidRPr="00801B23">
        <w:t xml:space="preserve"> and in the </w:t>
      </w:r>
      <w:hyperlink r:id="rId3" w:history="1">
        <w:r w:rsidRPr="00801B23">
          <w:rPr>
            <w:rStyle w:val="Hyperlink"/>
          </w:rPr>
          <w:t>annual report</w:t>
        </w:r>
      </w:hyperlink>
      <w:r w:rsidRPr="00801B23">
        <w:t xml:space="preserve"> of</w:t>
      </w:r>
      <w:r>
        <w:t xml:space="preserve"> the Perinatal and Maternal Mortality Review Committee.</w:t>
      </w:r>
    </w:p>
  </w:footnote>
  <w:footnote w:id="2">
    <w:p w:rsidR="00286669" w:rsidRPr="00AA2006" w:rsidRDefault="00286669" w:rsidP="0043138A">
      <w:pPr>
        <w:pStyle w:val="FootnoteText"/>
      </w:pPr>
      <w:r w:rsidRPr="0043138A">
        <w:rPr>
          <w:rStyle w:val="FootnoteReference"/>
        </w:rPr>
        <w:footnoteRef/>
      </w:r>
      <w:r w:rsidRPr="00AA2006">
        <w:tab/>
        <w:t>Age was recorded for all women giving birth.</w:t>
      </w:r>
    </w:p>
  </w:footnote>
  <w:footnote w:id="3">
    <w:p w:rsidR="00286669" w:rsidRDefault="00286669" w:rsidP="00062A47">
      <w:pPr>
        <w:pStyle w:val="FootnoteText"/>
      </w:pPr>
      <w:r w:rsidRPr="00062A47">
        <w:rPr>
          <w:rStyle w:val="FootnoteReference"/>
        </w:rPr>
        <w:footnoteRef/>
      </w:r>
      <w:r>
        <w:tab/>
        <w:t>Population denominator data is not available for the Indian ethnic group. Birth rates for the Asian ethnic group include women of Indian and of Asian (excluding Indian) ethnicities.</w:t>
      </w:r>
    </w:p>
  </w:footnote>
  <w:footnote w:id="4">
    <w:p w:rsidR="00286669" w:rsidRDefault="00286669" w:rsidP="00062A47">
      <w:pPr>
        <w:pStyle w:val="FootnoteText"/>
      </w:pPr>
      <w:r w:rsidRPr="00062A47">
        <w:rPr>
          <w:rStyle w:val="FootnoteReference"/>
        </w:rPr>
        <w:footnoteRef/>
      </w:r>
      <w:r w:rsidRPr="00115EE2">
        <w:tab/>
        <w:t>Neighbourhood deprivati</w:t>
      </w:r>
      <w:r>
        <w:t>on quintile was unknown for 412 women (0.7</w:t>
      </w:r>
      <w:r w:rsidRPr="00115EE2">
        <w:t>%).</w:t>
      </w:r>
    </w:p>
  </w:footnote>
  <w:footnote w:id="5">
    <w:p w:rsidR="00286669" w:rsidRDefault="00286669" w:rsidP="0032371A">
      <w:pPr>
        <w:pStyle w:val="FootnoteText"/>
      </w:pPr>
      <w:r w:rsidRPr="0032371A">
        <w:rPr>
          <w:rStyle w:val="FootnoteReference"/>
        </w:rPr>
        <w:footnoteRef/>
      </w:r>
      <w:r>
        <w:tab/>
        <w:t>Parity was unknown for 534 women (0.9%).</w:t>
      </w:r>
    </w:p>
  </w:footnote>
  <w:footnote w:id="6">
    <w:p w:rsidR="00286669" w:rsidRDefault="00286669" w:rsidP="001E1439">
      <w:pPr>
        <w:pStyle w:val="FootnoteText"/>
      </w:pPr>
      <w:r w:rsidRPr="001E1439">
        <w:rPr>
          <w:rStyle w:val="FootnoteReference"/>
        </w:rPr>
        <w:footnoteRef/>
      </w:r>
      <w:r>
        <w:tab/>
        <w:t>BMI was unknown for 149 women (0.3%).</w:t>
      </w:r>
    </w:p>
  </w:footnote>
  <w:footnote w:id="7">
    <w:p w:rsidR="00286669" w:rsidRDefault="00286669" w:rsidP="00427B87">
      <w:pPr>
        <w:pStyle w:val="FootnoteText"/>
      </w:pPr>
      <w:r w:rsidRPr="00427B87">
        <w:rPr>
          <w:rStyle w:val="FootnoteReference"/>
        </w:rPr>
        <w:footnoteRef/>
      </w:r>
      <w:r>
        <w:tab/>
        <w:t>Smoking status was unknown for 71 women (0.1%)</w:t>
      </w:r>
      <w:r w:rsidRPr="00722784">
        <w:t xml:space="preserve"> </w:t>
      </w:r>
      <w:r>
        <w:t>at first registration and for 2,638 women (4.7%) at two weeks after birth.</w:t>
      </w:r>
    </w:p>
  </w:footnote>
  <w:footnote w:id="8">
    <w:p w:rsidR="00286669" w:rsidRPr="00F8788F" w:rsidRDefault="00286669" w:rsidP="00427B87">
      <w:pPr>
        <w:pStyle w:val="FootnoteText"/>
      </w:pPr>
      <w:r w:rsidRPr="00427B87">
        <w:rPr>
          <w:rStyle w:val="FootnoteReference"/>
        </w:rPr>
        <w:footnoteRef/>
      </w:r>
      <w:r>
        <w:tab/>
      </w:r>
      <w:r w:rsidRPr="00BD5A21">
        <w:t>Primary Maternity Services Notice 2007</w:t>
      </w:r>
      <w:r>
        <w:t>,</w:t>
      </w:r>
      <w:r w:rsidRPr="00BD5A21">
        <w:t xml:space="preserve"> pursuant to Section 88 of the New Zealand Public Health and Disability Act 2000.</w:t>
      </w:r>
    </w:p>
  </w:footnote>
  <w:footnote w:id="9">
    <w:p w:rsidR="00286669" w:rsidRDefault="00286669" w:rsidP="00427B87">
      <w:pPr>
        <w:pStyle w:val="FootnoteText"/>
      </w:pPr>
      <w:r w:rsidRPr="00427B87">
        <w:rPr>
          <w:rStyle w:val="FootnoteReference"/>
        </w:rPr>
        <w:footnoteRef/>
      </w:r>
      <w:r>
        <w:tab/>
        <w:t>Not all DHBs provide primary maternity services and not all DHBs who provide maternity primary services have reported to the National Maternity Collection. Collection of this data (from 2014 onwards) is under way.</w:t>
      </w:r>
    </w:p>
  </w:footnote>
  <w:footnote w:id="10">
    <w:p w:rsidR="00C9640B" w:rsidRDefault="00C9640B">
      <w:pPr>
        <w:pStyle w:val="FootnoteText"/>
      </w:pPr>
      <w:r>
        <w:rPr>
          <w:rStyle w:val="FootnoteReference"/>
        </w:rPr>
        <w:footnoteRef/>
      </w:r>
      <w:r>
        <w:t xml:space="preserve"> Data in this section was updated on 14 May 2019 to correct for an error in the population data.</w:t>
      </w:r>
    </w:p>
  </w:footnote>
  <w:footnote w:id="11">
    <w:p w:rsidR="00286669" w:rsidRDefault="00286669" w:rsidP="00937225">
      <w:pPr>
        <w:pStyle w:val="FootnoteText"/>
      </w:pPr>
      <w:r w:rsidRPr="00937225">
        <w:rPr>
          <w:rStyle w:val="FootnoteReference"/>
        </w:rPr>
        <w:footnoteRef/>
      </w:r>
      <w:r w:rsidRPr="00653EB2">
        <w:tab/>
      </w:r>
      <w:r>
        <w:t>The caesarean section rate presented here is not comparable to the percentage of caesarean sections given elsewhere in this publication. The OECD report uses live births, while this publication uses the number of women giving birth as the denominator for rate or percentage calculations.</w:t>
      </w:r>
    </w:p>
  </w:footnote>
  <w:footnote w:id="12">
    <w:p w:rsidR="00286669" w:rsidRDefault="00286669" w:rsidP="00937225">
      <w:pPr>
        <w:pStyle w:val="FootnoteText"/>
      </w:pPr>
      <w:r w:rsidRPr="00937225">
        <w:rPr>
          <w:rStyle w:val="FootnoteReference"/>
        </w:rPr>
        <w:footnoteRef/>
      </w:r>
      <w:r>
        <w:tab/>
        <w:t>Calculated by dividing the number of caesarean sections from the Maternity Collection (16,423) by the number of live-born babies (60,026) and multiplying by 100.</w:t>
      </w:r>
    </w:p>
  </w:footnote>
  <w:footnote w:id="13">
    <w:p w:rsidR="00286669" w:rsidRDefault="00286669" w:rsidP="00937225">
      <w:pPr>
        <w:pStyle w:val="FootnoteText"/>
      </w:pPr>
      <w:r w:rsidRPr="00937225">
        <w:rPr>
          <w:rStyle w:val="FootnoteReference"/>
        </w:rPr>
        <w:footnoteRef/>
      </w:r>
      <w:r>
        <w:t xml:space="preserve"> </w:t>
      </w:r>
      <w:r>
        <w:tab/>
        <w:t>Calculated by dividing the number of caesarean sections from the Maternity Collection (14,857) by the number of live-born babies (59,276) and multiplying by 100.</w:t>
      </w:r>
    </w:p>
  </w:footnote>
  <w:footnote w:id="14">
    <w:p w:rsidR="00286669" w:rsidRDefault="00286669" w:rsidP="00937225">
      <w:pPr>
        <w:pStyle w:val="FootnoteText"/>
      </w:pPr>
      <w:r w:rsidRPr="00937225">
        <w:rPr>
          <w:rStyle w:val="FootnoteReference"/>
        </w:rPr>
        <w:footnoteRef/>
      </w:r>
      <w:r>
        <w:tab/>
      </w:r>
      <w:r w:rsidRPr="00A97763">
        <w:t>Women who had their labour both induced and augmented are recorded as having had an induction only. Therefore, the number of augmentations presented may be lower than the true number.</w:t>
      </w:r>
    </w:p>
  </w:footnote>
  <w:footnote w:id="15">
    <w:p w:rsidR="00286669" w:rsidRDefault="00286669" w:rsidP="00206267">
      <w:pPr>
        <w:pStyle w:val="FootnoteText"/>
      </w:pPr>
      <w:r w:rsidRPr="00206267">
        <w:rPr>
          <w:rStyle w:val="FootnoteReference"/>
        </w:rPr>
        <w:footnoteRef/>
      </w:r>
      <w:r>
        <w:tab/>
        <w:t>Plurality was unknown for 407 women (0.7%).</w:t>
      </w:r>
    </w:p>
  </w:footnote>
  <w:footnote w:id="16">
    <w:p w:rsidR="00286669" w:rsidRPr="00F802B2" w:rsidRDefault="00286669" w:rsidP="00B157E0">
      <w:pPr>
        <w:pStyle w:val="FootnoteText"/>
      </w:pPr>
      <w:r w:rsidRPr="00B157E0">
        <w:rPr>
          <w:rStyle w:val="FootnoteReference"/>
        </w:rPr>
        <w:footnoteRef/>
      </w:r>
      <w:r>
        <w:tab/>
      </w:r>
      <w:r w:rsidRPr="00F802B2">
        <w:t xml:space="preserve">Birthweight </w:t>
      </w:r>
      <w:r>
        <w:t>was unknown for 2,799 babies (4.7</w:t>
      </w:r>
      <w:r w:rsidRPr="00F802B2">
        <w:t>%).</w:t>
      </w:r>
    </w:p>
  </w:footnote>
  <w:footnote w:id="17">
    <w:p w:rsidR="00286669" w:rsidRPr="00C81CA9" w:rsidRDefault="00286669" w:rsidP="00B157E0">
      <w:pPr>
        <w:pStyle w:val="FootnoteText"/>
      </w:pPr>
      <w:r w:rsidRPr="00B157E0">
        <w:rPr>
          <w:rStyle w:val="FootnoteReference"/>
        </w:rPr>
        <w:footnoteRef/>
      </w:r>
      <w:r>
        <w:tab/>
      </w:r>
      <w:r w:rsidRPr="00C81CA9">
        <w:t xml:space="preserve">These </w:t>
      </w:r>
      <w:r>
        <w:t xml:space="preserve">numbers </w:t>
      </w:r>
      <w:r w:rsidRPr="00C81CA9">
        <w:t xml:space="preserve">include </w:t>
      </w:r>
      <w:r>
        <w:t xml:space="preserve">babies </w:t>
      </w:r>
      <w:r w:rsidRPr="00C81CA9">
        <w:t>born preterm.</w:t>
      </w:r>
      <w:r>
        <w:t xml:space="preserve"> A full description of term babies with a low birthweight is provided in the ‘</w:t>
      </w:r>
      <w:r>
        <w:fldChar w:fldCharType="begin"/>
      </w:r>
      <w:r>
        <w:instrText xml:space="preserve"> REF _Ref410124242 \h </w:instrText>
      </w:r>
      <w:r>
        <w:fldChar w:fldCharType="separate"/>
      </w:r>
      <w:r w:rsidRPr="002058B7">
        <w:t>Gestation</w:t>
      </w:r>
      <w:r>
        <w:fldChar w:fldCharType="end"/>
      </w:r>
      <w:proofErr w:type="gramStart"/>
      <w:r>
        <w:t>‘ section</w:t>
      </w:r>
      <w:proofErr w:type="gramEnd"/>
      <w:r>
        <w:t>.</w:t>
      </w:r>
    </w:p>
  </w:footnote>
  <w:footnote w:id="18">
    <w:p w:rsidR="00286669" w:rsidRPr="00A454CC" w:rsidRDefault="00286669" w:rsidP="00B157E0">
      <w:pPr>
        <w:pStyle w:val="FootnoteText"/>
      </w:pPr>
      <w:r w:rsidRPr="00B157E0">
        <w:rPr>
          <w:rStyle w:val="FootnoteReference"/>
        </w:rPr>
        <w:footnoteRef/>
      </w:r>
      <w:r>
        <w:tab/>
        <w:t>The number of preterm babies presented here includes both spontaneous preterm births and iatrogenic preterm births.</w:t>
      </w:r>
    </w:p>
  </w:footnote>
  <w:footnote w:id="19">
    <w:p w:rsidR="00286669" w:rsidRPr="00A33999" w:rsidRDefault="00286669" w:rsidP="00B157E0">
      <w:pPr>
        <w:pStyle w:val="FootnoteText"/>
      </w:pPr>
      <w:r w:rsidRPr="00B157E0">
        <w:rPr>
          <w:rStyle w:val="FootnoteReference"/>
        </w:rPr>
        <w:footnoteRef/>
      </w:r>
      <w:r w:rsidRPr="00752632">
        <w:tab/>
        <w:t>In this section, term babies includes babies born at over 41 weeks</w:t>
      </w:r>
      <w:r>
        <w:t>’</w:t>
      </w:r>
      <w:r w:rsidRPr="00752632">
        <w:t xml:space="preserve"> gestation.</w:t>
      </w:r>
    </w:p>
  </w:footnote>
  <w:footnote w:id="20">
    <w:p w:rsidR="00286669" w:rsidRPr="0099619F" w:rsidRDefault="00286669" w:rsidP="00AC6F79">
      <w:pPr>
        <w:pStyle w:val="FootnoteText"/>
      </w:pPr>
      <w:r w:rsidRPr="00AC6F79">
        <w:rPr>
          <w:rStyle w:val="FootnoteReference"/>
        </w:rPr>
        <w:footnoteRef/>
      </w:r>
      <w:r w:rsidRPr="00C857DE">
        <w:tab/>
        <w:t>In 201</w:t>
      </w:r>
      <w:r>
        <w:t>7,</w:t>
      </w:r>
      <w:r w:rsidRPr="00C857DE">
        <w:t xml:space="preserve"> </w:t>
      </w:r>
      <w:r>
        <w:t>approximately 18</w:t>
      </w:r>
      <w:r w:rsidRPr="00C857DE">
        <w:t xml:space="preserve">% of women giving birth in </w:t>
      </w:r>
      <w:r>
        <w:t>Auckland</w:t>
      </w:r>
      <w:r w:rsidRPr="00C857DE">
        <w:t xml:space="preserve"> DHB region first registered with the DHB primary maternity service.</w:t>
      </w:r>
    </w:p>
  </w:footnote>
  <w:footnote w:id="21">
    <w:p w:rsidR="00286669" w:rsidRDefault="00286669" w:rsidP="00686C9E">
      <w:pPr>
        <w:pStyle w:val="FootnoteText"/>
      </w:pPr>
      <w:r w:rsidRPr="00AD57BB">
        <w:rPr>
          <w:rStyle w:val="FootnoteReference"/>
        </w:rPr>
        <w:footnoteRef/>
      </w:r>
      <w:r w:rsidRPr="007F4DEB">
        <w:tab/>
      </w:r>
      <w:r w:rsidRPr="006A522D">
        <w:t>Collection of this data</w:t>
      </w:r>
      <w:r>
        <w:t xml:space="preserve"> </w:t>
      </w:r>
      <w:r w:rsidRPr="006A522D">
        <w:t xml:space="preserve">set </w:t>
      </w:r>
      <w:r>
        <w:t xml:space="preserve">(from 2014 onwards) </w:t>
      </w:r>
      <w:r w:rsidRPr="006A522D">
        <w:t>is under</w:t>
      </w:r>
      <w:r>
        <w:t xml:space="preserve"> way, and is incomplete at this time. Data currently available in the National Maternity Collection has been included in this publication. In 2017, 7 DHBs submitted data to the Ministry of Health on their primary maternity services.</w:t>
      </w:r>
    </w:p>
    <w:p w:rsidR="00286669" w:rsidRDefault="00286669" w:rsidP="00686C9E">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210"/>
      <w:gridCol w:w="4429"/>
    </w:tblGrid>
    <w:tr w:rsidR="00286669" w:rsidTr="005A79E5">
      <w:trPr>
        <w:cantSplit/>
      </w:trPr>
      <w:tc>
        <w:tcPr>
          <w:tcW w:w="5210" w:type="dxa"/>
        </w:tcPr>
        <w:p w:rsidR="00286669" w:rsidRDefault="00286669" w:rsidP="00D50E2E">
          <w:pPr>
            <w:pStyle w:val="Header"/>
          </w:pPr>
          <w:r>
            <w:rPr>
              <w:noProof/>
              <w:lang w:eastAsia="en-NZ"/>
            </w:rPr>
            <w:drawing>
              <wp:inline distT="0" distB="0" distL="0" distR="0" wp14:anchorId="698346E7" wp14:editId="6C43EEE5">
                <wp:extent cx="1395076" cy="5735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H_logo1_RGB.jpg"/>
                        <pic:cNvPicPr/>
                      </pic:nvPicPr>
                      <pic:blipFill rotWithShape="1">
                        <a:blip r:embed="rId1" cstate="print">
                          <a:extLst>
                            <a:ext uri="{28A0092B-C50C-407E-A947-70E740481C1C}">
                              <a14:useLocalDpi xmlns:a14="http://schemas.microsoft.com/office/drawing/2010/main" val="0"/>
                            </a:ext>
                          </a:extLst>
                        </a:blip>
                        <a:srcRect l="7327" t="15285" r="7327" b="13946"/>
                        <a:stretch/>
                      </pic:blipFill>
                      <pic:spPr bwMode="auto">
                        <a:xfrm>
                          <a:off x="0" y="0"/>
                          <a:ext cx="1397853" cy="574720"/>
                        </a:xfrm>
                        <a:prstGeom prst="rect">
                          <a:avLst/>
                        </a:prstGeom>
                        <a:ln>
                          <a:noFill/>
                        </a:ln>
                        <a:extLst>
                          <a:ext uri="{53640926-AAD7-44D8-BBD7-CCE9431645EC}">
                            <a14:shadowObscured xmlns:a14="http://schemas.microsoft.com/office/drawing/2010/main"/>
                          </a:ext>
                        </a:extLst>
                      </pic:spPr>
                    </pic:pic>
                  </a:graphicData>
                </a:graphic>
              </wp:inline>
            </w:drawing>
          </w:r>
        </w:p>
      </w:tc>
      <w:tc>
        <w:tcPr>
          <w:tcW w:w="4429" w:type="dxa"/>
          <w:vAlign w:val="center"/>
        </w:tcPr>
        <w:p w:rsidR="00286669" w:rsidRDefault="00286669" w:rsidP="00D50E2E">
          <w:pPr>
            <w:pStyle w:val="Header"/>
            <w:jc w:val="right"/>
          </w:pPr>
          <w:r>
            <w:rPr>
              <w:noProof/>
              <w:lang w:eastAsia="en-NZ"/>
            </w:rPr>
            <w:drawing>
              <wp:inline distT="0" distB="0" distL="0" distR="0" wp14:anchorId="0530C560" wp14:editId="3B10A2DB">
                <wp:extent cx="1720735" cy="1771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governmentblacksmall.jpg"/>
                        <pic:cNvPicPr/>
                      </pic:nvPicPr>
                      <pic:blipFill>
                        <a:blip r:embed="rId2">
                          <a:extLst>
                            <a:ext uri="{28A0092B-C50C-407E-A947-70E740481C1C}">
                              <a14:useLocalDpi xmlns:a14="http://schemas.microsoft.com/office/drawing/2010/main" val="0"/>
                            </a:ext>
                          </a:extLst>
                        </a:blip>
                        <a:stretch>
                          <a:fillRect/>
                        </a:stretch>
                      </pic:blipFill>
                      <pic:spPr>
                        <a:xfrm>
                          <a:off x="0" y="0"/>
                          <a:ext cx="1718896" cy="176946"/>
                        </a:xfrm>
                        <a:prstGeom prst="rect">
                          <a:avLst/>
                        </a:prstGeom>
                      </pic:spPr>
                    </pic:pic>
                  </a:graphicData>
                </a:graphic>
              </wp:inline>
            </w:drawing>
          </w:r>
        </w:p>
      </w:tc>
    </w:tr>
  </w:tbl>
  <w:p w:rsidR="00286669" w:rsidRDefault="0028666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Default="00286669" w:rsidP="00533B90"/>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Default="00286669" w:rsidP="0090019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6669" w:rsidRDefault="0028666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E1B55"/>
    <w:multiLevelType w:val="singleLevel"/>
    <w:tmpl w:val="1A46536C"/>
    <w:lvl w:ilvl="0">
      <w:start w:val="1"/>
      <w:numFmt w:val="bullet"/>
      <w:pStyle w:val="TableBullet"/>
      <w:lvlText w:val=""/>
      <w:lvlJc w:val="left"/>
      <w:pPr>
        <w:tabs>
          <w:tab w:val="num" w:pos="284"/>
        </w:tabs>
        <w:ind w:left="284" w:hanging="284"/>
      </w:pPr>
      <w:rPr>
        <w:rFonts w:ascii="Symbol" w:hAnsi="Symbol" w:hint="default"/>
        <w:sz w:val="16"/>
        <w:szCs w:val="16"/>
      </w:rPr>
    </w:lvl>
  </w:abstractNum>
  <w:abstractNum w:abstractNumId="1" w15:restartNumberingAfterBreak="0">
    <w:nsid w:val="052041F9"/>
    <w:multiLevelType w:val="hybridMultilevel"/>
    <w:tmpl w:val="ABAC7CB8"/>
    <w:lvl w:ilvl="0" w:tplc="614058B0">
      <w:start w:val="1"/>
      <w:numFmt w:val="decimal"/>
      <w:lvlText w:val="%1."/>
      <w:lvlJc w:val="left"/>
      <w:pPr>
        <w:ind w:left="840" w:hanging="360"/>
      </w:pPr>
      <w:rPr>
        <w:rFonts w:hint="default"/>
      </w:rPr>
    </w:lvl>
    <w:lvl w:ilvl="1" w:tplc="14090019">
      <w:start w:val="1"/>
      <w:numFmt w:val="lowerLetter"/>
      <w:lvlText w:val="%2."/>
      <w:lvlJc w:val="left"/>
      <w:pPr>
        <w:ind w:left="1560" w:hanging="360"/>
      </w:pPr>
    </w:lvl>
    <w:lvl w:ilvl="2" w:tplc="1409001B">
      <w:start w:val="1"/>
      <w:numFmt w:val="lowerRoman"/>
      <w:lvlText w:val="%3."/>
      <w:lvlJc w:val="right"/>
      <w:pPr>
        <w:ind w:left="2280" w:hanging="180"/>
      </w:pPr>
    </w:lvl>
    <w:lvl w:ilvl="3" w:tplc="1409000F" w:tentative="1">
      <w:start w:val="1"/>
      <w:numFmt w:val="decimal"/>
      <w:lvlText w:val="%4."/>
      <w:lvlJc w:val="left"/>
      <w:pPr>
        <w:ind w:left="3000" w:hanging="360"/>
      </w:pPr>
    </w:lvl>
    <w:lvl w:ilvl="4" w:tplc="14090019" w:tentative="1">
      <w:start w:val="1"/>
      <w:numFmt w:val="lowerLetter"/>
      <w:lvlText w:val="%5."/>
      <w:lvlJc w:val="left"/>
      <w:pPr>
        <w:ind w:left="3720" w:hanging="360"/>
      </w:pPr>
    </w:lvl>
    <w:lvl w:ilvl="5" w:tplc="1409001B" w:tentative="1">
      <w:start w:val="1"/>
      <w:numFmt w:val="lowerRoman"/>
      <w:lvlText w:val="%6."/>
      <w:lvlJc w:val="right"/>
      <w:pPr>
        <w:ind w:left="4440" w:hanging="180"/>
      </w:pPr>
    </w:lvl>
    <w:lvl w:ilvl="6" w:tplc="1409000F" w:tentative="1">
      <w:start w:val="1"/>
      <w:numFmt w:val="decimal"/>
      <w:lvlText w:val="%7."/>
      <w:lvlJc w:val="left"/>
      <w:pPr>
        <w:ind w:left="5160" w:hanging="360"/>
      </w:pPr>
    </w:lvl>
    <w:lvl w:ilvl="7" w:tplc="14090019" w:tentative="1">
      <w:start w:val="1"/>
      <w:numFmt w:val="lowerLetter"/>
      <w:lvlText w:val="%8."/>
      <w:lvlJc w:val="left"/>
      <w:pPr>
        <w:ind w:left="5880" w:hanging="360"/>
      </w:pPr>
    </w:lvl>
    <w:lvl w:ilvl="8" w:tplc="1409001B" w:tentative="1">
      <w:start w:val="1"/>
      <w:numFmt w:val="lowerRoman"/>
      <w:lvlText w:val="%9."/>
      <w:lvlJc w:val="right"/>
      <w:pPr>
        <w:ind w:left="6600" w:hanging="180"/>
      </w:pPr>
    </w:lvl>
  </w:abstractNum>
  <w:abstractNum w:abstractNumId="2" w15:restartNumberingAfterBreak="0">
    <w:nsid w:val="07BA0EC1"/>
    <w:multiLevelType w:val="hybridMultilevel"/>
    <w:tmpl w:val="0FDE2E92"/>
    <w:lvl w:ilvl="0" w:tplc="9B36D550">
      <w:numFmt w:val="bullet"/>
      <w:lvlText w:val="•"/>
      <w:lvlJc w:val="left"/>
      <w:pPr>
        <w:ind w:left="720" w:hanging="360"/>
      </w:pPr>
      <w:rPr>
        <w:rFonts w:ascii="Arial" w:eastAsia="Times New Roman"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F487000"/>
    <w:multiLevelType w:val="hybridMultilevel"/>
    <w:tmpl w:val="D1508736"/>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4" w15:restartNumberingAfterBreak="0">
    <w:nsid w:val="11023BAD"/>
    <w:multiLevelType w:val="hybridMultilevel"/>
    <w:tmpl w:val="4830DBB8"/>
    <w:lvl w:ilvl="0" w:tplc="AEE29EB8">
      <w:start w:val="1"/>
      <w:numFmt w:val="bullet"/>
      <w:lvlText w:val="•"/>
      <w:lvlJc w:val="left"/>
      <w:pPr>
        <w:ind w:left="246" w:hanging="134"/>
      </w:pPr>
      <w:rPr>
        <w:rFonts w:ascii="Arial Unicode MS" w:eastAsia="Arial Unicode MS" w:hAnsi="Arial Unicode MS" w:hint="default"/>
        <w:w w:val="107"/>
        <w:sz w:val="21"/>
        <w:szCs w:val="21"/>
      </w:rPr>
    </w:lvl>
    <w:lvl w:ilvl="1" w:tplc="A89C032A">
      <w:start w:val="1"/>
      <w:numFmt w:val="bullet"/>
      <w:lvlText w:val="•"/>
      <w:lvlJc w:val="left"/>
      <w:pPr>
        <w:ind w:left="464" w:hanging="134"/>
      </w:pPr>
      <w:rPr>
        <w:rFonts w:hint="default"/>
      </w:rPr>
    </w:lvl>
    <w:lvl w:ilvl="2" w:tplc="AFB65F98">
      <w:start w:val="1"/>
      <w:numFmt w:val="bullet"/>
      <w:lvlText w:val="•"/>
      <w:lvlJc w:val="left"/>
      <w:pPr>
        <w:ind w:left="682" w:hanging="134"/>
      </w:pPr>
      <w:rPr>
        <w:rFonts w:hint="default"/>
      </w:rPr>
    </w:lvl>
    <w:lvl w:ilvl="3" w:tplc="A148FA04">
      <w:start w:val="1"/>
      <w:numFmt w:val="bullet"/>
      <w:lvlText w:val="•"/>
      <w:lvlJc w:val="left"/>
      <w:pPr>
        <w:ind w:left="900" w:hanging="134"/>
      </w:pPr>
      <w:rPr>
        <w:rFonts w:hint="default"/>
      </w:rPr>
    </w:lvl>
    <w:lvl w:ilvl="4" w:tplc="F490CA92">
      <w:start w:val="1"/>
      <w:numFmt w:val="bullet"/>
      <w:lvlText w:val="•"/>
      <w:lvlJc w:val="left"/>
      <w:pPr>
        <w:ind w:left="1118" w:hanging="134"/>
      </w:pPr>
      <w:rPr>
        <w:rFonts w:hint="default"/>
      </w:rPr>
    </w:lvl>
    <w:lvl w:ilvl="5" w:tplc="B9903E90">
      <w:start w:val="1"/>
      <w:numFmt w:val="bullet"/>
      <w:lvlText w:val="•"/>
      <w:lvlJc w:val="left"/>
      <w:pPr>
        <w:ind w:left="1336" w:hanging="134"/>
      </w:pPr>
      <w:rPr>
        <w:rFonts w:hint="default"/>
      </w:rPr>
    </w:lvl>
    <w:lvl w:ilvl="6" w:tplc="811ED8BC">
      <w:start w:val="1"/>
      <w:numFmt w:val="bullet"/>
      <w:lvlText w:val="•"/>
      <w:lvlJc w:val="left"/>
      <w:pPr>
        <w:ind w:left="1554" w:hanging="134"/>
      </w:pPr>
      <w:rPr>
        <w:rFonts w:hint="default"/>
      </w:rPr>
    </w:lvl>
    <w:lvl w:ilvl="7" w:tplc="20BC151E">
      <w:start w:val="1"/>
      <w:numFmt w:val="bullet"/>
      <w:lvlText w:val="•"/>
      <w:lvlJc w:val="left"/>
      <w:pPr>
        <w:ind w:left="1771" w:hanging="134"/>
      </w:pPr>
      <w:rPr>
        <w:rFonts w:hint="default"/>
      </w:rPr>
    </w:lvl>
    <w:lvl w:ilvl="8" w:tplc="80AA897C">
      <w:start w:val="1"/>
      <w:numFmt w:val="bullet"/>
      <w:lvlText w:val="•"/>
      <w:lvlJc w:val="left"/>
      <w:pPr>
        <w:ind w:left="1989" w:hanging="134"/>
      </w:pPr>
      <w:rPr>
        <w:rFonts w:hint="default"/>
      </w:rPr>
    </w:lvl>
  </w:abstractNum>
  <w:abstractNum w:abstractNumId="5" w15:restartNumberingAfterBreak="0">
    <w:nsid w:val="1915754A"/>
    <w:multiLevelType w:val="hybridMultilevel"/>
    <w:tmpl w:val="BE16CB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A6C6694"/>
    <w:multiLevelType w:val="hybridMultilevel"/>
    <w:tmpl w:val="27DA59F2"/>
    <w:lvl w:ilvl="0" w:tplc="F6EEA218">
      <w:start w:val="1"/>
      <w:numFmt w:val="bullet"/>
      <w:lvlText w:val="•"/>
      <w:lvlJc w:val="left"/>
      <w:pPr>
        <w:ind w:left="559" w:hanging="134"/>
      </w:pPr>
      <w:rPr>
        <w:rFonts w:ascii="Lucida Sans Unicode" w:eastAsia="Lucida Sans Unicode" w:hAnsi="Lucida Sans Unicode" w:hint="default"/>
        <w:w w:val="59"/>
        <w:sz w:val="21"/>
        <w:szCs w:val="21"/>
      </w:rPr>
    </w:lvl>
    <w:lvl w:ilvl="1" w:tplc="002E3EAE">
      <w:start w:val="1"/>
      <w:numFmt w:val="bullet"/>
      <w:lvlText w:val="•"/>
      <w:lvlJc w:val="left"/>
      <w:pPr>
        <w:ind w:left="808" w:hanging="134"/>
      </w:pPr>
      <w:rPr>
        <w:rFonts w:hint="default"/>
      </w:rPr>
    </w:lvl>
    <w:lvl w:ilvl="2" w:tplc="2D64B7B0">
      <w:start w:val="1"/>
      <w:numFmt w:val="bullet"/>
      <w:lvlText w:val="•"/>
      <w:lvlJc w:val="left"/>
      <w:pPr>
        <w:ind w:left="1057" w:hanging="134"/>
      </w:pPr>
      <w:rPr>
        <w:rFonts w:hint="default"/>
      </w:rPr>
    </w:lvl>
    <w:lvl w:ilvl="3" w:tplc="82F22056">
      <w:start w:val="1"/>
      <w:numFmt w:val="bullet"/>
      <w:lvlText w:val="•"/>
      <w:lvlJc w:val="left"/>
      <w:pPr>
        <w:ind w:left="1306" w:hanging="134"/>
      </w:pPr>
      <w:rPr>
        <w:rFonts w:hint="default"/>
      </w:rPr>
    </w:lvl>
    <w:lvl w:ilvl="4" w:tplc="D920647A">
      <w:start w:val="1"/>
      <w:numFmt w:val="bullet"/>
      <w:lvlText w:val="•"/>
      <w:lvlJc w:val="left"/>
      <w:pPr>
        <w:ind w:left="1556" w:hanging="134"/>
      </w:pPr>
      <w:rPr>
        <w:rFonts w:hint="default"/>
      </w:rPr>
    </w:lvl>
    <w:lvl w:ilvl="5" w:tplc="24E6088C">
      <w:start w:val="1"/>
      <w:numFmt w:val="bullet"/>
      <w:lvlText w:val="•"/>
      <w:lvlJc w:val="left"/>
      <w:pPr>
        <w:ind w:left="1805" w:hanging="134"/>
      </w:pPr>
      <w:rPr>
        <w:rFonts w:hint="default"/>
      </w:rPr>
    </w:lvl>
    <w:lvl w:ilvl="6" w:tplc="273217BC">
      <w:start w:val="1"/>
      <w:numFmt w:val="bullet"/>
      <w:lvlText w:val="•"/>
      <w:lvlJc w:val="left"/>
      <w:pPr>
        <w:ind w:left="2054" w:hanging="134"/>
      </w:pPr>
      <w:rPr>
        <w:rFonts w:hint="default"/>
      </w:rPr>
    </w:lvl>
    <w:lvl w:ilvl="7" w:tplc="FCFE4A4A">
      <w:start w:val="1"/>
      <w:numFmt w:val="bullet"/>
      <w:lvlText w:val="•"/>
      <w:lvlJc w:val="left"/>
      <w:pPr>
        <w:ind w:left="2303" w:hanging="134"/>
      </w:pPr>
      <w:rPr>
        <w:rFonts w:hint="default"/>
      </w:rPr>
    </w:lvl>
    <w:lvl w:ilvl="8" w:tplc="47085256">
      <w:start w:val="1"/>
      <w:numFmt w:val="bullet"/>
      <w:lvlText w:val="•"/>
      <w:lvlJc w:val="left"/>
      <w:pPr>
        <w:ind w:left="2552" w:hanging="134"/>
      </w:pPr>
      <w:rPr>
        <w:rFonts w:hint="default"/>
      </w:rPr>
    </w:lvl>
  </w:abstractNum>
  <w:abstractNum w:abstractNumId="7" w15:restartNumberingAfterBreak="0">
    <w:nsid w:val="1AD22446"/>
    <w:multiLevelType w:val="hybridMultilevel"/>
    <w:tmpl w:val="82B031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BF65D06"/>
    <w:multiLevelType w:val="hybridMultilevel"/>
    <w:tmpl w:val="0C0C9346"/>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 w15:restartNumberingAfterBreak="0">
    <w:nsid w:val="1E2C3CC1"/>
    <w:multiLevelType w:val="hybridMultilevel"/>
    <w:tmpl w:val="EEF8345E"/>
    <w:lvl w:ilvl="0" w:tplc="5B960B98">
      <w:start w:val="1"/>
      <w:numFmt w:val="bullet"/>
      <w:lvlText w:val="•"/>
      <w:lvlJc w:val="left"/>
      <w:pPr>
        <w:ind w:left="1984" w:hanging="284"/>
      </w:pPr>
      <w:rPr>
        <w:rFonts w:ascii="Lucida Sans Unicode" w:eastAsia="Lucida Sans Unicode" w:hAnsi="Lucida Sans Unicode" w:hint="default"/>
        <w:w w:val="59"/>
        <w:sz w:val="21"/>
        <w:szCs w:val="21"/>
      </w:rPr>
    </w:lvl>
    <w:lvl w:ilvl="1" w:tplc="3A3EAE6C">
      <w:start w:val="1"/>
      <w:numFmt w:val="bullet"/>
      <w:lvlText w:val="•"/>
      <w:lvlJc w:val="left"/>
      <w:pPr>
        <w:ind w:left="2808" w:hanging="284"/>
      </w:pPr>
      <w:rPr>
        <w:rFonts w:hint="default"/>
      </w:rPr>
    </w:lvl>
    <w:lvl w:ilvl="2" w:tplc="0E4E143C">
      <w:start w:val="1"/>
      <w:numFmt w:val="bullet"/>
      <w:lvlText w:val="•"/>
      <w:lvlJc w:val="left"/>
      <w:pPr>
        <w:ind w:left="3632" w:hanging="284"/>
      </w:pPr>
      <w:rPr>
        <w:rFonts w:hint="default"/>
      </w:rPr>
    </w:lvl>
    <w:lvl w:ilvl="3" w:tplc="B79A0BDC">
      <w:start w:val="1"/>
      <w:numFmt w:val="bullet"/>
      <w:lvlText w:val="•"/>
      <w:lvlJc w:val="left"/>
      <w:pPr>
        <w:ind w:left="4456" w:hanging="284"/>
      </w:pPr>
      <w:rPr>
        <w:rFonts w:hint="default"/>
      </w:rPr>
    </w:lvl>
    <w:lvl w:ilvl="4" w:tplc="53B018D4">
      <w:start w:val="1"/>
      <w:numFmt w:val="bullet"/>
      <w:lvlText w:val="•"/>
      <w:lvlJc w:val="left"/>
      <w:pPr>
        <w:ind w:left="5280" w:hanging="284"/>
      </w:pPr>
      <w:rPr>
        <w:rFonts w:hint="default"/>
      </w:rPr>
    </w:lvl>
    <w:lvl w:ilvl="5" w:tplc="E0EC6604">
      <w:start w:val="1"/>
      <w:numFmt w:val="bullet"/>
      <w:lvlText w:val="•"/>
      <w:lvlJc w:val="left"/>
      <w:pPr>
        <w:ind w:left="6104" w:hanging="284"/>
      </w:pPr>
      <w:rPr>
        <w:rFonts w:hint="default"/>
      </w:rPr>
    </w:lvl>
    <w:lvl w:ilvl="6" w:tplc="400A10A6">
      <w:start w:val="1"/>
      <w:numFmt w:val="bullet"/>
      <w:lvlText w:val="•"/>
      <w:lvlJc w:val="left"/>
      <w:pPr>
        <w:ind w:left="6929" w:hanging="284"/>
      </w:pPr>
      <w:rPr>
        <w:rFonts w:hint="default"/>
      </w:rPr>
    </w:lvl>
    <w:lvl w:ilvl="7" w:tplc="153C0546">
      <w:start w:val="1"/>
      <w:numFmt w:val="bullet"/>
      <w:lvlText w:val="•"/>
      <w:lvlJc w:val="left"/>
      <w:pPr>
        <w:ind w:left="7753" w:hanging="284"/>
      </w:pPr>
      <w:rPr>
        <w:rFonts w:hint="default"/>
      </w:rPr>
    </w:lvl>
    <w:lvl w:ilvl="8" w:tplc="90B4C0C6">
      <w:start w:val="1"/>
      <w:numFmt w:val="bullet"/>
      <w:lvlText w:val="•"/>
      <w:lvlJc w:val="left"/>
      <w:pPr>
        <w:ind w:left="8577" w:hanging="284"/>
      </w:pPr>
      <w:rPr>
        <w:rFonts w:hint="default"/>
      </w:rPr>
    </w:lvl>
  </w:abstractNum>
  <w:abstractNum w:abstractNumId="10" w15:restartNumberingAfterBreak="0">
    <w:nsid w:val="21F27E54"/>
    <w:multiLevelType w:val="hybridMultilevel"/>
    <w:tmpl w:val="70A00620"/>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1" w15:restartNumberingAfterBreak="0">
    <w:nsid w:val="23DC7796"/>
    <w:multiLevelType w:val="multilevel"/>
    <w:tmpl w:val="38243F0A"/>
    <w:lvl w:ilvl="0">
      <w:start w:val="1"/>
      <w:numFmt w:val="decimal"/>
      <w:pStyle w:val="Number"/>
      <w:lvlText w:val="%1."/>
      <w:lvlJc w:val="left"/>
      <w:pPr>
        <w:ind w:left="567" w:hanging="567"/>
      </w:pPr>
      <w:rPr>
        <w:rFonts w:hint="default"/>
      </w:rPr>
    </w:lvl>
    <w:lvl w:ilvl="1">
      <w:start w:val="1"/>
      <w:numFmt w:val="lowerLetter"/>
      <w:pStyle w:val="Letter"/>
      <w:lvlText w:val="%2)"/>
      <w:lvlJc w:val="left"/>
      <w:pPr>
        <w:ind w:left="1134" w:hanging="567"/>
      </w:pPr>
      <w:rPr>
        <w:rFonts w:hint="default"/>
      </w:rPr>
    </w:lvl>
    <w:lvl w:ilvl="2">
      <w:start w:val="1"/>
      <w:numFmt w:val="lowerRoman"/>
      <w:pStyle w:val="Roman"/>
      <w:lvlText w:val="%3)"/>
      <w:lvlJc w:val="left"/>
      <w:pPr>
        <w:ind w:left="1701"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6B82D6F"/>
    <w:multiLevelType w:val="hybridMultilevel"/>
    <w:tmpl w:val="6C186060"/>
    <w:lvl w:ilvl="0" w:tplc="C15451FC">
      <w:start w:val="1"/>
      <w:numFmt w:val="bullet"/>
      <w:lvlText w:val="•"/>
      <w:lvlJc w:val="left"/>
      <w:pPr>
        <w:ind w:left="2267" w:hanging="284"/>
      </w:pPr>
      <w:rPr>
        <w:rFonts w:ascii="Lucida Sans Unicode" w:eastAsia="Lucida Sans Unicode" w:hAnsi="Lucida Sans Unicode" w:hint="default"/>
        <w:w w:val="59"/>
        <w:sz w:val="21"/>
        <w:szCs w:val="21"/>
      </w:rPr>
    </w:lvl>
    <w:lvl w:ilvl="1" w:tplc="C2804FC4">
      <w:start w:val="1"/>
      <w:numFmt w:val="bullet"/>
      <w:lvlText w:val="•"/>
      <w:lvlJc w:val="left"/>
      <w:pPr>
        <w:ind w:left="3231" w:hanging="284"/>
      </w:pPr>
      <w:rPr>
        <w:rFonts w:hint="default"/>
      </w:rPr>
    </w:lvl>
    <w:lvl w:ilvl="2" w:tplc="7B56FBF2">
      <w:start w:val="1"/>
      <w:numFmt w:val="bullet"/>
      <w:lvlText w:val="•"/>
      <w:lvlJc w:val="left"/>
      <w:pPr>
        <w:ind w:left="4195" w:hanging="284"/>
      </w:pPr>
      <w:rPr>
        <w:rFonts w:hint="default"/>
      </w:rPr>
    </w:lvl>
    <w:lvl w:ilvl="3" w:tplc="FF5C1366">
      <w:start w:val="1"/>
      <w:numFmt w:val="bullet"/>
      <w:lvlText w:val="•"/>
      <w:lvlJc w:val="left"/>
      <w:pPr>
        <w:ind w:left="5159" w:hanging="284"/>
      </w:pPr>
      <w:rPr>
        <w:rFonts w:hint="default"/>
      </w:rPr>
    </w:lvl>
    <w:lvl w:ilvl="4" w:tplc="B2CA8238">
      <w:start w:val="1"/>
      <w:numFmt w:val="bullet"/>
      <w:lvlText w:val="•"/>
      <w:lvlJc w:val="left"/>
      <w:pPr>
        <w:ind w:left="6122" w:hanging="284"/>
      </w:pPr>
      <w:rPr>
        <w:rFonts w:hint="default"/>
      </w:rPr>
    </w:lvl>
    <w:lvl w:ilvl="5" w:tplc="3378E1CC">
      <w:start w:val="1"/>
      <w:numFmt w:val="bullet"/>
      <w:lvlText w:val="•"/>
      <w:lvlJc w:val="left"/>
      <w:pPr>
        <w:ind w:left="7086" w:hanging="284"/>
      </w:pPr>
      <w:rPr>
        <w:rFonts w:hint="default"/>
      </w:rPr>
    </w:lvl>
    <w:lvl w:ilvl="6" w:tplc="DDFA6B44">
      <w:start w:val="1"/>
      <w:numFmt w:val="bullet"/>
      <w:lvlText w:val="•"/>
      <w:lvlJc w:val="left"/>
      <w:pPr>
        <w:ind w:left="8050" w:hanging="284"/>
      </w:pPr>
      <w:rPr>
        <w:rFonts w:hint="default"/>
      </w:rPr>
    </w:lvl>
    <w:lvl w:ilvl="7" w:tplc="7CA08396">
      <w:start w:val="1"/>
      <w:numFmt w:val="bullet"/>
      <w:lvlText w:val="•"/>
      <w:lvlJc w:val="left"/>
      <w:pPr>
        <w:ind w:left="9014" w:hanging="284"/>
      </w:pPr>
      <w:rPr>
        <w:rFonts w:hint="default"/>
      </w:rPr>
    </w:lvl>
    <w:lvl w:ilvl="8" w:tplc="A386EF5E">
      <w:start w:val="1"/>
      <w:numFmt w:val="bullet"/>
      <w:lvlText w:val="•"/>
      <w:lvlJc w:val="left"/>
      <w:pPr>
        <w:ind w:left="9977" w:hanging="284"/>
      </w:pPr>
      <w:rPr>
        <w:rFonts w:hint="default"/>
      </w:rPr>
    </w:lvl>
  </w:abstractNum>
  <w:abstractNum w:abstractNumId="13" w15:restartNumberingAfterBreak="0">
    <w:nsid w:val="28F57520"/>
    <w:multiLevelType w:val="singleLevel"/>
    <w:tmpl w:val="F3FE0FEA"/>
    <w:lvl w:ilvl="0">
      <w:start w:val="1"/>
      <w:numFmt w:val="bullet"/>
      <w:lvlText w:val="–"/>
      <w:lvlJc w:val="left"/>
      <w:pPr>
        <w:tabs>
          <w:tab w:val="num" w:pos="644"/>
        </w:tabs>
        <w:ind w:left="567" w:hanging="283"/>
      </w:pPr>
      <w:rPr>
        <w:rFonts w:ascii="Times New Roman" w:hAnsi="Times New Roman" w:hint="default"/>
        <w:sz w:val="20"/>
      </w:rPr>
    </w:lvl>
  </w:abstractNum>
  <w:abstractNum w:abstractNumId="14" w15:restartNumberingAfterBreak="0">
    <w:nsid w:val="2D94347D"/>
    <w:multiLevelType w:val="hybridMultilevel"/>
    <w:tmpl w:val="CDC0E688"/>
    <w:lvl w:ilvl="0" w:tplc="AAE49842">
      <w:start w:val="1"/>
      <w:numFmt w:val="bullet"/>
      <w:lvlText w:val="•"/>
      <w:lvlJc w:val="left"/>
      <w:pPr>
        <w:ind w:left="1984" w:hanging="284"/>
      </w:pPr>
      <w:rPr>
        <w:rFonts w:ascii="Lucida Sans Unicode" w:eastAsia="Lucida Sans Unicode" w:hAnsi="Lucida Sans Unicode" w:hint="default"/>
        <w:w w:val="59"/>
        <w:sz w:val="21"/>
        <w:szCs w:val="21"/>
      </w:rPr>
    </w:lvl>
    <w:lvl w:ilvl="1" w:tplc="A3103622">
      <w:start w:val="1"/>
      <w:numFmt w:val="bullet"/>
      <w:lvlText w:val="•"/>
      <w:lvlJc w:val="left"/>
      <w:pPr>
        <w:ind w:left="2808" w:hanging="284"/>
      </w:pPr>
      <w:rPr>
        <w:rFonts w:hint="default"/>
      </w:rPr>
    </w:lvl>
    <w:lvl w:ilvl="2" w:tplc="2CC6F326">
      <w:start w:val="1"/>
      <w:numFmt w:val="bullet"/>
      <w:lvlText w:val="•"/>
      <w:lvlJc w:val="left"/>
      <w:pPr>
        <w:ind w:left="3632" w:hanging="284"/>
      </w:pPr>
      <w:rPr>
        <w:rFonts w:hint="default"/>
      </w:rPr>
    </w:lvl>
    <w:lvl w:ilvl="3" w:tplc="C026F318">
      <w:start w:val="1"/>
      <w:numFmt w:val="bullet"/>
      <w:lvlText w:val="•"/>
      <w:lvlJc w:val="left"/>
      <w:pPr>
        <w:ind w:left="4456" w:hanging="284"/>
      </w:pPr>
      <w:rPr>
        <w:rFonts w:hint="default"/>
      </w:rPr>
    </w:lvl>
    <w:lvl w:ilvl="4" w:tplc="8E1C6BD0">
      <w:start w:val="1"/>
      <w:numFmt w:val="bullet"/>
      <w:lvlText w:val="•"/>
      <w:lvlJc w:val="left"/>
      <w:pPr>
        <w:ind w:left="5280" w:hanging="284"/>
      </w:pPr>
      <w:rPr>
        <w:rFonts w:hint="default"/>
      </w:rPr>
    </w:lvl>
    <w:lvl w:ilvl="5" w:tplc="96EA3796">
      <w:start w:val="1"/>
      <w:numFmt w:val="bullet"/>
      <w:lvlText w:val="•"/>
      <w:lvlJc w:val="left"/>
      <w:pPr>
        <w:ind w:left="6104" w:hanging="284"/>
      </w:pPr>
      <w:rPr>
        <w:rFonts w:hint="default"/>
      </w:rPr>
    </w:lvl>
    <w:lvl w:ilvl="6" w:tplc="DF52DE2A">
      <w:start w:val="1"/>
      <w:numFmt w:val="bullet"/>
      <w:lvlText w:val="•"/>
      <w:lvlJc w:val="left"/>
      <w:pPr>
        <w:ind w:left="6929" w:hanging="284"/>
      </w:pPr>
      <w:rPr>
        <w:rFonts w:hint="default"/>
      </w:rPr>
    </w:lvl>
    <w:lvl w:ilvl="7" w:tplc="7D3E5354">
      <w:start w:val="1"/>
      <w:numFmt w:val="bullet"/>
      <w:lvlText w:val="•"/>
      <w:lvlJc w:val="left"/>
      <w:pPr>
        <w:ind w:left="7753" w:hanging="284"/>
      </w:pPr>
      <w:rPr>
        <w:rFonts w:hint="default"/>
      </w:rPr>
    </w:lvl>
    <w:lvl w:ilvl="8" w:tplc="0FE8A7AA">
      <w:start w:val="1"/>
      <w:numFmt w:val="bullet"/>
      <w:lvlText w:val="•"/>
      <w:lvlJc w:val="left"/>
      <w:pPr>
        <w:ind w:left="8577" w:hanging="284"/>
      </w:pPr>
      <w:rPr>
        <w:rFonts w:hint="default"/>
      </w:rPr>
    </w:lvl>
  </w:abstractNum>
  <w:abstractNum w:abstractNumId="15" w15:restartNumberingAfterBreak="0">
    <w:nsid w:val="31430E4A"/>
    <w:multiLevelType w:val="hybridMultilevel"/>
    <w:tmpl w:val="C4BE4BD4"/>
    <w:lvl w:ilvl="0" w:tplc="54ACCB78">
      <w:start w:val="1"/>
      <w:numFmt w:val="bullet"/>
      <w:lvlText w:val="•"/>
      <w:lvlJc w:val="left"/>
      <w:pPr>
        <w:ind w:left="623" w:hanging="284"/>
      </w:pPr>
      <w:rPr>
        <w:rFonts w:ascii="Arial Unicode MS" w:eastAsia="Arial Unicode MS" w:hAnsi="Arial Unicode MS" w:hint="default"/>
        <w:color w:val="FFFFFF"/>
        <w:w w:val="107"/>
        <w:sz w:val="21"/>
        <w:szCs w:val="21"/>
      </w:rPr>
    </w:lvl>
    <w:lvl w:ilvl="1" w:tplc="6EE81F12">
      <w:start w:val="1"/>
      <w:numFmt w:val="bullet"/>
      <w:lvlText w:val="•"/>
      <w:lvlJc w:val="left"/>
      <w:pPr>
        <w:ind w:left="926" w:hanging="284"/>
      </w:pPr>
      <w:rPr>
        <w:rFonts w:hint="default"/>
      </w:rPr>
    </w:lvl>
    <w:lvl w:ilvl="2" w:tplc="3D880680">
      <w:start w:val="1"/>
      <w:numFmt w:val="bullet"/>
      <w:lvlText w:val="•"/>
      <w:lvlJc w:val="left"/>
      <w:pPr>
        <w:ind w:left="1230" w:hanging="284"/>
      </w:pPr>
      <w:rPr>
        <w:rFonts w:hint="default"/>
      </w:rPr>
    </w:lvl>
    <w:lvl w:ilvl="3" w:tplc="B010C610">
      <w:start w:val="1"/>
      <w:numFmt w:val="bullet"/>
      <w:lvlText w:val="•"/>
      <w:lvlJc w:val="left"/>
      <w:pPr>
        <w:ind w:left="1533" w:hanging="284"/>
      </w:pPr>
      <w:rPr>
        <w:rFonts w:hint="default"/>
      </w:rPr>
    </w:lvl>
    <w:lvl w:ilvl="4" w:tplc="E6120074">
      <w:start w:val="1"/>
      <w:numFmt w:val="bullet"/>
      <w:lvlText w:val="•"/>
      <w:lvlJc w:val="left"/>
      <w:pPr>
        <w:ind w:left="1836" w:hanging="284"/>
      </w:pPr>
      <w:rPr>
        <w:rFonts w:hint="default"/>
      </w:rPr>
    </w:lvl>
    <w:lvl w:ilvl="5" w:tplc="CBC8627C">
      <w:start w:val="1"/>
      <w:numFmt w:val="bullet"/>
      <w:lvlText w:val="•"/>
      <w:lvlJc w:val="left"/>
      <w:pPr>
        <w:ind w:left="2140" w:hanging="284"/>
      </w:pPr>
      <w:rPr>
        <w:rFonts w:hint="default"/>
      </w:rPr>
    </w:lvl>
    <w:lvl w:ilvl="6" w:tplc="B9380D56">
      <w:start w:val="1"/>
      <w:numFmt w:val="bullet"/>
      <w:lvlText w:val="•"/>
      <w:lvlJc w:val="left"/>
      <w:pPr>
        <w:ind w:left="2443" w:hanging="284"/>
      </w:pPr>
      <w:rPr>
        <w:rFonts w:hint="default"/>
      </w:rPr>
    </w:lvl>
    <w:lvl w:ilvl="7" w:tplc="21BEC842">
      <w:start w:val="1"/>
      <w:numFmt w:val="bullet"/>
      <w:lvlText w:val="•"/>
      <w:lvlJc w:val="left"/>
      <w:pPr>
        <w:ind w:left="2746" w:hanging="284"/>
      </w:pPr>
      <w:rPr>
        <w:rFonts w:hint="default"/>
      </w:rPr>
    </w:lvl>
    <w:lvl w:ilvl="8" w:tplc="43B03AC2">
      <w:start w:val="1"/>
      <w:numFmt w:val="bullet"/>
      <w:lvlText w:val="•"/>
      <w:lvlJc w:val="left"/>
      <w:pPr>
        <w:ind w:left="3050" w:hanging="284"/>
      </w:pPr>
      <w:rPr>
        <w:rFonts w:hint="default"/>
      </w:rPr>
    </w:lvl>
  </w:abstractNum>
  <w:abstractNum w:abstractNumId="16" w15:restartNumberingAfterBreak="0">
    <w:nsid w:val="3B322F89"/>
    <w:multiLevelType w:val="hybridMultilevel"/>
    <w:tmpl w:val="8F1A7D7E"/>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7"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0E20E8"/>
    <w:multiLevelType w:val="hybridMultilevel"/>
    <w:tmpl w:val="FD9CE56E"/>
    <w:lvl w:ilvl="0" w:tplc="84F4142A">
      <w:start w:val="1"/>
      <w:numFmt w:val="bullet"/>
      <w:pStyle w:val="TableDash"/>
      <w:lvlText w:val="–"/>
      <w:lvlJc w:val="left"/>
      <w:pPr>
        <w:tabs>
          <w:tab w:val="num" w:pos="567"/>
        </w:tabs>
        <w:ind w:left="567" w:hanging="283"/>
      </w:pPr>
      <w:rPr>
        <w:rFonts w:ascii="Arial Mäori" w:hAnsi="Arial Mäori" w:hint="default"/>
        <w:color w:val="auto"/>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AFB4939"/>
    <w:multiLevelType w:val="hybridMultilevel"/>
    <w:tmpl w:val="B560C9E0"/>
    <w:lvl w:ilvl="0" w:tplc="5358D1F4">
      <w:start w:val="1"/>
      <w:numFmt w:val="bullet"/>
      <w:lvlText w:val="–"/>
      <w:lvlJc w:val="left"/>
      <w:pPr>
        <w:ind w:left="701" w:hanging="284"/>
      </w:pPr>
      <w:rPr>
        <w:rFonts w:ascii="Arial Black" w:eastAsia="Arial Black" w:hAnsi="Arial Black" w:hint="default"/>
        <w:b/>
        <w:bCs/>
        <w:sz w:val="21"/>
        <w:szCs w:val="21"/>
      </w:rPr>
    </w:lvl>
    <w:lvl w:ilvl="1" w:tplc="2D0A247C">
      <w:start w:val="1"/>
      <w:numFmt w:val="bullet"/>
      <w:lvlText w:val="•"/>
      <w:lvlJc w:val="left"/>
      <w:pPr>
        <w:ind w:left="1149" w:hanging="284"/>
      </w:pPr>
      <w:rPr>
        <w:rFonts w:hint="default"/>
      </w:rPr>
    </w:lvl>
    <w:lvl w:ilvl="2" w:tplc="014E8A48">
      <w:start w:val="1"/>
      <w:numFmt w:val="bullet"/>
      <w:lvlText w:val="•"/>
      <w:lvlJc w:val="left"/>
      <w:pPr>
        <w:ind w:left="1596" w:hanging="284"/>
      </w:pPr>
      <w:rPr>
        <w:rFonts w:hint="default"/>
      </w:rPr>
    </w:lvl>
    <w:lvl w:ilvl="3" w:tplc="62E68792">
      <w:start w:val="1"/>
      <w:numFmt w:val="bullet"/>
      <w:lvlText w:val="•"/>
      <w:lvlJc w:val="left"/>
      <w:pPr>
        <w:ind w:left="2044" w:hanging="284"/>
      </w:pPr>
      <w:rPr>
        <w:rFonts w:hint="default"/>
      </w:rPr>
    </w:lvl>
    <w:lvl w:ilvl="4" w:tplc="6BC03800">
      <w:start w:val="1"/>
      <w:numFmt w:val="bullet"/>
      <w:lvlText w:val="•"/>
      <w:lvlJc w:val="left"/>
      <w:pPr>
        <w:ind w:left="2492" w:hanging="284"/>
      </w:pPr>
      <w:rPr>
        <w:rFonts w:hint="default"/>
      </w:rPr>
    </w:lvl>
    <w:lvl w:ilvl="5" w:tplc="D62CF1AE">
      <w:start w:val="1"/>
      <w:numFmt w:val="bullet"/>
      <w:lvlText w:val="•"/>
      <w:lvlJc w:val="left"/>
      <w:pPr>
        <w:ind w:left="2940" w:hanging="284"/>
      </w:pPr>
      <w:rPr>
        <w:rFonts w:hint="default"/>
      </w:rPr>
    </w:lvl>
    <w:lvl w:ilvl="6" w:tplc="4AF656FE">
      <w:start w:val="1"/>
      <w:numFmt w:val="bullet"/>
      <w:lvlText w:val="•"/>
      <w:lvlJc w:val="left"/>
      <w:pPr>
        <w:ind w:left="3388" w:hanging="284"/>
      </w:pPr>
      <w:rPr>
        <w:rFonts w:hint="default"/>
      </w:rPr>
    </w:lvl>
    <w:lvl w:ilvl="7" w:tplc="B11C28E0">
      <w:start w:val="1"/>
      <w:numFmt w:val="bullet"/>
      <w:lvlText w:val="•"/>
      <w:lvlJc w:val="left"/>
      <w:pPr>
        <w:ind w:left="3836" w:hanging="284"/>
      </w:pPr>
      <w:rPr>
        <w:rFonts w:hint="default"/>
      </w:rPr>
    </w:lvl>
    <w:lvl w:ilvl="8" w:tplc="A2F2C1E6">
      <w:start w:val="1"/>
      <w:numFmt w:val="bullet"/>
      <w:lvlText w:val="•"/>
      <w:lvlJc w:val="left"/>
      <w:pPr>
        <w:ind w:left="4284" w:hanging="284"/>
      </w:pPr>
      <w:rPr>
        <w:rFonts w:hint="default"/>
      </w:rPr>
    </w:lvl>
  </w:abstractNum>
  <w:abstractNum w:abstractNumId="20" w15:restartNumberingAfterBreak="0">
    <w:nsid w:val="4D6856C8"/>
    <w:multiLevelType w:val="hybridMultilevel"/>
    <w:tmpl w:val="0338F8C0"/>
    <w:lvl w:ilvl="0" w:tplc="73FE36DE">
      <w:start w:val="1"/>
      <w:numFmt w:val="bullet"/>
      <w:lvlText w:val="•"/>
      <w:lvlJc w:val="left"/>
      <w:pPr>
        <w:ind w:left="245" w:hanging="134"/>
      </w:pPr>
      <w:rPr>
        <w:rFonts w:ascii="Arial Unicode MS" w:eastAsia="Arial Unicode MS" w:hAnsi="Arial Unicode MS" w:hint="default"/>
        <w:w w:val="107"/>
        <w:sz w:val="21"/>
        <w:szCs w:val="21"/>
      </w:rPr>
    </w:lvl>
    <w:lvl w:ilvl="1" w:tplc="3F32CFCA">
      <w:start w:val="1"/>
      <w:numFmt w:val="bullet"/>
      <w:lvlText w:val="•"/>
      <w:lvlJc w:val="left"/>
      <w:pPr>
        <w:ind w:left="494" w:hanging="134"/>
      </w:pPr>
      <w:rPr>
        <w:rFonts w:hint="default"/>
      </w:rPr>
    </w:lvl>
    <w:lvl w:ilvl="2" w:tplc="025CEB60">
      <w:start w:val="1"/>
      <w:numFmt w:val="bullet"/>
      <w:lvlText w:val="•"/>
      <w:lvlJc w:val="left"/>
      <w:pPr>
        <w:ind w:left="743" w:hanging="134"/>
      </w:pPr>
      <w:rPr>
        <w:rFonts w:hint="default"/>
      </w:rPr>
    </w:lvl>
    <w:lvl w:ilvl="3" w:tplc="5E0EC12A">
      <w:start w:val="1"/>
      <w:numFmt w:val="bullet"/>
      <w:lvlText w:val="•"/>
      <w:lvlJc w:val="left"/>
      <w:pPr>
        <w:ind w:left="993" w:hanging="134"/>
      </w:pPr>
      <w:rPr>
        <w:rFonts w:hint="default"/>
      </w:rPr>
    </w:lvl>
    <w:lvl w:ilvl="4" w:tplc="E8B04864">
      <w:start w:val="1"/>
      <w:numFmt w:val="bullet"/>
      <w:lvlText w:val="•"/>
      <w:lvlJc w:val="left"/>
      <w:pPr>
        <w:ind w:left="1242" w:hanging="134"/>
      </w:pPr>
      <w:rPr>
        <w:rFonts w:hint="default"/>
      </w:rPr>
    </w:lvl>
    <w:lvl w:ilvl="5" w:tplc="7EF0585E">
      <w:start w:val="1"/>
      <w:numFmt w:val="bullet"/>
      <w:lvlText w:val="•"/>
      <w:lvlJc w:val="left"/>
      <w:pPr>
        <w:ind w:left="1491" w:hanging="134"/>
      </w:pPr>
      <w:rPr>
        <w:rFonts w:hint="default"/>
      </w:rPr>
    </w:lvl>
    <w:lvl w:ilvl="6" w:tplc="7EC6F446">
      <w:start w:val="1"/>
      <w:numFmt w:val="bullet"/>
      <w:lvlText w:val="•"/>
      <w:lvlJc w:val="left"/>
      <w:pPr>
        <w:ind w:left="1740" w:hanging="134"/>
      </w:pPr>
      <w:rPr>
        <w:rFonts w:hint="default"/>
      </w:rPr>
    </w:lvl>
    <w:lvl w:ilvl="7" w:tplc="B4E0707E">
      <w:start w:val="1"/>
      <w:numFmt w:val="bullet"/>
      <w:lvlText w:val="•"/>
      <w:lvlJc w:val="left"/>
      <w:pPr>
        <w:ind w:left="1989" w:hanging="134"/>
      </w:pPr>
      <w:rPr>
        <w:rFonts w:hint="default"/>
      </w:rPr>
    </w:lvl>
    <w:lvl w:ilvl="8" w:tplc="30DCDC0C">
      <w:start w:val="1"/>
      <w:numFmt w:val="bullet"/>
      <w:lvlText w:val="•"/>
      <w:lvlJc w:val="left"/>
      <w:pPr>
        <w:ind w:left="2239" w:hanging="134"/>
      </w:pPr>
      <w:rPr>
        <w:rFonts w:hint="default"/>
      </w:rPr>
    </w:lvl>
  </w:abstractNum>
  <w:abstractNum w:abstractNumId="21" w15:restartNumberingAfterBreak="0">
    <w:nsid w:val="5B09314A"/>
    <w:multiLevelType w:val="multilevel"/>
    <w:tmpl w:val="7720957A"/>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567" w:hanging="567"/>
      </w:pPr>
      <w:rPr>
        <w:rFonts w:hint="default"/>
      </w:rPr>
    </w:lvl>
    <w:lvl w:ilvl="4">
      <w:start w:val="1"/>
      <w:numFmt w:val="lowerLetter"/>
      <w:lvlText w:val="%5)"/>
      <w:lvlJc w:val="left"/>
      <w:pPr>
        <w:tabs>
          <w:tab w:val="num" w:pos="1134"/>
        </w:tabs>
        <w:ind w:left="1134" w:hanging="567"/>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C724B65"/>
    <w:multiLevelType w:val="hybridMultilevel"/>
    <w:tmpl w:val="46E4FFEE"/>
    <w:lvl w:ilvl="0" w:tplc="EB0A854E">
      <w:start w:val="1"/>
      <w:numFmt w:val="bullet"/>
      <w:lvlText w:val="•"/>
      <w:lvlJc w:val="left"/>
      <w:pPr>
        <w:ind w:left="559" w:hanging="134"/>
      </w:pPr>
      <w:rPr>
        <w:rFonts w:ascii="Arial Unicode MS" w:eastAsia="Arial Unicode MS" w:hAnsi="Arial Unicode MS" w:hint="default"/>
        <w:w w:val="107"/>
        <w:sz w:val="21"/>
        <w:szCs w:val="21"/>
      </w:rPr>
    </w:lvl>
    <w:lvl w:ilvl="1" w:tplc="85E65D22">
      <w:start w:val="1"/>
      <w:numFmt w:val="bullet"/>
      <w:lvlText w:val="•"/>
      <w:lvlJc w:val="left"/>
      <w:pPr>
        <w:ind w:left="808" w:hanging="134"/>
      </w:pPr>
      <w:rPr>
        <w:rFonts w:hint="default"/>
      </w:rPr>
    </w:lvl>
    <w:lvl w:ilvl="2" w:tplc="69460D26">
      <w:start w:val="1"/>
      <w:numFmt w:val="bullet"/>
      <w:lvlText w:val="•"/>
      <w:lvlJc w:val="left"/>
      <w:pPr>
        <w:ind w:left="1058" w:hanging="134"/>
      </w:pPr>
      <w:rPr>
        <w:rFonts w:hint="default"/>
      </w:rPr>
    </w:lvl>
    <w:lvl w:ilvl="3" w:tplc="CD6AEA72">
      <w:start w:val="1"/>
      <w:numFmt w:val="bullet"/>
      <w:lvlText w:val="•"/>
      <w:lvlJc w:val="left"/>
      <w:pPr>
        <w:ind w:left="1307" w:hanging="134"/>
      </w:pPr>
      <w:rPr>
        <w:rFonts w:hint="default"/>
      </w:rPr>
    </w:lvl>
    <w:lvl w:ilvl="4" w:tplc="DCE6E408">
      <w:start w:val="1"/>
      <w:numFmt w:val="bullet"/>
      <w:lvlText w:val="•"/>
      <w:lvlJc w:val="left"/>
      <w:pPr>
        <w:ind w:left="1556" w:hanging="134"/>
      </w:pPr>
      <w:rPr>
        <w:rFonts w:hint="default"/>
      </w:rPr>
    </w:lvl>
    <w:lvl w:ilvl="5" w:tplc="C3182234">
      <w:start w:val="1"/>
      <w:numFmt w:val="bullet"/>
      <w:lvlText w:val="•"/>
      <w:lvlJc w:val="left"/>
      <w:pPr>
        <w:ind w:left="1805" w:hanging="134"/>
      </w:pPr>
      <w:rPr>
        <w:rFonts w:hint="default"/>
      </w:rPr>
    </w:lvl>
    <w:lvl w:ilvl="6" w:tplc="85C2C604">
      <w:start w:val="1"/>
      <w:numFmt w:val="bullet"/>
      <w:lvlText w:val="•"/>
      <w:lvlJc w:val="left"/>
      <w:pPr>
        <w:ind w:left="2054" w:hanging="134"/>
      </w:pPr>
      <w:rPr>
        <w:rFonts w:hint="default"/>
      </w:rPr>
    </w:lvl>
    <w:lvl w:ilvl="7" w:tplc="3B5A4DA6">
      <w:start w:val="1"/>
      <w:numFmt w:val="bullet"/>
      <w:lvlText w:val="•"/>
      <w:lvlJc w:val="left"/>
      <w:pPr>
        <w:ind w:left="2303" w:hanging="134"/>
      </w:pPr>
      <w:rPr>
        <w:rFonts w:hint="default"/>
      </w:rPr>
    </w:lvl>
    <w:lvl w:ilvl="8" w:tplc="37AAE036">
      <w:start w:val="1"/>
      <w:numFmt w:val="bullet"/>
      <w:lvlText w:val="•"/>
      <w:lvlJc w:val="left"/>
      <w:pPr>
        <w:ind w:left="2552" w:hanging="134"/>
      </w:pPr>
      <w:rPr>
        <w:rFonts w:hint="default"/>
      </w:rPr>
    </w:lvl>
  </w:abstractNum>
  <w:abstractNum w:abstractNumId="23" w15:restartNumberingAfterBreak="0">
    <w:nsid w:val="5D9A15C3"/>
    <w:multiLevelType w:val="hybridMultilevel"/>
    <w:tmpl w:val="1E9823CC"/>
    <w:lvl w:ilvl="0" w:tplc="AA18F162">
      <w:start w:val="1"/>
      <w:numFmt w:val="bullet"/>
      <w:lvlText w:val="•"/>
      <w:lvlJc w:val="left"/>
      <w:pPr>
        <w:ind w:left="245" w:hanging="134"/>
      </w:pPr>
      <w:rPr>
        <w:rFonts w:ascii="Arial Unicode MS" w:eastAsia="Arial Unicode MS" w:hAnsi="Arial Unicode MS" w:hint="default"/>
        <w:w w:val="107"/>
        <w:sz w:val="21"/>
        <w:szCs w:val="21"/>
      </w:rPr>
    </w:lvl>
    <w:lvl w:ilvl="1" w:tplc="D886110C">
      <w:start w:val="1"/>
      <w:numFmt w:val="bullet"/>
      <w:lvlText w:val="•"/>
      <w:lvlJc w:val="left"/>
      <w:pPr>
        <w:ind w:left="494" w:hanging="134"/>
      </w:pPr>
      <w:rPr>
        <w:rFonts w:hint="default"/>
      </w:rPr>
    </w:lvl>
    <w:lvl w:ilvl="2" w:tplc="5C048F26">
      <w:start w:val="1"/>
      <w:numFmt w:val="bullet"/>
      <w:lvlText w:val="•"/>
      <w:lvlJc w:val="left"/>
      <w:pPr>
        <w:ind w:left="744" w:hanging="134"/>
      </w:pPr>
      <w:rPr>
        <w:rFonts w:hint="default"/>
      </w:rPr>
    </w:lvl>
    <w:lvl w:ilvl="3" w:tplc="44DACB5A">
      <w:start w:val="1"/>
      <w:numFmt w:val="bullet"/>
      <w:lvlText w:val="•"/>
      <w:lvlJc w:val="left"/>
      <w:pPr>
        <w:ind w:left="993" w:hanging="134"/>
      </w:pPr>
      <w:rPr>
        <w:rFonts w:hint="default"/>
      </w:rPr>
    </w:lvl>
    <w:lvl w:ilvl="4" w:tplc="B8B465F0">
      <w:start w:val="1"/>
      <w:numFmt w:val="bullet"/>
      <w:lvlText w:val="•"/>
      <w:lvlJc w:val="left"/>
      <w:pPr>
        <w:ind w:left="1242" w:hanging="134"/>
      </w:pPr>
      <w:rPr>
        <w:rFonts w:hint="default"/>
      </w:rPr>
    </w:lvl>
    <w:lvl w:ilvl="5" w:tplc="1FDCA722">
      <w:start w:val="1"/>
      <w:numFmt w:val="bullet"/>
      <w:lvlText w:val="•"/>
      <w:lvlJc w:val="left"/>
      <w:pPr>
        <w:ind w:left="1491" w:hanging="134"/>
      </w:pPr>
      <w:rPr>
        <w:rFonts w:hint="default"/>
      </w:rPr>
    </w:lvl>
    <w:lvl w:ilvl="6" w:tplc="62501116">
      <w:start w:val="1"/>
      <w:numFmt w:val="bullet"/>
      <w:lvlText w:val="•"/>
      <w:lvlJc w:val="left"/>
      <w:pPr>
        <w:ind w:left="1740" w:hanging="134"/>
      </w:pPr>
      <w:rPr>
        <w:rFonts w:hint="default"/>
      </w:rPr>
    </w:lvl>
    <w:lvl w:ilvl="7" w:tplc="EA9AA01C">
      <w:start w:val="1"/>
      <w:numFmt w:val="bullet"/>
      <w:lvlText w:val="•"/>
      <w:lvlJc w:val="left"/>
      <w:pPr>
        <w:ind w:left="1989" w:hanging="134"/>
      </w:pPr>
      <w:rPr>
        <w:rFonts w:hint="default"/>
      </w:rPr>
    </w:lvl>
    <w:lvl w:ilvl="8" w:tplc="005E787C">
      <w:start w:val="1"/>
      <w:numFmt w:val="bullet"/>
      <w:lvlText w:val="•"/>
      <w:lvlJc w:val="left"/>
      <w:pPr>
        <w:ind w:left="2239" w:hanging="134"/>
      </w:pPr>
      <w:rPr>
        <w:rFonts w:hint="default"/>
      </w:rPr>
    </w:lvl>
  </w:abstractNum>
  <w:abstractNum w:abstractNumId="24" w15:restartNumberingAfterBreak="0">
    <w:nsid w:val="688D2C9E"/>
    <w:multiLevelType w:val="singleLevel"/>
    <w:tmpl w:val="976C8326"/>
    <w:lvl w:ilvl="0">
      <w:start w:val="1"/>
      <w:numFmt w:val="bullet"/>
      <w:lvlText w:val=""/>
      <w:lvlJc w:val="left"/>
      <w:pPr>
        <w:tabs>
          <w:tab w:val="num" w:pos="360"/>
        </w:tabs>
        <w:ind w:left="284" w:hanging="284"/>
      </w:pPr>
      <w:rPr>
        <w:rFonts w:ascii="Symbol" w:hAnsi="Symbol" w:hint="default"/>
        <w:sz w:val="18"/>
      </w:rPr>
    </w:lvl>
  </w:abstractNum>
  <w:abstractNum w:abstractNumId="25" w15:restartNumberingAfterBreak="0">
    <w:nsid w:val="6A493BA7"/>
    <w:multiLevelType w:val="hybridMultilevel"/>
    <w:tmpl w:val="54A49246"/>
    <w:lvl w:ilvl="0" w:tplc="32401D94">
      <w:start w:val="1"/>
      <w:numFmt w:val="bullet"/>
      <w:lvlText w:val="–"/>
      <w:lvlJc w:val="left"/>
      <w:pPr>
        <w:ind w:left="701" w:hanging="284"/>
      </w:pPr>
      <w:rPr>
        <w:rFonts w:ascii="Arial Black" w:eastAsia="Arial Black" w:hAnsi="Arial Black" w:hint="default"/>
        <w:b/>
        <w:bCs/>
        <w:sz w:val="21"/>
        <w:szCs w:val="21"/>
      </w:rPr>
    </w:lvl>
    <w:lvl w:ilvl="1" w:tplc="2702D4F0">
      <w:start w:val="1"/>
      <w:numFmt w:val="bullet"/>
      <w:lvlText w:val="•"/>
      <w:lvlJc w:val="left"/>
      <w:pPr>
        <w:ind w:left="1149" w:hanging="284"/>
      </w:pPr>
      <w:rPr>
        <w:rFonts w:hint="default"/>
      </w:rPr>
    </w:lvl>
    <w:lvl w:ilvl="2" w:tplc="7E12EC3E">
      <w:start w:val="1"/>
      <w:numFmt w:val="bullet"/>
      <w:lvlText w:val="•"/>
      <w:lvlJc w:val="left"/>
      <w:pPr>
        <w:ind w:left="1596" w:hanging="284"/>
      </w:pPr>
      <w:rPr>
        <w:rFonts w:hint="default"/>
      </w:rPr>
    </w:lvl>
    <w:lvl w:ilvl="3" w:tplc="8AE0534C">
      <w:start w:val="1"/>
      <w:numFmt w:val="bullet"/>
      <w:lvlText w:val="•"/>
      <w:lvlJc w:val="left"/>
      <w:pPr>
        <w:ind w:left="2044" w:hanging="284"/>
      </w:pPr>
      <w:rPr>
        <w:rFonts w:hint="default"/>
      </w:rPr>
    </w:lvl>
    <w:lvl w:ilvl="4" w:tplc="23967D3A">
      <w:start w:val="1"/>
      <w:numFmt w:val="bullet"/>
      <w:lvlText w:val="•"/>
      <w:lvlJc w:val="left"/>
      <w:pPr>
        <w:ind w:left="2492" w:hanging="284"/>
      </w:pPr>
      <w:rPr>
        <w:rFonts w:hint="default"/>
      </w:rPr>
    </w:lvl>
    <w:lvl w:ilvl="5" w:tplc="A1105360">
      <w:start w:val="1"/>
      <w:numFmt w:val="bullet"/>
      <w:lvlText w:val="•"/>
      <w:lvlJc w:val="left"/>
      <w:pPr>
        <w:ind w:left="2940" w:hanging="284"/>
      </w:pPr>
      <w:rPr>
        <w:rFonts w:hint="default"/>
      </w:rPr>
    </w:lvl>
    <w:lvl w:ilvl="6" w:tplc="1D5A8006">
      <w:start w:val="1"/>
      <w:numFmt w:val="bullet"/>
      <w:lvlText w:val="•"/>
      <w:lvlJc w:val="left"/>
      <w:pPr>
        <w:ind w:left="3388" w:hanging="284"/>
      </w:pPr>
      <w:rPr>
        <w:rFonts w:hint="default"/>
      </w:rPr>
    </w:lvl>
    <w:lvl w:ilvl="7" w:tplc="CAD8527E">
      <w:start w:val="1"/>
      <w:numFmt w:val="bullet"/>
      <w:lvlText w:val="•"/>
      <w:lvlJc w:val="left"/>
      <w:pPr>
        <w:ind w:left="3836" w:hanging="284"/>
      </w:pPr>
      <w:rPr>
        <w:rFonts w:hint="default"/>
      </w:rPr>
    </w:lvl>
    <w:lvl w:ilvl="8" w:tplc="2DAA237C">
      <w:start w:val="1"/>
      <w:numFmt w:val="bullet"/>
      <w:lvlText w:val="•"/>
      <w:lvlJc w:val="left"/>
      <w:pPr>
        <w:ind w:left="4284" w:hanging="284"/>
      </w:pPr>
      <w:rPr>
        <w:rFonts w:hint="default"/>
      </w:rPr>
    </w:lvl>
  </w:abstractNum>
  <w:abstractNum w:abstractNumId="26" w15:restartNumberingAfterBreak="0">
    <w:nsid w:val="6A871412"/>
    <w:multiLevelType w:val="hybridMultilevel"/>
    <w:tmpl w:val="679EAFA2"/>
    <w:lvl w:ilvl="0" w:tplc="59822F40">
      <w:start w:val="1"/>
      <w:numFmt w:val="bullet"/>
      <w:lvlText w:val="•"/>
      <w:lvlJc w:val="left"/>
      <w:pPr>
        <w:ind w:left="1984" w:hanging="284"/>
      </w:pPr>
      <w:rPr>
        <w:rFonts w:ascii="Lucida Sans Unicode" w:eastAsia="Lucida Sans Unicode" w:hAnsi="Lucida Sans Unicode" w:hint="default"/>
        <w:w w:val="59"/>
        <w:sz w:val="21"/>
        <w:szCs w:val="21"/>
      </w:rPr>
    </w:lvl>
    <w:lvl w:ilvl="1" w:tplc="0298ED54">
      <w:start w:val="1"/>
      <w:numFmt w:val="bullet"/>
      <w:lvlText w:val="•"/>
      <w:lvlJc w:val="left"/>
      <w:pPr>
        <w:ind w:left="2808" w:hanging="284"/>
      </w:pPr>
      <w:rPr>
        <w:rFonts w:hint="default"/>
      </w:rPr>
    </w:lvl>
    <w:lvl w:ilvl="2" w:tplc="3ACE3B56">
      <w:start w:val="1"/>
      <w:numFmt w:val="bullet"/>
      <w:lvlText w:val="•"/>
      <w:lvlJc w:val="left"/>
      <w:pPr>
        <w:ind w:left="3632" w:hanging="284"/>
      </w:pPr>
      <w:rPr>
        <w:rFonts w:hint="default"/>
      </w:rPr>
    </w:lvl>
    <w:lvl w:ilvl="3" w:tplc="AA96C0BE">
      <w:start w:val="1"/>
      <w:numFmt w:val="bullet"/>
      <w:lvlText w:val="•"/>
      <w:lvlJc w:val="left"/>
      <w:pPr>
        <w:ind w:left="4456" w:hanging="284"/>
      </w:pPr>
      <w:rPr>
        <w:rFonts w:hint="default"/>
      </w:rPr>
    </w:lvl>
    <w:lvl w:ilvl="4" w:tplc="CA98A634">
      <w:start w:val="1"/>
      <w:numFmt w:val="bullet"/>
      <w:lvlText w:val="•"/>
      <w:lvlJc w:val="left"/>
      <w:pPr>
        <w:ind w:left="5280" w:hanging="284"/>
      </w:pPr>
      <w:rPr>
        <w:rFonts w:hint="default"/>
      </w:rPr>
    </w:lvl>
    <w:lvl w:ilvl="5" w:tplc="AA4A5076">
      <w:start w:val="1"/>
      <w:numFmt w:val="bullet"/>
      <w:lvlText w:val="•"/>
      <w:lvlJc w:val="left"/>
      <w:pPr>
        <w:ind w:left="6104" w:hanging="284"/>
      </w:pPr>
      <w:rPr>
        <w:rFonts w:hint="default"/>
      </w:rPr>
    </w:lvl>
    <w:lvl w:ilvl="6" w:tplc="44422EEC">
      <w:start w:val="1"/>
      <w:numFmt w:val="bullet"/>
      <w:lvlText w:val="•"/>
      <w:lvlJc w:val="left"/>
      <w:pPr>
        <w:ind w:left="6929" w:hanging="284"/>
      </w:pPr>
      <w:rPr>
        <w:rFonts w:hint="default"/>
      </w:rPr>
    </w:lvl>
    <w:lvl w:ilvl="7" w:tplc="91644454">
      <w:start w:val="1"/>
      <w:numFmt w:val="bullet"/>
      <w:lvlText w:val="•"/>
      <w:lvlJc w:val="left"/>
      <w:pPr>
        <w:ind w:left="7753" w:hanging="284"/>
      </w:pPr>
      <w:rPr>
        <w:rFonts w:hint="default"/>
      </w:rPr>
    </w:lvl>
    <w:lvl w:ilvl="8" w:tplc="99B2DCF6">
      <w:start w:val="1"/>
      <w:numFmt w:val="bullet"/>
      <w:lvlText w:val="•"/>
      <w:lvlJc w:val="left"/>
      <w:pPr>
        <w:ind w:left="8577" w:hanging="284"/>
      </w:pPr>
      <w:rPr>
        <w:rFonts w:hint="default"/>
      </w:rPr>
    </w:lvl>
  </w:abstractNum>
  <w:abstractNum w:abstractNumId="27" w15:restartNumberingAfterBreak="0">
    <w:nsid w:val="6AB61074"/>
    <w:multiLevelType w:val="hybridMultilevel"/>
    <w:tmpl w:val="E9D8A206"/>
    <w:lvl w:ilvl="0" w:tplc="32DEC6B8">
      <w:start w:val="1"/>
      <w:numFmt w:val="bullet"/>
      <w:lvlText w:val="–"/>
      <w:lvlJc w:val="left"/>
      <w:pPr>
        <w:ind w:left="662" w:hanging="284"/>
      </w:pPr>
      <w:rPr>
        <w:rFonts w:ascii="Arial Black" w:eastAsia="Arial Black" w:hAnsi="Arial Black" w:hint="default"/>
        <w:b/>
        <w:bCs/>
        <w:sz w:val="21"/>
        <w:szCs w:val="21"/>
      </w:rPr>
    </w:lvl>
    <w:lvl w:ilvl="1" w:tplc="040C801C">
      <w:start w:val="1"/>
      <w:numFmt w:val="bullet"/>
      <w:lvlText w:val="•"/>
      <w:lvlJc w:val="left"/>
      <w:pPr>
        <w:ind w:left="1109" w:hanging="284"/>
      </w:pPr>
      <w:rPr>
        <w:rFonts w:hint="default"/>
      </w:rPr>
    </w:lvl>
    <w:lvl w:ilvl="2" w:tplc="1250F1EE">
      <w:start w:val="1"/>
      <w:numFmt w:val="bullet"/>
      <w:lvlText w:val="•"/>
      <w:lvlJc w:val="left"/>
      <w:pPr>
        <w:ind w:left="1557" w:hanging="284"/>
      </w:pPr>
      <w:rPr>
        <w:rFonts w:hint="default"/>
      </w:rPr>
    </w:lvl>
    <w:lvl w:ilvl="3" w:tplc="EED03DEA">
      <w:start w:val="1"/>
      <w:numFmt w:val="bullet"/>
      <w:lvlText w:val="•"/>
      <w:lvlJc w:val="left"/>
      <w:pPr>
        <w:ind w:left="2005" w:hanging="284"/>
      </w:pPr>
      <w:rPr>
        <w:rFonts w:hint="default"/>
      </w:rPr>
    </w:lvl>
    <w:lvl w:ilvl="4" w:tplc="C2526822">
      <w:start w:val="1"/>
      <w:numFmt w:val="bullet"/>
      <w:lvlText w:val="•"/>
      <w:lvlJc w:val="left"/>
      <w:pPr>
        <w:ind w:left="2453" w:hanging="284"/>
      </w:pPr>
      <w:rPr>
        <w:rFonts w:hint="default"/>
      </w:rPr>
    </w:lvl>
    <w:lvl w:ilvl="5" w:tplc="3B98B002">
      <w:start w:val="1"/>
      <w:numFmt w:val="bullet"/>
      <w:lvlText w:val="•"/>
      <w:lvlJc w:val="left"/>
      <w:pPr>
        <w:ind w:left="2901" w:hanging="284"/>
      </w:pPr>
      <w:rPr>
        <w:rFonts w:hint="default"/>
      </w:rPr>
    </w:lvl>
    <w:lvl w:ilvl="6" w:tplc="E2B4B88C">
      <w:start w:val="1"/>
      <w:numFmt w:val="bullet"/>
      <w:lvlText w:val="•"/>
      <w:lvlJc w:val="left"/>
      <w:pPr>
        <w:ind w:left="3349" w:hanging="284"/>
      </w:pPr>
      <w:rPr>
        <w:rFonts w:hint="default"/>
      </w:rPr>
    </w:lvl>
    <w:lvl w:ilvl="7" w:tplc="716A8E58">
      <w:start w:val="1"/>
      <w:numFmt w:val="bullet"/>
      <w:lvlText w:val="•"/>
      <w:lvlJc w:val="left"/>
      <w:pPr>
        <w:ind w:left="3797" w:hanging="284"/>
      </w:pPr>
      <w:rPr>
        <w:rFonts w:hint="default"/>
      </w:rPr>
    </w:lvl>
    <w:lvl w:ilvl="8" w:tplc="31BAFC90">
      <w:start w:val="1"/>
      <w:numFmt w:val="bullet"/>
      <w:lvlText w:val="•"/>
      <w:lvlJc w:val="left"/>
      <w:pPr>
        <w:ind w:left="4245" w:hanging="284"/>
      </w:pPr>
      <w:rPr>
        <w:rFonts w:hint="default"/>
      </w:rPr>
    </w:lvl>
  </w:abstractNum>
  <w:abstractNum w:abstractNumId="28" w15:restartNumberingAfterBreak="0">
    <w:nsid w:val="761C54D3"/>
    <w:multiLevelType w:val="hybridMultilevel"/>
    <w:tmpl w:val="6F1E4EBE"/>
    <w:lvl w:ilvl="0" w:tplc="14090001">
      <w:start w:val="1"/>
      <w:numFmt w:val="bullet"/>
      <w:lvlText w:val=""/>
      <w:lvlJc w:val="left"/>
      <w:pPr>
        <w:tabs>
          <w:tab w:val="num" w:pos="360"/>
        </w:tabs>
        <w:ind w:left="360" w:hanging="360"/>
      </w:pPr>
      <w:rPr>
        <w:rFonts w:ascii="Symbol" w:hAnsi="Symbol" w:hint="default"/>
      </w:rPr>
    </w:lvl>
    <w:lvl w:ilvl="1" w:tplc="1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15:restartNumberingAfterBreak="0">
    <w:nsid w:val="790B609F"/>
    <w:multiLevelType w:val="hybridMultilevel"/>
    <w:tmpl w:val="DADE0218"/>
    <w:lvl w:ilvl="0" w:tplc="B80C461A">
      <w:start w:val="1"/>
      <w:numFmt w:val="bullet"/>
      <w:lvlText w:val="•"/>
      <w:lvlJc w:val="left"/>
      <w:pPr>
        <w:ind w:left="587" w:hanging="284"/>
      </w:pPr>
      <w:rPr>
        <w:rFonts w:ascii="Lucida Sans Unicode" w:eastAsia="Lucida Sans Unicode" w:hAnsi="Lucida Sans Unicode" w:hint="default"/>
        <w:w w:val="59"/>
        <w:sz w:val="21"/>
        <w:szCs w:val="21"/>
      </w:rPr>
    </w:lvl>
    <w:lvl w:ilvl="1" w:tplc="DA12774A">
      <w:start w:val="1"/>
      <w:numFmt w:val="bullet"/>
      <w:lvlText w:val="•"/>
      <w:lvlJc w:val="left"/>
      <w:pPr>
        <w:ind w:left="2267" w:hanging="284"/>
      </w:pPr>
      <w:rPr>
        <w:rFonts w:ascii="Lucida Sans Unicode" w:eastAsia="Lucida Sans Unicode" w:hAnsi="Lucida Sans Unicode" w:hint="default"/>
        <w:w w:val="59"/>
        <w:sz w:val="21"/>
        <w:szCs w:val="21"/>
      </w:rPr>
    </w:lvl>
    <w:lvl w:ilvl="2" w:tplc="C6E244EC">
      <w:start w:val="1"/>
      <w:numFmt w:val="bullet"/>
      <w:lvlText w:val="•"/>
      <w:lvlJc w:val="left"/>
      <w:pPr>
        <w:ind w:left="2689" w:hanging="284"/>
      </w:pPr>
      <w:rPr>
        <w:rFonts w:hint="default"/>
      </w:rPr>
    </w:lvl>
    <w:lvl w:ilvl="3" w:tplc="8ADA74DA">
      <w:start w:val="1"/>
      <w:numFmt w:val="bullet"/>
      <w:lvlText w:val="•"/>
      <w:lvlJc w:val="left"/>
      <w:pPr>
        <w:ind w:left="3111" w:hanging="284"/>
      </w:pPr>
      <w:rPr>
        <w:rFonts w:hint="default"/>
      </w:rPr>
    </w:lvl>
    <w:lvl w:ilvl="4" w:tplc="4FC0E628">
      <w:start w:val="1"/>
      <w:numFmt w:val="bullet"/>
      <w:lvlText w:val="•"/>
      <w:lvlJc w:val="left"/>
      <w:pPr>
        <w:ind w:left="3532" w:hanging="284"/>
      </w:pPr>
      <w:rPr>
        <w:rFonts w:hint="default"/>
      </w:rPr>
    </w:lvl>
    <w:lvl w:ilvl="5" w:tplc="531CD59C">
      <w:start w:val="1"/>
      <w:numFmt w:val="bullet"/>
      <w:lvlText w:val="•"/>
      <w:lvlJc w:val="left"/>
      <w:pPr>
        <w:ind w:left="3954" w:hanging="284"/>
      </w:pPr>
      <w:rPr>
        <w:rFonts w:hint="default"/>
      </w:rPr>
    </w:lvl>
    <w:lvl w:ilvl="6" w:tplc="53CAE810">
      <w:start w:val="1"/>
      <w:numFmt w:val="bullet"/>
      <w:lvlText w:val="•"/>
      <w:lvlJc w:val="left"/>
      <w:pPr>
        <w:ind w:left="4376" w:hanging="284"/>
      </w:pPr>
      <w:rPr>
        <w:rFonts w:hint="default"/>
      </w:rPr>
    </w:lvl>
    <w:lvl w:ilvl="7" w:tplc="4F583E0A">
      <w:start w:val="1"/>
      <w:numFmt w:val="bullet"/>
      <w:lvlText w:val="•"/>
      <w:lvlJc w:val="left"/>
      <w:pPr>
        <w:ind w:left="4798" w:hanging="284"/>
      </w:pPr>
      <w:rPr>
        <w:rFonts w:hint="default"/>
      </w:rPr>
    </w:lvl>
    <w:lvl w:ilvl="8" w:tplc="4E8A9C6C">
      <w:start w:val="1"/>
      <w:numFmt w:val="bullet"/>
      <w:lvlText w:val="•"/>
      <w:lvlJc w:val="left"/>
      <w:pPr>
        <w:ind w:left="5219" w:hanging="284"/>
      </w:pPr>
      <w:rPr>
        <w:rFonts w:hint="default"/>
      </w:rPr>
    </w:lvl>
  </w:abstractNum>
  <w:abstractNum w:abstractNumId="30" w15:restartNumberingAfterBreak="0">
    <w:nsid w:val="7A46122C"/>
    <w:multiLevelType w:val="hybridMultilevel"/>
    <w:tmpl w:val="5888C120"/>
    <w:lvl w:ilvl="0" w:tplc="14090017">
      <w:start w:val="1"/>
      <w:numFmt w:val="lowerLetter"/>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1" w15:restartNumberingAfterBreak="0">
    <w:nsid w:val="7C1218D3"/>
    <w:multiLevelType w:val="singleLevel"/>
    <w:tmpl w:val="B224B1E2"/>
    <w:lvl w:ilvl="0">
      <w:start w:val="1"/>
      <w:numFmt w:val="bullet"/>
      <w:pStyle w:val="Bullet"/>
      <w:lvlText w:val=""/>
      <w:lvlJc w:val="left"/>
      <w:pPr>
        <w:tabs>
          <w:tab w:val="num" w:pos="284"/>
        </w:tabs>
        <w:ind w:left="284" w:hanging="284"/>
      </w:pPr>
      <w:rPr>
        <w:rFonts w:ascii="Symbol" w:hAnsi="Symbol" w:hint="default"/>
        <w:sz w:val="18"/>
      </w:rPr>
    </w:lvl>
  </w:abstractNum>
  <w:abstractNum w:abstractNumId="32" w15:restartNumberingAfterBreak="0">
    <w:nsid w:val="7C970E9C"/>
    <w:multiLevelType w:val="hybridMultilevel"/>
    <w:tmpl w:val="4384984A"/>
    <w:lvl w:ilvl="0" w:tplc="C93A288C">
      <w:start w:val="1"/>
      <w:numFmt w:val="bullet"/>
      <w:lvlText w:val="•"/>
      <w:lvlJc w:val="left"/>
      <w:pPr>
        <w:ind w:left="246" w:hanging="134"/>
      </w:pPr>
      <w:rPr>
        <w:rFonts w:ascii="Arial Unicode MS" w:eastAsia="Arial Unicode MS" w:hAnsi="Arial Unicode MS" w:hint="default"/>
        <w:w w:val="107"/>
        <w:sz w:val="21"/>
        <w:szCs w:val="21"/>
      </w:rPr>
    </w:lvl>
    <w:lvl w:ilvl="1" w:tplc="DA5E0414">
      <w:start w:val="1"/>
      <w:numFmt w:val="bullet"/>
      <w:lvlText w:val="•"/>
      <w:lvlJc w:val="left"/>
      <w:pPr>
        <w:ind w:left="464" w:hanging="134"/>
      </w:pPr>
      <w:rPr>
        <w:rFonts w:hint="default"/>
      </w:rPr>
    </w:lvl>
    <w:lvl w:ilvl="2" w:tplc="E29E55C8">
      <w:start w:val="1"/>
      <w:numFmt w:val="bullet"/>
      <w:lvlText w:val="•"/>
      <w:lvlJc w:val="left"/>
      <w:pPr>
        <w:ind w:left="682" w:hanging="134"/>
      </w:pPr>
      <w:rPr>
        <w:rFonts w:hint="default"/>
      </w:rPr>
    </w:lvl>
    <w:lvl w:ilvl="3" w:tplc="38AA3A8C">
      <w:start w:val="1"/>
      <w:numFmt w:val="bullet"/>
      <w:lvlText w:val="•"/>
      <w:lvlJc w:val="left"/>
      <w:pPr>
        <w:ind w:left="900" w:hanging="134"/>
      </w:pPr>
      <w:rPr>
        <w:rFonts w:hint="default"/>
      </w:rPr>
    </w:lvl>
    <w:lvl w:ilvl="4" w:tplc="6280268C">
      <w:start w:val="1"/>
      <w:numFmt w:val="bullet"/>
      <w:lvlText w:val="•"/>
      <w:lvlJc w:val="left"/>
      <w:pPr>
        <w:ind w:left="1118" w:hanging="134"/>
      </w:pPr>
      <w:rPr>
        <w:rFonts w:hint="default"/>
      </w:rPr>
    </w:lvl>
    <w:lvl w:ilvl="5" w:tplc="41CA4FC0">
      <w:start w:val="1"/>
      <w:numFmt w:val="bullet"/>
      <w:lvlText w:val="•"/>
      <w:lvlJc w:val="left"/>
      <w:pPr>
        <w:ind w:left="1336" w:hanging="134"/>
      </w:pPr>
      <w:rPr>
        <w:rFonts w:hint="default"/>
      </w:rPr>
    </w:lvl>
    <w:lvl w:ilvl="6" w:tplc="F828CB0C">
      <w:start w:val="1"/>
      <w:numFmt w:val="bullet"/>
      <w:lvlText w:val="•"/>
      <w:lvlJc w:val="left"/>
      <w:pPr>
        <w:ind w:left="1554" w:hanging="134"/>
      </w:pPr>
      <w:rPr>
        <w:rFonts w:hint="default"/>
      </w:rPr>
    </w:lvl>
    <w:lvl w:ilvl="7" w:tplc="21BEBEB6">
      <w:start w:val="1"/>
      <w:numFmt w:val="bullet"/>
      <w:lvlText w:val="•"/>
      <w:lvlJc w:val="left"/>
      <w:pPr>
        <w:ind w:left="1771" w:hanging="134"/>
      </w:pPr>
      <w:rPr>
        <w:rFonts w:hint="default"/>
      </w:rPr>
    </w:lvl>
    <w:lvl w:ilvl="8" w:tplc="D11CBA8E">
      <w:start w:val="1"/>
      <w:numFmt w:val="bullet"/>
      <w:lvlText w:val="•"/>
      <w:lvlJc w:val="left"/>
      <w:pPr>
        <w:ind w:left="1989" w:hanging="134"/>
      </w:pPr>
      <w:rPr>
        <w:rFonts w:hint="default"/>
      </w:rPr>
    </w:lvl>
  </w:abstractNum>
  <w:abstractNum w:abstractNumId="33" w15:restartNumberingAfterBreak="0">
    <w:nsid w:val="7CC72B21"/>
    <w:multiLevelType w:val="multilevel"/>
    <w:tmpl w:val="273EF2D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31"/>
  </w:num>
  <w:num w:numId="2">
    <w:abstractNumId w:val="24"/>
  </w:num>
  <w:num w:numId="3">
    <w:abstractNumId w:val="17"/>
  </w:num>
  <w:num w:numId="4">
    <w:abstractNumId w:val="18"/>
  </w:num>
  <w:num w:numId="5">
    <w:abstractNumId w:val="0"/>
  </w:num>
  <w:num w:numId="6">
    <w:abstractNumId w:val="33"/>
  </w:num>
  <w:num w:numId="7">
    <w:abstractNumId w:val="13"/>
  </w:num>
  <w:num w:numId="8">
    <w:abstractNumId w:val="2"/>
  </w:num>
  <w:num w:numId="9">
    <w:abstractNumId w:val="30"/>
  </w:num>
  <w:num w:numId="10">
    <w:abstractNumId w:val="1"/>
  </w:num>
  <w:num w:numId="11">
    <w:abstractNumId w:val="28"/>
  </w:num>
  <w:num w:numId="12">
    <w:abstractNumId w:val="3"/>
  </w:num>
  <w:num w:numId="13">
    <w:abstractNumId w:val="7"/>
  </w:num>
  <w:num w:numId="14">
    <w:abstractNumId w:val="5"/>
  </w:num>
  <w:num w:numId="15">
    <w:abstractNumId w:val="8"/>
  </w:num>
  <w:num w:numId="16">
    <w:abstractNumId w:val="21"/>
  </w:num>
  <w:num w:numId="17">
    <w:abstractNumId w:val="11"/>
  </w:num>
  <w:num w:numId="18">
    <w:abstractNumId w:val="26"/>
  </w:num>
  <w:num w:numId="19">
    <w:abstractNumId w:val="12"/>
  </w:num>
  <w:num w:numId="20">
    <w:abstractNumId w:val="20"/>
  </w:num>
  <w:num w:numId="21">
    <w:abstractNumId w:val="6"/>
  </w:num>
  <w:num w:numId="22">
    <w:abstractNumId w:val="4"/>
  </w:num>
  <w:num w:numId="23">
    <w:abstractNumId w:val="23"/>
  </w:num>
  <w:num w:numId="24">
    <w:abstractNumId w:val="22"/>
  </w:num>
  <w:num w:numId="25">
    <w:abstractNumId w:val="32"/>
  </w:num>
  <w:num w:numId="26">
    <w:abstractNumId w:val="14"/>
  </w:num>
  <w:num w:numId="27">
    <w:abstractNumId w:val="27"/>
  </w:num>
  <w:num w:numId="28">
    <w:abstractNumId w:val="25"/>
  </w:num>
  <w:num w:numId="29">
    <w:abstractNumId w:val="19"/>
  </w:num>
  <w:num w:numId="30">
    <w:abstractNumId w:val="9"/>
  </w:num>
  <w:num w:numId="31">
    <w:abstractNumId w:val="29"/>
  </w:num>
  <w:num w:numId="32">
    <w:abstractNumId w:val="15"/>
  </w:num>
  <w:num w:numId="33">
    <w:abstractNumId w:val="16"/>
  </w:num>
  <w:num w:numId="34">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567"/>
  <w:evenAndOddHeaders/>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78EB"/>
    <w:rsid w:val="000025B8"/>
    <w:rsid w:val="0001026B"/>
    <w:rsid w:val="00015D07"/>
    <w:rsid w:val="00025A6F"/>
    <w:rsid w:val="0002618D"/>
    <w:rsid w:val="00030B26"/>
    <w:rsid w:val="00030E84"/>
    <w:rsid w:val="00032C0A"/>
    <w:rsid w:val="00035257"/>
    <w:rsid w:val="00035D68"/>
    <w:rsid w:val="00054B44"/>
    <w:rsid w:val="0006011C"/>
    <w:rsid w:val="0006228D"/>
    <w:rsid w:val="00062A47"/>
    <w:rsid w:val="00072BD6"/>
    <w:rsid w:val="00075B78"/>
    <w:rsid w:val="000763E9"/>
    <w:rsid w:val="00082CD6"/>
    <w:rsid w:val="0008437D"/>
    <w:rsid w:val="00085AFE"/>
    <w:rsid w:val="00094800"/>
    <w:rsid w:val="000A1787"/>
    <w:rsid w:val="000A41ED"/>
    <w:rsid w:val="000B0730"/>
    <w:rsid w:val="000D19F4"/>
    <w:rsid w:val="000D21A6"/>
    <w:rsid w:val="000D58DD"/>
    <w:rsid w:val="000F2AE2"/>
    <w:rsid w:val="000F2BFF"/>
    <w:rsid w:val="00102063"/>
    <w:rsid w:val="00102B1B"/>
    <w:rsid w:val="0010541C"/>
    <w:rsid w:val="00106F93"/>
    <w:rsid w:val="00111D50"/>
    <w:rsid w:val="00113B8E"/>
    <w:rsid w:val="0012053C"/>
    <w:rsid w:val="00122363"/>
    <w:rsid w:val="001342C7"/>
    <w:rsid w:val="0013585C"/>
    <w:rsid w:val="00141D95"/>
    <w:rsid w:val="00142261"/>
    <w:rsid w:val="00142954"/>
    <w:rsid w:val="001460E0"/>
    <w:rsid w:val="001472F0"/>
    <w:rsid w:val="00147F71"/>
    <w:rsid w:val="00150A6E"/>
    <w:rsid w:val="0016468A"/>
    <w:rsid w:val="0018662D"/>
    <w:rsid w:val="00197427"/>
    <w:rsid w:val="001A21B4"/>
    <w:rsid w:val="001A5CF5"/>
    <w:rsid w:val="001B34F8"/>
    <w:rsid w:val="001B39D2"/>
    <w:rsid w:val="001B4BF8"/>
    <w:rsid w:val="001C4326"/>
    <w:rsid w:val="001C665E"/>
    <w:rsid w:val="001D3541"/>
    <w:rsid w:val="001D3E4E"/>
    <w:rsid w:val="001E1439"/>
    <w:rsid w:val="001E254A"/>
    <w:rsid w:val="001E7386"/>
    <w:rsid w:val="001F45A7"/>
    <w:rsid w:val="00201A01"/>
    <w:rsid w:val="00206267"/>
    <w:rsid w:val="0020754B"/>
    <w:rsid w:val="002104D3"/>
    <w:rsid w:val="00213A33"/>
    <w:rsid w:val="0021763B"/>
    <w:rsid w:val="00217DD9"/>
    <w:rsid w:val="00246DB1"/>
    <w:rsid w:val="002476B5"/>
    <w:rsid w:val="002520CC"/>
    <w:rsid w:val="00253ECF"/>
    <w:rsid w:val="002546A1"/>
    <w:rsid w:val="002628F4"/>
    <w:rsid w:val="00275D08"/>
    <w:rsid w:val="00281792"/>
    <w:rsid w:val="002858E3"/>
    <w:rsid w:val="00286669"/>
    <w:rsid w:val="0029190A"/>
    <w:rsid w:val="00292C5A"/>
    <w:rsid w:val="00295241"/>
    <w:rsid w:val="002A4DFC"/>
    <w:rsid w:val="002B047D"/>
    <w:rsid w:val="002B732B"/>
    <w:rsid w:val="002B76A7"/>
    <w:rsid w:val="002C099A"/>
    <w:rsid w:val="002C2219"/>
    <w:rsid w:val="002C2552"/>
    <w:rsid w:val="002D0DF2"/>
    <w:rsid w:val="002D23BD"/>
    <w:rsid w:val="002D6821"/>
    <w:rsid w:val="002E0B47"/>
    <w:rsid w:val="002F4685"/>
    <w:rsid w:val="002F4725"/>
    <w:rsid w:val="002F486D"/>
    <w:rsid w:val="002F7213"/>
    <w:rsid w:val="0030382F"/>
    <w:rsid w:val="0030408D"/>
    <w:rsid w:val="003060E4"/>
    <w:rsid w:val="003160E7"/>
    <w:rsid w:val="0031739E"/>
    <w:rsid w:val="0032371A"/>
    <w:rsid w:val="0032751D"/>
    <w:rsid w:val="003309CA"/>
    <w:rsid w:val="003325AB"/>
    <w:rsid w:val="003332D1"/>
    <w:rsid w:val="0033412B"/>
    <w:rsid w:val="00341161"/>
    <w:rsid w:val="00343365"/>
    <w:rsid w:val="003445F4"/>
    <w:rsid w:val="00353501"/>
    <w:rsid w:val="00353734"/>
    <w:rsid w:val="003606F8"/>
    <w:rsid w:val="003648EF"/>
    <w:rsid w:val="003673E6"/>
    <w:rsid w:val="003734AE"/>
    <w:rsid w:val="00377264"/>
    <w:rsid w:val="003779D2"/>
    <w:rsid w:val="00385E38"/>
    <w:rsid w:val="003A26A5"/>
    <w:rsid w:val="003A3761"/>
    <w:rsid w:val="003A512D"/>
    <w:rsid w:val="003A5FEA"/>
    <w:rsid w:val="003B1D10"/>
    <w:rsid w:val="003B3317"/>
    <w:rsid w:val="003C76D4"/>
    <w:rsid w:val="003D137D"/>
    <w:rsid w:val="003D2CC5"/>
    <w:rsid w:val="003D7E7C"/>
    <w:rsid w:val="003E04C1"/>
    <w:rsid w:val="003E0887"/>
    <w:rsid w:val="003E74C8"/>
    <w:rsid w:val="003E7C46"/>
    <w:rsid w:val="003F2106"/>
    <w:rsid w:val="003F52A7"/>
    <w:rsid w:val="003F7013"/>
    <w:rsid w:val="0040240C"/>
    <w:rsid w:val="004107F0"/>
    <w:rsid w:val="00413021"/>
    <w:rsid w:val="004207BE"/>
    <w:rsid w:val="00427B87"/>
    <w:rsid w:val="004301C6"/>
    <w:rsid w:val="0043138A"/>
    <w:rsid w:val="0043478F"/>
    <w:rsid w:val="0043602B"/>
    <w:rsid w:val="00440BE0"/>
    <w:rsid w:val="00442C1C"/>
    <w:rsid w:val="0044584B"/>
    <w:rsid w:val="00447CB7"/>
    <w:rsid w:val="00455CC9"/>
    <w:rsid w:val="00460826"/>
    <w:rsid w:val="00460EA7"/>
    <w:rsid w:val="0046195B"/>
    <w:rsid w:val="0046362D"/>
    <w:rsid w:val="00464D8E"/>
    <w:rsid w:val="0046596D"/>
    <w:rsid w:val="00484FD9"/>
    <w:rsid w:val="00487C04"/>
    <w:rsid w:val="004907E1"/>
    <w:rsid w:val="004A035B"/>
    <w:rsid w:val="004A2108"/>
    <w:rsid w:val="004A38D7"/>
    <w:rsid w:val="004A778C"/>
    <w:rsid w:val="004B1F7A"/>
    <w:rsid w:val="004B48C7"/>
    <w:rsid w:val="004C2E6A"/>
    <w:rsid w:val="004C64B8"/>
    <w:rsid w:val="004D2A2D"/>
    <w:rsid w:val="004D479F"/>
    <w:rsid w:val="004D6689"/>
    <w:rsid w:val="004D7DD7"/>
    <w:rsid w:val="004E1D1D"/>
    <w:rsid w:val="004E7AC8"/>
    <w:rsid w:val="004F0C94"/>
    <w:rsid w:val="005019AE"/>
    <w:rsid w:val="00503749"/>
    <w:rsid w:val="00504CF4"/>
    <w:rsid w:val="0050635B"/>
    <w:rsid w:val="005151C2"/>
    <w:rsid w:val="0053199F"/>
    <w:rsid w:val="00531E12"/>
    <w:rsid w:val="00533B90"/>
    <w:rsid w:val="00537D55"/>
    <w:rsid w:val="005410F8"/>
    <w:rsid w:val="005448EC"/>
    <w:rsid w:val="00545963"/>
    <w:rsid w:val="00546643"/>
    <w:rsid w:val="00550256"/>
    <w:rsid w:val="00553165"/>
    <w:rsid w:val="00553958"/>
    <w:rsid w:val="00556BB7"/>
    <w:rsid w:val="0055763D"/>
    <w:rsid w:val="00561516"/>
    <w:rsid w:val="005621F2"/>
    <w:rsid w:val="0056329D"/>
    <w:rsid w:val="00567B58"/>
    <w:rsid w:val="00571223"/>
    <w:rsid w:val="005763E0"/>
    <w:rsid w:val="00577A9A"/>
    <w:rsid w:val="00581136"/>
    <w:rsid w:val="00581EB8"/>
    <w:rsid w:val="005A27CA"/>
    <w:rsid w:val="005A43BD"/>
    <w:rsid w:val="005A79E5"/>
    <w:rsid w:val="005D034C"/>
    <w:rsid w:val="005E226E"/>
    <w:rsid w:val="005E2636"/>
    <w:rsid w:val="006015D7"/>
    <w:rsid w:val="00601B21"/>
    <w:rsid w:val="006041F0"/>
    <w:rsid w:val="00605C6D"/>
    <w:rsid w:val="006120CA"/>
    <w:rsid w:val="00624174"/>
    <w:rsid w:val="00626CF8"/>
    <w:rsid w:val="00630C9A"/>
    <w:rsid w:val="006314AF"/>
    <w:rsid w:val="00634ED8"/>
    <w:rsid w:val="00636D7D"/>
    <w:rsid w:val="00637408"/>
    <w:rsid w:val="00642868"/>
    <w:rsid w:val="00647AFE"/>
    <w:rsid w:val="006512BC"/>
    <w:rsid w:val="00653A5A"/>
    <w:rsid w:val="006554AC"/>
    <w:rsid w:val="006575F4"/>
    <w:rsid w:val="006579E6"/>
    <w:rsid w:val="00660682"/>
    <w:rsid w:val="00660F74"/>
    <w:rsid w:val="00663EDC"/>
    <w:rsid w:val="00671078"/>
    <w:rsid w:val="006758CA"/>
    <w:rsid w:val="00680A04"/>
    <w:rsid w:val="00685B63"/>
    <w:rsid w:val="00686C9E"/>
    <w:rsid w:val="00686D80"/>
    <w:rsid w:val="006909C3"/>
    <w:rsid w:val="00694895"/>
    <w:rsid w:val="00697E2E"/>
    <w:rsid w:val="006A25A2"/>
    <w:rsid w:val="006A3B87"/>
    <w:rsid w:val="006B0E73"/>
    <w:rsid w:val="006B1E3D"/>
    <w:rsid w:val="006B4A4D"/>
    <w:rsid w:val="006B5695"/>
    <w:rsid w:val="006B7B2E"/>
    <w:rsid w:val="006C78EB"/>
    <w:rsid w:val="006D058C"/>
    <w:rsid w:val="006D1660"/>
    <w:rsid w:val="006D63E5"/>
    <w:rsid w:val="006E1753"/>
    <w:rsid w:val="006E3911"/>
    <w:rsid w:val="006F1B67"/>
    <w:rsid w:val="006F4D9C"/>
    <w:rsid w:val="0070091D"/>
    <w:rsid w:val="00702854"/>
    <w:rsid w:val="0071741C"/>
    <w:rsid w:val="00742B90"/>
    <w:rsid w:val="0074434D"/>
    <w:rsid w:val="007570C4"/>
    <w:rsid w:val="007605B8"/>
    <w:rsid w:val="00771B1E"/>
    <w:rsid w:val="00773C95"/>
    <w:rsid w:val="0078171E"/>
    <w:rsid w:val="0078658E"/>
    <w:rsid w:val="007920E2"/>
    <w:rsid w:val="0079566E"/>
    <w:rsid w:val="00795B34"/>
    <w:rsid w:val="007A067F"/>
    <w:rsid w:val="007A49B2"/>
    <w:rsid w:val="007B1770"/>
    <w:rsid w:val="007B4D3E"/>
    <w:rsid w:val="007B7C70"/>
    <w:rsid w:val="007B7DEB"/>
    <w:rsid w:val="007D2151"/>
    <w:rsid w:val="007D23CC"/>
    <w:rsid w:val="007D3B90"/>
    <w:rsid w:val="007D42CC"/>
    <w:rsid w:val="007D5DE4"/>
    <w:rsid w:val="007D7C3A"/>
    <w:rsid w:val="007E0777"/>
    <w:rsid w:val="007E1341"/>
    <w:rsid w:val="007E1B41"/>
    <w:rsid w:val="007E1EC4"/>
    <w:rsid w:val="007E30B9"/>
    <w:rsid w:val="007E74F1"/>
    <w:rsid w:val="007F0F0C"/>
    <w:rsid w:val="007F1288"/>
    <w:rsid w:val="007F554E"/>
    <w:rsid w:val="00800A8A"/>
    <w:rsid w:val="0080155C"/>
    <w:rsid w:val="008052E1"/>
    <w:rsid w:val="00822F2C"/>
    <w:rsid w:val="00823DEE"/>
    <w:rsid w:val="008305E8"/>
    <w:rsid w:val="00836165"/>
    <w:rsid w:val="0084640C"/>
    <w:rsid w:val="00856088"/>
    <w:rsid w:val="00860826"/>
    <w:rsid w:val="00860E21"/>
    <w:rsid w:val="00863117"/>
    <w:rsid w:val="0086388B"/>
    <w:rsid w:val="008642E5"/>
    <w:rsid w:val="00864488"/>
    <w:rsid w:val="00870A36"/>
    <w:rsid w:val="00872D93"/>
    <w:rsid w:val="0087711D"/>
    <w:rsid w:val="00880470"/>
    <w:rsid w:val="00880D94"/>
    <w:rsid w:val="008844B4"/>
    <w:rsid w:val="00886F64"/>
    <w:rsid w:val="008924DE"/>
    <w:rsid w:val="00897CE9"/>
    <w:rsid w:val="008A3755"/>
    <w:rsid w:val="008A5E80"/>
    <w:rsid w:val="008B19DC"/>
    <w:rsid w:val="008B264F"/>
    <w:rsid w:val="008B6F83"/>
    <w:rsid w:val="008B7FD8"/>
    <w:rsid w:val="008C2973"/>
    <w:rsid w:val="008C6324"/>
    <w:rsid w:val="008C64C4"/>
    <w:rsid w:val="008D74D5"/>
    <w:rsid w:val="008D78DB"/>
    <w:rsid w:val="008E0ED1"/>
    <w:rsid w:val="008E3A07"/>
    <w:rsid w:val="008E537B"/>
    <w:rsid w:val="008F29BE"/>
    <w:rsid w:val="008F4AE5"/>
    <w:rsid w:val="008F51EB"/>
    <w:rsid w:val="008F610C"/>
    <w:rsid w:val="008F6924"/>
    <w:rsid w:val="00900197"/>
    <w:rsid w:val="00902F55"/>
    <w:rsid w:val="0090582B"/>
    <w:rsid w:val="009060C0"/>
    <w:rsid w:val="009133F5"/>
    <w:rsid w:val="0091756F"/>
    <w:rsid w:val="00920A27"/>
    <w:rsid w:val="00921216"/>
    <w:rsid w:val="009216CC"/>
    <w:rsid w:val="00926083"/>
    <w:rsid w:val="00930D08"/>
    <w:rsid w:val="00931466"/>
    <w:rsid w:val="00932D69"/>
    <w:rsid w:val="00935589"/>
    <w:rsid w:val="00937225"/>
    <w:rsid w:val="00944647"/>
    <w:rsid w:val="0095565C"/>
    <w:rsid w:val="00964AB6"/>
    <w:rsid w:val="00966F9A"/>
    <w:rsid w:val="00977B8A"/>
    <w:rsid w:val="00982971"/>
    <w:rsid w:val="009845AD"/>
    <w:rsid w:val="00984835"/>
    <w:rsid w:val="009933EF"/>
    <w:rsid w:val="00995BA0"/>
    <w:rsid w:val="009A03F7"/>
    <w:rsid w:val="009A2BA4"/>
    <w:rsid w:val="009A418B"/>
    <w:rsid w:val="009A426F"/>
    <w:rsid w:val="009A42D5"/>
    <w:rsid w:val="009A4473"/>
    <w:rsid w:val="009B05C9"/>
    <w:rsid w:val="009B286C"/>
    <w:rsid w:val="009C151C"/>
    <w:rsid w:val="009C440A"/>
    <w:rsid w:val="009D18B3"/>
    <w:rsid w:val="009D5125"/>
    <w:rsid w:val="009D60B8"/>
    <w:rsid w:val="009D7D4B"/>
    <w:rsid w:val="009E36ED"/>
    <w:rsid w:val="009E3C8C"/>
    <w:rsid w:val="009E6B77"/>
    <w:rsid w:val="009F079F"/>
    <w:rsid w:val="009F460A"/>
    <w:rsid w:val="00A043FB"/>
    <w:rsid w:val="00A06BE4"/>
    <w:rsid w:val="00A0729C"/>
    <w:rsid w:val="00A07671"/>
    <w:rsid w:val="00A07779"/>
    <w:rsid w:val="00A1166A"/>
    <w:rsid w:val="00A13601"/>
    <w:rsid w:val="00A20B2E"/>
    <w:rsid w:val="00A24F33"/>
    <w:rsid w:val="00A25069"/>
    <w:rsid w:val="00A26E6B"/>
    <w:rsid w:val="00A3068F"/>
    <w:rsid w:val="00A3145B"/>
    <w:rsid w:val="00A339D0"/>
    <w:rsid w:val="00A41002"/>
    <w:rsid w:val="00A4201A"/>
    <w:rsid w:val="00A428F9"/>
    <w:rsid w:val="00A5465D"/>
    <w:rsid w:val="00A553CE"/>
    <w:rsid w:val="00A5677A"/>
    <w:rsid w:val="00A56DCC"/>
    <w:rsid w:val="00A625E8"/>
    <w:rsid w:val="00A63DFF"/>
    <w:rsid w:val="00A6490D"/>
    <w:rsid w:val="00A7415D"/>
    <w:rsid w:val="00A80363"/>
    <w:rsid w:val="00A80939"/>
    <w:rsid w:val="00A83E9D"/>
    <w:rsid w:val="00A87C05"/>
    <w:rsid w:val="00A9169D"/>
    <w:rsid w:val="00AA240C"/>
    <w:rsid w:val="00AC101C"/>
    <w:rsid w:val="00AC6F79"/>
    <w:rsid w:val="00AD4CF1"/>
    <w:rsid w:val="00AD5988"/>
    <w:rsid w:val="00AD6293"/>
    <w:rsid w:val="00AE3DAD"/>
    <w:rsid w:val="00AF7800"/>
    <w:rsid w:val="00B00CF5"/>
    <w:rsid w:val="00B072E0"/>
    <w:rsid w:val="00B1007E"/>
    <w:rsid w:val="00B157E0"/>
    <w:rsid w:val="00B2144A"/>
    <w:rsid w:val="00B253F6"/>
    <w:rsid w:val="00B26675"/>
    <w:rsid w:val="00B305DB"/>
    <w:rsid w:val="00B332F8"/>
    <w:rsid w:val="00B3492B"/>
    <w:rsid w:val="00B372C8"/>
    <w:rsid w:val="00B401BE"/>
    <w:rsid w:val="00B4646F"/>
    <w:rsid w:val="00B55C7D"/>
    <w:rsid w:val="00B63038"/>
    <w:rsid w:val="00B64BD8"/>
    <w:rsid w:val="00B65966"/>
    <w:rsid w:val="00B701D1"/>
    <w:rsid w:val="00B73AF2"/>
    <w:rsid w:val="00B7551A"/>
    <w:rsid w:val="00B773F1"/>
    <w:rsid w:val="00B86AB1"/>
    <w:rsid w:val="00B87DE7"/>
    <w:rsid w:val="00BA18A3"/>
    <w:rsid w:val="00BB04B5"/>
    <w:rsid w:val="00BB2A06"/>
    <w:rsid w:val="00BB2CBB"/>
    <w:rsid w:val="00BB4198"/>
    <w:rsid w:val="00BC03EE"/>
    <w:rsid w:val="00BC2FB7"/>
    <w:rsid w:val="00BC59F1"/>
    <w:rsid w:val="00BD5A34"/>
    <w:rsid w:val="00BF3DE1"/>
    <w:rsid w:val="00BF43EA"/>
    <w:rsid w:val="00BF4843"/>
    <w:rsid w:val="00BF5205"/>
    <w:rsid w:val="00C04C29"/>
    <w:rsid w:val="00C05132"/>
    <w:rsid w:val="00C10D11"/>
    <w:rsid w:val="00C12508"/>
    <w:rsid w:val="00C23728"/>
    <w:rsid w:val="00C3026C"/>
    <w:rsid w:val="00C313A9"/>
    <w:rsid w:val="00C441CF"/>
    <w:rsid w:val="00C44856"/>
    <w:rsid w:val="00C45AA2"/>
    <w:rsid w:val="00C4792C"/>
    <w:rsid w:val="00C55BEF"/>
    <w:rsid w:val="00C601AF"/>
    <w:rsid w:val="00C61A63"/>
    <w:rsid w:val="00C63F39"/>
    <w:rsid w:val="00C66253"/>
    <w:rsid w:val="00C66296"/>
    <w:rsid w:val="00C7394D"/>
    <w:rsid w:val="00C77282"/>
    <w:rsid w:val="00C84DE5"/>
    <w:rsid w:val="00C86248"/>
    <w:rsid w:val="00C90B31"/>
    <w:rsid w:val="00C9640B"/>
    <w:rsid w:val="00CA0D6F"/>
    <w:rsid w:val="00CA18C6"/>
    <w:rsid w:val="00CA4C33"/>
    <w:rsid w:val="00CA6F4A"/>
    <w:rsid w:val="00CB6427"/>
    <w:rsid w:val="00CC0FBE"/>
    <w:rsid w:val="00CD2119"/>
    <w:rsid w:val="00CD237A"/>
    <w:rsid w:val="00CD36AC"/>
    <w:rsid w:val="00CE080E"/>
    <w:rsid w:val="00CE13A3"/>
    <w:rsid w:val="00CE36BC"/>
    <w:rsid w:val="00CE73AF"/>
    <w:rsid w:val="00CF1747"/>
    <w:rsid w:val="00CF60ED"/>
    <w:rsid w:val="00CF7D6C"/>
    <w:rsid w:val="00D05D74"/>
    <w:rsid w:val="00D20C59"/>
    <w:rsid w:val="00D23323"/>
    <w:rsid w:val="00D2392A"/>
    <w:rsid w:val="00D25FFE"/>
    <w:rsid w:val="00D37D80"/>
    <w:rsid w:val="00D42EB5"/>
    <w:rsid w:val="00D43079"/>
    <w:rsid w:val="00D4476F"/>
    <w:rsid w:val="00D50573"/>
    <w:rsid w:val="00D50E2E"/>
    <w:rsid w:val="00D54D50"/>
    <w:rsid w:val="00D560B4"/>
    <w:rsid w:val="00D57BE2"/>
    <w:rsid w:val="00D662F8"/>
    <w:rsid w:val="00D66797"/>
    <w:rsid w:val="00D7087C"/>
    <w:rsid w:val="00D70C3C"/>
    <w:rsid w:val="00D71DF7"/>
    <w:rsid w:val="00D71FF0"/>
    <w:rsid w:val="00D72BE5"/>
    <w:rsid w:val="00D81462"/>
    <w:rsid w:val="00D82F26"/>
    <w:rsid w:val="00D8390C"/>
    <w:rsid w:val="00D863D0"/>
    <w:rsid w:val="00D86FB9"/>
    <w:rsid w:val="00D87C87"/>
    <w:rsid w:val="00D90BB4"/>
    <w:rsid w:val="00D90E07"/>
    <w:rsid w:val="00D931AF"/>
    <w:rsid w:val="00D932C2"/>
    <w:rsid w:val="00DA6211"/>
    <w:rsid w:val="00DB39CF"/>
    <w:rsid w:val="00DB7256"/>
    <w:rsid w:val="00DC0401"/>
    <w:rsid w:val="00DC16E0"/>
    <w:rsid w:val="00DC20BD"/>
    <w:rsid w:val="00DC32DC"/>
    <w:rsid w:val="00DD0BCD"/>
    <w:rsid w:val="00DD2835"/>
    <w:rsid w:val="00DD447A"/>
    <w:rsid w:val="00DE0610"/>
    <w:rsid w:val="00DE3B20"/>
    <w:rsid w:val="00DE6C94"/>
    <w:rsid w:val="00DE6FD7"/>
    <w:rsid w:val="00DF6245"/>
    <w:rsid w:val="00E23271"/>
    <w:rsid w:val="00E24F80"/>
    <w:rsid w:val="00E259F3"/>
    <w:rsid w:val="00E30985"/>
    <w:rsid w:val="00E316CE"/>
    <w:rsid w:val="00E33238"/>
    <w:rsid w:val="00E376B7"/>
    <w:rsid w:val="00E42F5D"/>
    <w:rsid w:val="00E4486C"/>
    <w:rsid w:val="00E460B6"/>
    <w:rsid w:val="00E511D5"/>
    <w:rsid w:val="00E60249"/>
    <w:rsid w:val="00E65269"/>
    <w:rsid w:val="00E76D66"/>
    <w:rsid w:val="00E826DA"/>
    <w:rsid w:val="00E92D0C"/>
    <w:rsid w:val="00EA796A"/>
    <w:rsid w:val="00EB1856"/>
    <w:rsid w:val="00EC1AF0"/>
    <w:rsid w:val="00EC50CE"/>
    <w:rsid w:val="00EC5B34"/>
    <w:rsid w:val="00ED021E"/>
    <w:rsid w:val="00ED323C"/>
    <w:rsid w:val="00EE2D5C"/>
    <w:rsid w:val="00EE4ADE"/>
    <w:rsid w:val="00EE4DE8"/>
    <w:rsid w:val="00EE5CB7"/>
    <w:rsid w:val="00F024FE"/>
    <w:rsid w:val="00F05AD4"/>
    <w:rsid w:val="00F10EB6"/>
    <w:rsid w:val="00F13F07"/>
    <w:rsid w:val="00F140B2"/>
    <w:rsid w:val="00F14D56"/>
    <w:rsid w:val="00F16E46"/>
    <w:rsid w:val="00F25970"/>
    <w:rsid w:val="00F30D2D"/>
    <w:rsid w:val="00F311A9"/>
    <w:rsid w:val="00F5180D"/>
    <w:rsid w:val="00F574E3"/>
    <w:rsid w:val="00F63781"/>
    <w:rsid w:val="00F67496"/>
    <w:rsid w:val="00F801BA"/>
    <w:rsid w:val="00F9366A"/>
    <w:rsid w:val="00F946C9"/>
    <w:rsid w:val="00FA0EA5"/>
    <w:rsid w:val="00FA74EE"/>
    <w:rsid w:val="00FC3711"/>
    <w:rsid w:val="00FC46E7"/>
    <w:rsid w:val="00FC5D25"/>
    <w:rsid w:val="00FD0D7E"/>
    <w:rsid w:val="00FD1BD5"/>
    <w:rsid w:val="00FD4FFB"/>
    <w:rsid w:val="00FE6E13"/>
    <w:rsid w:val="00FF15F6"/>
    <w:rsid w:val="00FF246C"/>
    <w:rsid w:val="00FF527C"/>
    <w:rsid w:val="00FF65C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5:docId w15:val="{D83CBA81-0CD2-4CAB-AC2C-9106BD957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362D"/>
    <w:rPr>
      <w:rFonts w:ascii="Segoe UI" w:hAnsi="Segoe UI"/>
      <w:sz w:val="21"/>
      <w:lang w:eastAsia="en-GB"/>
    </w:rPr>
  </w:style>
  <w:style w:type="paragraph" w:styleId="Heading1">
    <w:name w:val="heading 1"/>
    <w:basedOn w:val="Normal"/>
    <w:next w:val="Normal"/>
    <w:link w:val="Heading1Char"/>
    <w:qFormat/>
    <w:rsid w:val="00D931AF"/>
    <w:pPr>
      <w:pageBreakBefore/>
      <w:spacing w:after="360"/>
      <w:outlineLvl w:val="0"/>
    </w:pPr>
    <w:rPr>
      <w:rFonts w:ascii="Georgia" w:hAnsi="Georgia"/>
      <w:color w:val="23305D"/>
      <w:spacing w:val="-10"/>
      <w:sz w:val="72"/>
    </w:rPr>
  </w:style>
  <w:style w:type="paragraph" w:styleId="Heading2">
    <w:name w:val="heading 2"/>
    <w:basedOn w:val="Normal"/>
    <w:next w:val="Normal"/>
    <w:link w:val="Heading2Char"/>
    <w:qFormat/>
    <w:rsid w:val="00030E84"/>
    <w:pPr>
      <w:keepNext/>
      <w:spacing w:before="480" w:after="180"/>
      <w:outlineLvl w:val="1"/>
    </w:pPr>
    <w:rPr>
      <w:b/>
      <w:color w:val="0A6AB4"/>
      <w:spacing w:val="-5"/>
      <w:sz w:val="48"/>
    </w:rPr>
  </w:style>
  <w:style w:type="paragraph" w:styleId="Heading3">
    <w:name w:val="heading 3"/>
    <w:basedOn w:val="Normal"/>
    <w:next w:val="Normal"/>
    <w:link w:val="Heading3Char"/>
    <w:qFormat/>
    <w:rsid w:val="00030E84"/>
    <w:pPr>
      <w:keepNext/>
      <w:spacing w:before="360" w:after="180"/>
      <w:outlineLvl w:val="2"/>
    </w:pPr>
    <w:rPr>
      <w:color w:val="0A6AB4"/>
      <w:spacing w:val="-5"/>
      <w:sz w:val="36"/>
    </w:rPr>
  </w:style>
  <w:style w:type="paragraph" w:styleId="Heading4">
    <w:name w:val="heading 4"/>
    <w:basedOn w:val="Normal"/>
    <w:next w:val="Normal"/>
    <w:link w:val="Heading4Char"/>
    <w:qFormat/>
    <w:rsid w:val="00030E84"/>
    <w:pPr>
      <w:keepNext/>
      <w:spacing w:before="240" w:after="120"/>
      <w:outlineLvl w:val="3"/>
    </w:pPr>
    <w:rPr>
      <w:color w:val="0A6AB4"/>
      <w:sz w:val="28"/>
    </w:rPr>
  </w:style>
  <w:style w:type="paragraph" w:styleId="Heading5">
    <w:name w:val="heading 5"/>
    <w:basedOn w:val="Normal"/>
    <w:next w:val="Normal"/>
    <w:link w:val="Heading5Char"/>
    <w:qFormat/>
    <w:rsid w:val="00B00CF5"/>
    <w:pPr>
      <w:keepNext/>
      <w:spacing w:before="120" w:after="120"/>
      <w:outlineLvl w:val="4"/>
    </w:pPr>
    <w:rPr>
      <w:color w:val="0A6AB4"/>
      <w:sz w:val="24"/>
    </w:rPr>
  </w:style>
  <w:style w:type="paragraph" w:styleId="Heading6">
    <w:name w:val="heading 6"/>
    <w:basedOn w:val="Normal"/>
    <w:next w:val="Normal"/>
    <w:link w:val="Heading6Char"/>
    <w:unhideWhenUsed/>
    <w:qFormat/>
    <w:rsid w:val="00122363"/>
    <w:pPr>
      <w:keepNext/>
      <w:keepLines/>
      <w:spacing w:before="200" w:after="120" w:line="276" w:lineRule="auto"/>
      <w:ind w:left="1152" w:hanging="1152"/>
      <w:outlineLvl w:val="5"/>
    </w:pPr>
    <w:rPr>
      <w:rFonts w:ascii="Calibri" w:eastAsia="MS Gothic" w:hAnsi="Calibri"/>
      <w:i/>
      <w:iCs/>
      <w:color w:val="243F60"/>
      <w:szCs w:val="24"/>
      <w:lang w:val="en-GB" w:eastAsia="en-US"/>
    </w:rPr>
  </w:style>
  <w:style w:type="paragraph" w:styleId="Heading7">
    <w:name w:val="heading 7"/>
    <w:basedOn w:val="Normal"/>
    <w:next w:val="Normal"/>
    <w:link w:val="Heading7Char"/>
    <w:unhideWhenUsed/>
    <w:qFormat/>
    <w:rsid w:val="00122363"/>
    <w:pPr>
      <w:keepNext/>
      <w:keepLines/>
      <w:spacing w:before="200" w:after="120" w:line="276" w:lineRule="auto"/>
      <w:ind w:left="1296" w:hanging="1296"/>
      <w:outlineLvl w:val="6"/>
    </w:pPr>
    <w:rPr>
      <w:rFonts w:ascii="Calibri" w:eastAsia="MS Gothic" w:hAnsi="Calibri"/>
      <w:i/>
      <w:iCs/>
      <w:color w:val="404040"/>
      <w:szCs w:val="24"/>
      <w:lang w:val="en-GB" w:eastAsia="en-US"/>
    </w:rPr>
  </w:style>
  <w:style w:type="paragraph" w:styleId="Heading8">
    <w:name w:val="heading 8"/>
    <w:basedOn w:val="Normal"/>
    <w:next w:val="Normal"/>
    <w:link w:val="Heading8Char"/>
    <w:unhideWhenUsed/>
    <w:qFormat/>
    <w:rsid w:val="00030E84"/>
    <w:pPr>
      <w:keepNext/>
      <w:keepLines/>
      <w:spacing w:before="480" w:after="240"/>
      <w:outlineLvl w:val="7"/>
    </w:pPr>
    <w:rPr>
      <w:rFonts w:eastAsia="MS Gothic"/>
      <w:color w:val="0A6AB4"/>
      <w:spacing w:val="-10"/>
      <w:sz w:val="36"/>
      <w:szCs w:val="24"/>
      <w:lang w:eastAsia="en-US"/>
    </w:rPr>
  </w:style>
  <w:style w:type="paragraph" w:styleId="Heading9">
    <w:name w:val="heading 9"/>
    <w:basedOn w:val="Normal"/>
    <w:next w:val="Normal"/>
    <w:link w:val="Heading9Char"/>
    <w:unhideWhenUsed/>
    <w:qFormat/>
    <w:rsid w:val="00122363"/>
    <w:pPr>
      <w:keepNext/>
      <w:keepLines/>
      <w:spacing w:before="200" w:after="120" w:line="276" w:lineRule="auto"/>
      <w:ind w:left="1584" w:hanging="1584"/>
      <w:outlineLvl w:val="8"/>
    </w:pPr>
    <w:rPr>
      <w:rFonts w:ascii="Calibri" w:eastAsia="MS Gothic" w:hAnsi="Calibri"/>
      <w:i/>
      <w:iCs/>
      <w:color w:val="404040"/>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qFormat/>
    <w:rsid w:val="002C099A"/>
    <w:pPr>
      <w:tabs>
        <w:tab w:val="right" w:pos="8080"/>
      </w:tabs>
      <w:spacing w:before="300"/>
    </w:pPr>
    <w:rPr>
      <w:rFonts w:ascii="Segoe UI Semibold" w:hAnsi="Segoe UI Semibold"/>
      <w:sz w:val="24"/>
    </w:rPr>
  </w:style>
  <w:style w:type="paragraph" w:styleId="TOC2">
    <w:name w:val="toc 2"/>
    <w:basedOn w:val="Normal"/>
    <w:next w:val="Normal"/>
    <w:uiPriority w:val="39"/>
    <w:qFormat/>
    <w:rsid w:val="002C099A"/>
    <w:pPr>
      <w:tabs>
        <w:tab w:val="right" w:pos="8080"/>
      </w:tabs>
      <w:spacing w:before="60"/>
      <w:ind w:left="284"/>
    </w:pPr>
    <w:rPr>
      <w:sz w:val="22"/>
    </w:rPr>
  </w:style>
  <w:style w:type="paragraph" w:styleId="TOC3">
    <w:name w:val="toc 3"/>
    <w:basedOn w:val="Normal"/>
    <w:next w:val="Normal"/>
    <w:uiPriority w:val="39"/>
    <w:rsid w:val="002C099A"/>
    <w:pPr>
      <w:tabs>
        <w:tab w:val="right" w:pos="8080"/>
      </w:tabs>
      <w:spacing w:before="120"/>
      <w:ind w:left="1276" w:hanging="1276"/>
    </w:pPr>
  </w:style>
  <w:style w:type="paragraph" w:customStyle="1" w:styleId="Bullet">
    <w:name w:val="Bullet"/>
    <w:basedOn w:val="Normal"/>
    <w:qFormat/>
    <w:rsid w:val="00FA0EA5"/>
    <w:pPr>
      <w:numPr>
        <w:numId w:val="1"/>
      </w:numPr>
      <w:tabs>
        <w:tab w:val="clear" w:pos="284"/>
      </w:tabs>
      <w:spacing w:before="90"/>
    </w:pPr>
  </w:style>
  <w:style w:type="paragraph" w:styleId="Quote">
    <w:name w:val="Quote"/>
    <w:basedOn w:val="Normal"/>
    <w:next w:val="Normal"/>
    <w:link w:val="QuoteChar"/>
    <w:qFormat/>
    <w:pPr>
      <w:spacing w:before="120"/>
      <w:ind w:left="284" w:right="284"/>
    </w:pPr>
  </w:style>
  <w:style w:type="paragraph" w:styleId="FootnoteText">
    <w:name w:val="footnote text"/>
    <w:basedOn w:val="Normal"/>
    <w:link w:val="FootnoteTextChar"/>
    <w:uiPriority w:val="99"/>
    <w:rsid w:val="00A7415D"/>
    <w:pPr>
      <w:spacing w:before="60" w:line="228" w:lineRule="auto"/>
      <w:ind w:left="284" w:hanging="284"/>
    </w:pPr>
    <w:rPr>
      <w:sz w:val="17"/>
    </w:rPr>
  </w:style>
  <w:style w:type="paragraph" w:styleId="Header">
    <w:name w:val="header"/>
    <w:basedOn w:val="Normal"/>
    <w:link w:val="HeaderChar"/>
    <w:qFormat/>
    <w:rsid w:val="00D25FFE"/>
  </w:style>
  <w:style w:type="paragraph" w:styleId="Title">
    <w:name w:val="Title"/>
    <w:basedOn w:val="Normal"/>
    <w:next w:val="Normal"/>
    <w:link w:val="TitleChar"/>
    <w:qFormat/>
    <w:rsid w:val="005A79E5"/>
    <w:pPr>
      <w:spacing w:line="216" w:lineRule="auto"/>
      <w:ind w:right="3402"/>
    </w:pPr>
    <w:rPr>
      <w:rFonts w:ascii="Segoe UI Black" w:hAnsi="Segoe UI Black" w:cs="Lucida Sans Unicode"/>
      <w:b/>
      <w:sz w:val="72"/>
      <w:szCs w:val="72"/>
    </w:rPr>
  </w:style>
  <w:style w:type="paragraph" w:customStyle="1" w:styleId="Imprint">
    <w:name w:val="Imprint"/>
    <w:basedOn w:val="Normal"/>
    <w:next w:val="Normal"/>
    <w:qFormat/>
    <w:rsid w:val="00C05132"/>
    <w:pPr>
      <w:spacing w:after="240"/>
    </w:pPr>
    <w:rPr>
      <w:sz w:val="20"/>
    </w:rPr>
  </w:style>
  <w:style w:type="paragraph" w:styleId="Footer">
    <w:name w:val="footer"/>
    <w:basedOn w:val="Normal"/>
    <w:link w:val="FooterChar"/>
    <w:uiPriority w:val="99"/>
    <w:qFormat/>
    <w:rsid w:val="007A067F"/>
  </w:style>
  <w:style w:type="character" w:styleId="PageNumber">
    <w:name w:val="page number"/>
    <w:rsid w:val="007A067F"/>
    <w:rPr>
      <w:rFonts w:ascii="Segoe UI" w:hAnsi="Segoe UI"/>
      <w:b/>
      <w:sz w:val="22"/>
    </w:rPr>
  </w:style>
  <w:style w:type="paragraph" w:customStyle="1" w:styleId="VersoFooter">
    <w:name w:val="Verso Footer"/>
    <w:basedOn w:val="Footer"/>
    <w:rsid w:val="00571223"/>
    <w:rPr>
      <w:sz w:val="15"/>
    </w:rPr>
  </w:style>
  <w:style w:type="paragraph" w:customStyle="1" w:styleId="RectoFooter">
    <w:name w:val="Recto Footer"/>
    <w:basedOn w:val="Footer"/>
    <w:rsid w:val="00581EB8"/>
    <w:pPr>
      <w:jc w:val="right"/>
    </w:pPr>
    <w:rPr>
      <w:caps/>
      <w:sz w:val="15"/>
    </w:rPr>
  </w:style>
  <w:style w:type="paragraph" w:customStyle="1" w:styleId="Figure">
    <w:name w:val="Figure"/>
    <w:basedOn w:val="Normal"/>
    <w:next w:val="Normal"/>
    <w:qFormat/>
    <w:rsid w:val="009133F5"/>
    <w:pPr>
      <w:keepNext/>
      <w:spacing w:before="120" w:after="120"/>
    </w:pPr>
    <w:rPr>
      <w:b/>
      <w:sz w:val="20"/>
    </w:rPr>
  </w:style>
  <w:style w:type="character" w:styleId="FootnoteReference">
    <w:name w:val="footnote reference"/>
    <w:uiPriority w:val="99"/>
    <w:rPr>
      <w:vertAlign w:val="superscript"/>
    </w:rPr>
  </w:style>
  <w:style w:type="paragraph" w:customStyle="1" w:styleId="Table">
    <w:name w:val="Table"/>
    <w:basedOn w:val="Figure"/>
    <w:qFormat/>
    <w:rsid w:val="00642868"/>
  </w:style>
  <w:style w:type="paragraph" w:customStyle="1" w:styleId="Dash">
    <w:name w:val="Dash"/>
    <w:basedOn w:val="Bullet"/>
    <w:qFormat/>
    <w:rsid w:val="00702854"/>
    <w:pPr>
      <w:numPr>
        <w:numId w:val="3"/>
      </w:numPr>
      <w:spacing w:before="60"/>
    </w:pPr>
  </w:style>
  <w:style w:type="paragraph" w:customStyle="1" w:styleId="TableText">
    <w:name w:val="TableText"/>
    <w:basedOn w:val="Normal"/>
    <w:qFormat/>
    <w:rsid w:val="009C440A"/>
    <w:pPr>
      <w:spacing w:before="60" w:after="60"/>
    </w:pPr>
    <w:rPr>
      <w:sz w:val="18"/>
    </w:rPr>
  </w:style>
  <w:style w:type="paragraph" w:customStyle="1" w:styleId="TableBullet">
    <w:name w:val="TableBullet"/>
    <w:basedOn w:val="TableText"/>
    <w:qFormat/>
    <w:rsid w:val="00B73AF2"/>
    <w:pPr>
      <w:numPr>
        <w:numId w:val="5"/>
      </w:numPr>
      <w:spacing w:before="0"/>
    </w:pPr>
  </w:style>
  <w:style w:type="paragraph" w:customStyle="1" w:styleId="Box">
    <w:name w:val="Box"/>
    <w:basedOn w:val="Normal"/>
    <w:qFormat/>
    <w:pPr>
      <w:pBdr>
        <w:top w:val="single" w:sz="4" w:space="12" w:color="auto"/>
        <w:left w:val="single" w:sz="4" w:space="12" w:color="auto"/>
        <w:bottom w:val="single" w:sz="4" w:space="12" w:color="auto"/>
        <w:right w:val="single" w:sz="4" w:space="12" w:color="auto"/>
      </w:pBdr>
      <w:spacing w:before="120"/>
      <w:ind w:left="284" w:right="284"/>
    </w:pPr>
  </w:style>
  <w:style w:type="paragraph" w:customStyle="1" w:styleId="BoxHeading">
    <w:name w:val="BoxHeading"/>
    <w:basedOn w:val="Normal"/>
    <w:next w:val="Box"/>
    <w:qFormat/>
    <w:rsid w:val="00D37D80"/>
    <w:pPr>
      <w:keepNext/>
      <w:pBdr>
        <w:top w:val="single" w:sz="4" w:space="12" w:color="auto"/>
        <w:left w:val="single" w:sz="4" w:space="12" w:color="auto"/>
        <w:bottom w:val="single" w:sz="4" w:space="12" w:color="auto"/>
        <w:right w:val="single" w:sz="4" w:space="12" w:color="auto"/>
      </w:pBdr>
      <w:spacing w:before="240" w:line="264" w:lineRule="auto"/>
      <w:ind w:left="284" w:right="284"/>
    </w:pPr>
    <w:rPr>
      <w:b/>
      <w:sz w:val="24"/>
      <w:szCs w:val="24"/>
    </w:rPr>
  </w:style>
  <w:style w:type="paragraph" w:customStyle="1" w:styleId="BoxBullet">
    <w:name w:val="BoxBullet"/>
    <w:basedOn w:val="Bullet"/>
    <w:qFormat/>
    <w:rsid w:val="00062A47"/>
    <w:pPr>
      <w:pBdr>
        <w:top w:val="single" w:sz="4" w:space="12" w:color="auto"/>
        <w:left w:val="single" w:sz="4" w:space="12" w:color="auto"/>
        <w:bottom w:val="single" w:sz="4" w:space="12" w:color="auto"/>
        <w:right w:val="single" w:sz="4" w:space="12" w:color="auto"/>
      </w:pBdr>
      <w:spacing w:line="264" w:lineRule="auto"/>
      <w:ind w:left="568" w:right="284"/>
    </w:pPr>
  </w:style>
  <w:style w:type="paragraph" w:customStyle="1" w:styleId="IntroHead">
    <w:name w:val="IntroHead"/>
    <w:basedOn w:val="Heading1"/>
    <w:next w:val="Normal"/>
    <w:qFormat/>
    <w:rsid w:val="001D3E4E"/>
    <w:pPr>
      <w:outlineLvl w:val="9"/>
    </w:pPr>
  </w:style>
  <w:style w:type="paragraph" w:customStyle="1" w:styleId="Source">
    <w:name w:val="Source"/>
    <w:basedOn w:val="Note"/>
    <w:next w:val="Normal"/>
    <w:qFormat/>
    <w:rsid w:val="0012053C"/>
  </w:style>
  <w:style w:type="paragraph" w:customStyle="1" w:styleId="Note">
    <w:name w:val="Note"/>
    <w:basedOn w:val="Normal"/>
    <w:next w:val="Normal"/>
    <w:link w:val="NoteChar"/>
    <w:qFormat/>
    <w:rsid w:val="00A87C05"/>
    <w:pPr>
      <w:spacing w:before="80"/>
    </w:pPr>
    <w:rPr>
      <w:sz w:val="17"/>
    </w:rPr>
  </w:style>
  <w:style w:type="paragraph" w:customStyle="1" w:styleId="Subhead">
    <w:name w:val="Subhead"/>
    <w:basedOn w:val="Normal"/>
    <w:next w:val="Year"/>
    <w:qFormat/>
    <w:rsid w:val="00531E12"/>
    <w:pPr>
      <w:spacing w:before="840"/>
      <w:ind w:right="3402"/>
    </w:pPr>
    <w:rPr>
      <w:rFonts w:ascii="Segoe UI Semibold" w:hAnsi="Segoe UI Semibold" w:cs="Segoe UI Semibold"/>
      <w:sz w:val="36"/>
      <w:szCs w:val="26"/>
    </w:rPr>
  </w:style>
  <w:style w:type="character" w:styleId="Hyperlink">
    <w:name w:val="Hyperlink"/>
    <w:uiPriority w:val="99"/>
    <w:rsid w:val="003309CA"/>
    <w:rPr>
      <w:b/>
      <w:color w:val="595959" w:themeColor="text1" w:themeTint="A6"/>
      <w:u w:val="none"/>
    </w:rPr>
  </w:style>
  <w:style w:type="paragraph" w:customStyle="1" w:styleId="References">
    <w:name w:val="References"/>
    <w:basedOn w:val="Normal"/>
    <w:qFormat/>
    <w:rsid w:val="001460E0"/>
    <w:pPr>
      <w:spacing w:after="180"/>
    </w:pPr>
  </w:style>
  <w:style w:type="paragraph" w:customStyle="1" w:styleId="TableDash">
    <w:name w:val="TableDash"/>
    <w:basedOn w:val="TableText"/>
    <w:qFormat/>
    <w:rsid w:val="0010541C"/>
    <w:pPr>
      <w:numPr>
        <w:numId w:val="4"/>
      </w:numPr>
      <w:spacing w:before="40" w:after="0"/>
    </w:pPr>
    <w:rPr>
      <w:szCs w:val="22"/>
    </w:rPr>
  </w:style>
  <w:style w:type="character" w:customStyle="1" w:styleId="NoteChar">
    <w:name w:val="Note Char"/>
    <w:link w:val="Note"/>
    <w:rsid w:val="00A87C05"/>
    <w:rPr>
      <w:rFonts w:ascii="Segoe UI" w:hAnsi="Segoe UI"/>
      <w:sz w:val="17"/>
      <w:lang w:eastAsia="en-GB"/>
    </w:rPr>
  </w:style>
  <w:style w:type="character" w:customStyle="1" w:styleId="FootnoteTextChar">
    <w:name w:val="Footnote Text Char"/>
    <w:link w:val="FootnoteText"/>
    <w:uiPriority w:val="99"/>
    <w:rsid w:val="00A7415D"/>
    <w:rPr>
      <w:rFonts w:ascii="Segoe UI" w:hAnsi="Segoe UI"/>
      <w:sz w:val="17"/>
      <w:lang w:eastAsia="en-GB"/>
    </w:rPr>
  </w:style>
  <w:style w:type="table" w:styleId="TableGrid">
    <w:name w:val="Table Grid"/>
    <w:basedOn w:val="TableNormal"/>
    <w:rsid w:val="00503749"/>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86388B"/>
    <w:rPr>
      <w:rFonts w:ascii="Georgia" w:hAnsi="Georgia"/>
      <w:sz w:val="22"/>
      <w:lang w:eastAsia="en-GB"/>
    </w:rPr>
  </w:style>
  <w:style w:type="character" w:customStyle="1" w:styleId="FooterChar">
    <w:name w:val="Footer Char"/>
    <w:link w:val="Footer"/>
    <w:uiPriority w:val="99"/>
    <w:rsid w:val="007A067F"/>
    <w:rPr>
      <w:rFonts w:ascii="Segoe UI" w:hAnsi="Segoe UI"/>
      <w:sz w:val="21"/>
      <w:lang w:eastAsia="en-GB"/>
    </w:rPr>
  </w:style>
  <w:style w:type="character" w:customStyle="1" w:styleId="Heading1Char">
    <w:name w:val="Heading 1 Char"/>
    <w:link w:val="Heading1"/>
    <w:uiPriority w:val="9"/>
    <w:rsid w:val="00D931AF"/>
    <w:rPr>
      <w:rFonts w:ascii="Georgia" w:hAnsi="Georgia"/>
      <w:color w:val="23305D"/>
      <w:spacing w:val="-10"/>
      <w:sz w:val="72"/>
      <w:lang w:eastAsia="en-GB"/>
    </w:rPr>
  </w:style>
  <w:style w:type="paragraph" w:styleId="Revision">
    <w:name w:val="Revision"/>
    <w:hidden/>
    <w:uiPriority w:val="99"/>
    <w:rsid w:val="0086388B"/>
    <w:rPr>
      <w:rFonts w:ascii="Calibri" w:eastAsia="Calibri" w:hAnsi="Calibri"/>
      <w:sz w:val="22"/>
      <w:szCs w:val="22"/>
      <w:lang w:val="en-US" w:eastAsia="en-US"/>
    </w:rPr>
  </w:style>
  <w:style w:type="character" w:customStyle="1" w:styleId="Heading2Char">
    <w:name w:val="Heading 2 Char"/>
    <w:link w:val="Heading2"/>
    <w:uiPriority w:val="9"/>
    <w:rsid w:val="00030E84"/>
    <w:rPr>
      <w:rFonts w:ascii="Segoe UI" w:hAnsi="Segoe UI"/>
      <w:b/>
      <w:color w:val="0A6AB4"/>
      <w:spacing w:val="-5"/>
      <w:sz w:val="48"/>
      <w:lang w:eastAsia="en-GB"/>
    </w:rPr>
  </w:style>
  <w:style w:type="character" w:customStyle="1" w:styleId="Heading3Char">
    <w:name w:val="Heading 3 Char"/>
    <w:link w:val="Heading3"/>
    <w:uiPriority w:val="9"/>
    <w:rsid w:val="00030E84"/>
    <w:rPr>
      <w:rFonts w:ascii="Segoe UI" w:hAnsi="Segoe UI"/>
      <w:color w:val="0A6AB4"/>
      <w:spacing w:val="-5"/>
      <w:sz w:val="36"/>
      <w:lang w:eastAsia="en-GB"/>
    </w:rPr>
  </w:style>
  <w:style w:type="paragraph" w:customStyle="1" w:styleId="Year">
    <w:name w:val="Year"/>
    <w:basedOn w:val="Subhead"/>
    <w:next w:val="Subhead"/>
    <w:qFormat/>
    <w:rsid w:val="00531E12"/>
    <w:rPr>
      <w:sz w:val="28"/>
    </w:rPr>
  </w:style>
  <w:style w:type="character" w:customStyle="1" w:styleId="Heading6Char">
    <w:name w:val="Heading 6 Char"/>
    <w:basedOn w:val="DefaultParagraphFont"/>
    <w:link w:val="Heading6"/>
    <w:rsid w:val="00122363"/>
    <w:rPr>
      <w:rFonts w:ascii="Calibri" w:eastAsia="MS Gothic" w:hAnsi="Calibri"/>
      <w:i/>
      <w:iCs/>
      <w:color w:val="243F60"/>
      <w:sz w:val="22"/>
      <w:szCs w:val="24"/>
      <w:lang w:val="en-GB" w:eastAsia="en-US"/>
    </w:rPr>
  </w:style>
  <w:style w:type="character" w:customStyle="1" w:styleId="Heading7Char">
    <w:name w:val="Heading 7 Char"/>
    <w:basedOn w:val="DefaultParagraphFont"/>
    <w:link w:val="Heading7"/>
    <w:rsid w:val="00122363"/>
    <w:rPr>
      <w:rFonts w:ascii="Calibri" w:eastAsia="MS Gothic" w:hAnsi="Calibri"/>
      <w:i/>
      <w:iCs/>
      <w:color w:val="404040"/>
      <w:sz w:val="22"/>
      <w:szCs w:val="24"/>
      <w:lang w:val="en-GB" w:eastAsia="en-US"/>
    </w:rPr>
  </w:style>
  <w:style w:type="character" w:customStyle="1" w:styleId="Heading8Char">
    <w:name w:val="Heading 8 Char"/>
    <w:basedOn w:val="DefaultParagraphFont"/>
    <w:link w:val="Heading8"/>
    <w:rsid w:val="00030E84"/>
    <w:rPr>
      <w:rFonts w:ascii="Segoe UI" w:eastAsia="MS Gothic" w:hAnsi="Segoe UI"/>
      <w:color w:val="0A6AB4"/>
      <w:spacing w:val="-10"/>
      <w:sz w:val="36"/>
      <w:szCs w:val="24"/>
      <w:lang w:eastAsia="en-US"/>
    </w:rPr>
  </w:style>
  <w:style w:type="character" w:customStyle="1" w:styleId="Heading9Char">
    <w:name w:val="Heading 9 Char"/>
    <w:basedOn w:val="DefaultParagraphFont"/>
    <w:link w:val="Heading9"/>
    <w:rsid w:val="00122363"/>
    <w:rPr>
      <w:rFonts w:ascii="Calibri" w:eastAsia="MS Gothic" w:hAnsi="Calibri"/>
      <w:i/>
      <w:iCs/>
      <w:color w:val="404040"/>
      <w:sz w:val="22"/>
      <w:szCs w:val="24"/>
      <w:lang w:val="en-GB" w:eastAsia="en-US"/>
    </w:rPr>
  </w:style>
  <w:style w:type="character" w:customStyle="1" w:styleId="Heading4Char">
    <w:name w:val="Heading 4 Char"/>
    <w:link w:val="Heading4"/>
    <w:uiPriority w:val="1"/>
    <w:rsid w:val="00030E84"/>
    <w:rPr>
      <w:rFonts w:ascii="Segoe UI" w:hAnsi="Segoe UI"/>
      <w:color w:val="0A6AB4"/>
      <w:sz w:val="28"/>
      <w:lang w:eastAsia="en-GB"/>
    </w:rPr>
  </w:style>
  <w:style w:type="character" w:customStyle="1" w:styleId="Heading5Char">
    <w:name w:val="Heading 5 Char"/>
    <w:link w:val="Heading5"/>
    <w:uiPriority w:val="1"/>
    <w:rsid w:val="00B00CF5"/>
    <w:rPr>
      <w:rFonts w:ascii="Segoe UI" w:hAnsi="Segoe UI"/>
      <w:color w:val="0A6AB4"/>
      <w:sz w:val="24"/>
      <w:lang w:eastAsia="en-GB"/>
    </w:rPr>
  </w:style>
  <w:style w:type="character" w:customStyle="1" w:styleId="QuoteChar">
    <w:name w:val="Quote Char"/>
    <w:link w:val="Quote"/>
    <w:rsid w:val="00122363"/>
    <w:rPr>
      <w:rFonts w:ascii="Georgia" w:hAnsi="Georgia"/>
      <w:sz w:val="22"/>
      <w:lang w:eastAsia="en-GB"/>
    </w:rPr>
  </w:style>
  <w:style w:type="character" w:customStyle="1" w:styleId="TitleChar">
    <w:name w:val="Title Char"/>
    <w:link w:val="Title"/>
    <w:uiPriority w:val="99"/>
    <w:rsid w:val="005A79E5"/>
    <w:rPr>
      <w:rFonts w:ascii="Segoe UI Black" w:hAnsi="Segoe UI Black" w:cs="Lucida Sans Unicode"/>
      <w:b/>
      <w:sz w:val="72"/>
      <w:szCs w:val="72"/>
      <w:lang w:eastAsia="en-GB"/>
    </w:rPr>
  </w:style>
  <w:style w:type="paragraph" w:customStyle="1" w:styleId="Number">
    <w:name w:val="Number"/>
    <w:basedOn w:val="Normal"/>
    <w:rsid w:val="00F140B2"/>
    <w:pPr>
      <w:numPr>
        <w:numId w:val="17"/>
      </w:numPr>
      <w:spacing w:before="180"/>
    </w:pPr>
    <w:rPr>
      <w:szCs w:val="24"/>
    </w:rPr>
  </w:style>
  <w:style w:type="paragraph" w:customStyle="1" w:styleId="Letter">
    <w:name w:val="Letter"/>
    <w:basedOn w:val="Normal"/>
    <w:qFormat/>
    <w:rsid w:val="00F140B2"/>
    <w:pPr>
      <w:numPr>
        <w:ilvl w:val="1"/>
        <w:numId w:val="17"/>
      </w:numPr>
      <w:spacing w:before="120"/>
    </w:pPr>
  </w:style>
  <w:style w:type="paragraph" w:customStyle="1" w:styleId="Introductoryparagraph">
    <w:name w:val="Introductory paragraph"/>
    <w:basedOn w:val="Normal"/>
    <w:next w:val="Normal"/>
    <w:qFormat/>
    <w:rsid w:val="0012053C"/>
    <w:pPr>
      <w:spacing w:after="240" w:line="216" w:lineRule="auto"/>
      <w:ind w:right="1134"/>
    </w:pPr>
    <w:rPr>
      <w:rFonts w:ascii="Segoe UI Light" w:hAnsi="Segoe UI Light"/>
      <w:color w:val="404040" w:themeColor="text1" w:themeTint="BF"/>
      <w:sz w:val="44"/>
    </w:rPr>
  </w:style>
  <w:style w:type="paragraph" w:customStyle="1" w:styleId="Shadedboxheading">
    <w:name w:val="Shaded box heading"/>
    <w:basedOn w:val="BoxHeading"/>
    <w:next w:val="Shadedboxtext"/>
    <w:qFormat/>
    <w:rsid w:val="00E30985"/>
    <w:pPr>
      <w:spacing w:after="120"/>
    </w:pPr>
    <w:rPr>
      <w:rFonts w:eastAsia="Arial Unicode MS"/>
    </w:rPr>
  </w:style>
  <w:style w:type="paragraph" w:customStyle="1" w:styleId="Shadedboxtext">
    <w:name w:val="Shaded box text"/>
    <w:basedOn w:val="Normal"/>
    <w:qFormat/>
    <w:rsid w:val="00E30985"/>
    <w:pPr>
      <w:spacing w:line="228" w:lineRule="auto"/>
      <w:ind w:right="142"/>
    </w:pPr>
    <w:rPr>
      <w:rFonts w:eastAsia="Arial Unicode MS"/>
    </w:rPr>
  </w:style>
  <w:style w:type="paragraph" w:customStyle="1" w:styleId="Roman">
    <w:name w:val="Roman"/>
    <w:basedOn w:val="Normal"/>
    <w:qFormat/>
    <w:rsid w:val="00AD6293"/>
    <w:pPr>
      <w:numPr>
        <w:ilvl w:val="2"/>
        <w:numId w:val="17"/>
      </w:numPr>
      <w:spacing w:before="90"/>
    </w:pPr>
    <w:rPr>
      <w:rFonts w:eastAsia="Arial Unicode MS"/>
    </w:rPr>
  </w:style>
  <w:style w:type="paragraph" w:styleId="BalloonText">
    <w:name w:val="Balloon Text"/>
    <w:basedOn w:val="Normal"/>
    <w:link w:val="BalloonTextChar"/>
    <w:semiHidden/>
    <w:unhideWhenUsed/>
    <w:rsid w:val="0087711D"/>
    <w:rPr>
      <w:rFonts w:cs="Segoe UI"/>
      <w:sz w:val="18"/>
      <w:szCs w:val="18"/>
    </w:rPr>
  </w:style>
  <w:style w:type="character" w:customStyle="1" w:styleId="BalloonTextChar">
    <w:name w:val="Balloon Text Char"/>
    <w:basedOn w:val="DefaultParagraphFont"/>
    <w:link w:val="BalloonText"/>
    <w:semiHidden/>
    <w:rsid w:val="0087711D"/>
    <w:rPr>
      <w:rFonts w:ascii="Segoe UI" w:hAnsi="Segoe UI" w:cs="Segoe UI"/>
      <w:sz w:val="18"/>
      <w:szCs w:val="18"/>
      <w:lang w:eastAsia="en-GB"/>
    </w:rPr>
  </w:style>
  <w:style w:type="character" w:styleId="FollowedHyperlink">
    <w:name w:val="FollowedHyperlink"/>
    <w:basedOn w:val="DefaultParagraphFont"/>
    <w:uiPriority w:val="99"/>
    <w:semiHidden/>
    <w:unhideWhenUsed/>
    <w:rsid w:val="00D8390C"/>
    <w:rPr>
      <w:color w:val="800080" w:themeColor="followedHyperlink"/>
      <w:u w:val="single"/>
    </w:rPr>
  </w:style>
  <w:style w:type="character" w:styleId="CommentReference">
    <w:name w:val="annotation reference"/>
    <w:basedOn w:val="DefaultParagraphFont"/>
    <w:uiPriority w:val="99"/>
    <w:semiHidden/>
    <w:unhideWhenUsed/>
    <w:rsid w:val="00897CE9"/>
    <w:rPr>
      <w:sz w:val="16"/>
      <w:szCs w:val="16"/>
    </w:rPr>
  </w:style>
  <w:style w:type="paragraph" w:styleId="CommentText">
    <w:name w:val="annotation text"/>
    <w:basedOn w:val="Normal"/>
    <w:link w:val="CommentTextChar"/>
    <w:uiPriority w:val="99"/>
    <w:semiHidden/>
    <w:unhideWhenUsed/>
    <w:rsid w:val="00897CE9"/>
    <w:rPr>
      <w:rFonts w:ascii="Georgia" w:hAnsi="Georgia"/>
      <w:sz w:val="20"/>
    </w:rPr>
  </w:style>
  <w:style w:type="character" w:customStyle="1" w:styleId="CommentTextChar">
    <w:name w:val="Comment Text Char"/>
    <w:basedOn w:val="DefaultParagraphFont"/>
    <w:link w:val="CommentText"/>
    <w:uiPriority w:val="99"/>
    <w:semiHidden/>
    <w:rsid w:val="00897CE9"/>
    <w:rPr>
      <w:rFonts w:ascii="Georgia" w:hAnsi="Georg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mailto:data-enquiries@moh.govt.nz?subject=Report%20on%20Maternity,%202017" TargetMode="External"/><Relationship Id="rId21" Type="http://schemas.openxmlformats.org/officeDocument/2006/relationships/image" Target="media/image5.emf"/><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emf"/><Relationship Id="rId97"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www.stats.govt.nz/" TargetMode="Externa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hyperlink" Target="http://www.health.govt.nz/publication/report-maternity-2014"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2.png"/><Relationship Id="rId90" Type="http://schemas.openxmlformats.org/officeDocument/2006/relationships/image" Target="media/image70.jpeg"/><Relationship Id="rId95" Type="http://schemas.openxmlformats.org/officeDocument/2006/relationships/footer" Target="footer9.xml"/><Relationship Id="rId19" Type="http://schemas.openxmlformats.org/officeDocument/2006/relationships/footer" Target="footer7.xml"/><Relationship Id="rId14" Type="http://schemas.openxmlformats.org/officeDocument/2006/relationships/header" Target="header2.xml"/><Relationship Id="rId22" Type="http://schemas.openxmlformats.org/officeDocument/2006/relationships/image" Target="media/image6.emf"/><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1.jpeg"/><Relationship Id="rId98" Type="http://schemas.openxmlformats.org/officeDocument/2006/relationships/footer" Target="footer1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yperlink" Target="http://www.health.govt.nz"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footer" Target="footer8.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hyperlink" Target="http://www.otago.ac.nz/wellington/departments/publichealth/research/hirp/otago020194.html" TargetMode="External"/><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http://www.health.govt.nz/publication/report-maternity-2014"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eader" Target="header4.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image" Target="media/image19.png"/></Relationships>
</file>

<file path=word/_rels/footnotes.xml.rels><?xml version="1.0" encoding="UTF-8" standalone="yes"?>
<Relationships xmlns="http://schemas.openxmlformats.org/package/2006/relationships"><Relationship Id="rId3" Type="http://schemas.openxmlformats.org/officeDocument/2006/relationships/hyperlink" Target="http://www.hqsc.govt.nz/our-programmes/mrc/pmmrc/publications-and-resources/publication/2123/" TargetMode="External"/><Relationship Id="rId2" Type="http://schemas.openxmlformats.org/officeDocument/2006/relationships/hyperlink" Target="http://www.health.govt.nz/nz-health-statistics/health-statistics-and-data-sets/fetal-and-infant-deaths-series" TargetMode="External"/><Relationship Id="rId1" Type="http://schemas.openxmlformats.org/officeDocument/2006/relationships/hyperlink" Target="http://www.health.govt.nz/nz-health-statistics/health-statistics-and-data-sets/mortality-and-demographic-data-seri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ianne\Application%20Data\Microsoft\Templates\Health\2012%20Report%20Sans%20Serif%20Bod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C5C03B-16E4-4498-AB72-4D8FD6DD1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2012 Report Sans Serif Body</Template>
  <TotalTime>4</TotalTime>
  <Pages>114</Pages>
  <Words>22666</Words>
  <Characters>131813</Characters>
  <Application>Microsoft Office Word</Application>
  <DocSecurity>0</DocSecurity>
  <Lines>5731</Lines>
  <Paragraphs>4291</Paragraphs>
  <ScaleCrop>false</ScaleCrop>
  <HeadingPairs>
    <vt:vector size="2" baseType="variant">
      <vt:variant>
        <vt:lpstr>Title</vt:lpstr>
      </vt:variant>
      <vt:variant>
        <vt:i4>1</vt:i4>
      </vt:variant>
    </vt:vector>
  </HeadingPairs>
  <TitlesOfParts>
    <vt:vector size="1" baseType="lpstr">
      <vt:lpstr>Report on maternity 2017</vt:lpstr>
    </vt:vector>
  </TitlesOfParts>
  <Company>Microsoft</Company>
  <LinksUpToDate>false</LinksUpToDate>
  <CharactersWithSpaces>150188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on maternity 2017</dc:title>
  <dc:creator>Ministry of Health</dc:creator>
  <cp:lastModifiedBy>Berni Marwick</cp:lastModifiedBy>
  <cp:revision>3</cp:revision>
  <cp:lastPrinted>2015-11-17T05:02:00Z</cp:lastPrinted>
  <dcterms:created xsi:type="dcterms:W3CDTF">2019-05-14T23:05:00Z</dcterms:created>
  <dcterms:modified xsi:type="dcterms:W3CDTF">2019-05-14T23:08:00Z</dcterms:modified>
</cp:coreProperties>
</file>